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D79" w:rsidRDefault="00741D79" w:rsidP="00D74C03">
      <w:pPr>
        <w:spacing w:line="480" w:lineRule="auto"/>
        <w:rPr>
          <w:b/>
        </w:rPr>
      </w:pPr>
      <w:r w:rsidRPr="00741D79">
        <w:rPr>
          <w:b/>
        </w:rPr>
        <w:t>The risk of Type 2 oral polio vaccine use in post-cessation outbreak response</w:t>
      </w:r>
    </w:p>
    <w:p w:rsidR="009C067A" w:rsidRPr="00147FE4" w:rsidRDefault="009C067A" w:rsidP="00D74C03">
      <w:pPr>
        <w:spacing w:line="480" w:lineRule="auto"/>
        <w:rPr>
          <w:vertAlign w:val="superscript"/>
        </w:rPr>
      </w:pPr>
      <w:r>
        <w:t xml:space="preserve">Kevin </w:t>
      </w:r>
      <w:r w:rsidR="00BE08C5">
        <w:t xml:space="preserve">A. </w:t>
      </w:r>
      <w:r>
        <w:t>McCarthy</w:t>
      </w:r>
      <w:r w:rsidR="00BE08C5">
        <w:t>*</w:t>
      </w:r>
      <w:r w:rsidR="00BE08C5">
        <w:rPr>
          <w:vertAlign w:val="superscript"/>
        </w:rPr>
        <w:t>1</w:t>
      </w:r>
      <w:r w:rsidR="00BE08C5">
        <w:t>, Guillaume Chabot-Couture</w:t>
      </w:r>
      <w:r w:rsidR="00BE08C5">
        <w:rPr>
          <w:vertAlign w:val="superscript"/>
        </w:rPr>
        <w:t>1</w:t>
      </w:r>
      <w:r w:rsidR="00BE08C5">
        <w:t>, Michael Famulare</w:t>
      </w:r>
      <w:r w:rsidR="00BE08C5">
        <w:rPr>
          <w:vertAlign w:val="superscript"/>
        </w:rPr>
        <w:t>1</w:t>
      </w:r>
      <w:r w:rsidR="00BE08C5">
        <w:t>, Hil M. Lyons</w:t>
      </w:r>
      <w:r w:rsidR="00BE08C5">
        <w:rPr>
          <w:vertAlign w:val="superscript"/>
        </w:rPr>
        <w:t>1</w:t>
      </w:r>
      <w:r w:rsidR="00147FE4">
        <w:t>, Laina D</w:t>
      </w:r>
      <w:r w:rsidR="00A4246F">
        <w:t>.</w:t>
      </w:r>
      <w:r w:rsidR="00147FE4">
        <w:t xml:space="preserve"> Mercer</w:t>
      </w:r>
      <w:r w:rsidR="00147FE4">
        <w:rPr>
          <w:vertAlign w:val="superscript"/>
        </w:rPr>
        <w:t>1</w:t>
      </w:r>
    </w:p>
    <w:p w:rsidR="00BE08C5" w:rsidRDefault="00BE08C5" w:rsidP="00D74C03">
      <w:pPr>
        <w:spacing w:line="480" w:lineRule="auto"/>
      </w:pPr>
      <w:r>
        <w:rPr>
          <w:vertAlign w:val="superscript"/>
        </w:rPr>
        <w:t>1</w:t>
      </w:r>
      <w:r>
        <w:t>Institute for Disease Modeling, Bellevue, WA, USA</w:t>
      </w:r>
    </w:p>
    <w:p w:rsidR="00BE08C5" w:rsidRDefault="00BE08C5" w:rsidP="00D74C03">
      <w:pPr>
        <w:spacing w:line="480" w:lineRule="auto"/>
      </w:pPr>
      <w:r>
        <w:t>*</w:t>
      </w:r>
      <w:r w:rsidR="001C4875">
        <w:t>Corresponding</w:t>
      </w:r>
      <w:r>
        <w:t xml:space="preserve"> author:</w:t>
      </w:r>
      <w:r w:rsidR="001C4875">
        <w:t xml:space="preserve"> +1-425-247-2145,</w:t>
      </w:r>
      <w:r>
        <w:t xml:space="preserve"> </w:t>
      </w:r>
      <w:hyperlink r:id="rId8" w:history="1">
        <w:r w:rsidRPr="006E5D6F">
          <w:rPr>
            <w:rStyle w:val="Hyperlink"/>
          </w:rPr>
          <w:t>kmccarthy@idmod.org</w:t>
        </w:r>
      </w:hyperlink>
    </w:p>
    <w:p w:rsidR="00BE08C5" w:rsidRDefault="001C4875" w:rsidP="00D74C03">
      <w:pPr>
        <w:spacing w:line="480" w:lineRule="auto"/>
      </w:pPr>
      <w:r>
        <w:t>Keywords: Poliovirus, Eradication, oral polio vaccine</w:t>
      </w:r>
      <w:r w:rsidR="00F550B6">
        <w:t>, cessation, vaccine-derived poliovirus</w:t>
      </w:r>
    </w:p>
    <w:p w:rsidR="001C4875" w:rsidRDefault="001C4875" w:rsidP="00D74C03">
      <w:pPr>
        <w:spacing w:line="480" w:lineRule="auto"/>
      </w:pPr>
    </w:p>
    <w:p w:rsidR="001C4875" w:rsidRDefault="001C4875"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D74C03" w:rsidRDefault="00D74C03" w:rsidP="00D74C03">
      <w:pPr>
        <w:spacing w:line="480" w:lineRule="auto"/>
        <w:rPr>
          <w:b/>
        </w:rPr>
      </w:pPr>
    </w:p>
    <w:p w:rsidR="009C067A" w:rsidRPr="009A7855" w:rsidRDefault="009C067A" w:rsidP="00D74C03">
      <w:pPr>
        <w:spacing w:line="480" w:lineRule="auto"/>
        <w:rPr>
          <w:b/>
          <w:sz w:val="28"/>
        </w:rPr>
      </w:pPr>
      <w:r w:rsidRPr="009A7855">
        <w:rPr>
          <w:b/>
          <w:sz w:val="28"/>
        </w:rPr>
        <w:lastRenderedPageBreak/>
        <w:t>Abstract</w:t>
      </w:r>
    </w:p>
    <w:p w:rsidR="009A7855" w:rsidRDefault="009A7855" w:rsidP="009A7855">
      <w:pPr>
        <w:rPr>
          <w:b/>
        </w:rPr>
      </w:pPr>
      <w:r>
        <w:rPr>
          <w:b/>
        </w:rPr>
        <w:t>Background</w:t>
      </w:r>
    </w:p>
    <w:p w:rsidR="009A7855" w:rsidRDefault="009A7855" w:rsidP="009A7855">
      <w:pPr>
        <w:spacing w:line="480" w:lineRule="auto"/>
      </w:pPr>
      <w:r>
        <w:t xml:space="preserve">Wild type two poliovirus (WPV2) was last observed in 1999. The Sabin-strain oral polio vaccine type two (OPV2) was critical to eradication, but is known to revert to a neurovirulent phenotype, causing vaccine-associated paralytic poliomyelitis (VAPP).  OPV2 is also transmissible and can establish circulating lineages, called circulating vaccine-derived polioviruses (cVDPVs), which can also cause paralytic outbreaks.  Thus, in April 2016, OPV2 was removed from immunization activities worldwide.  Interrupting transmission of cVDPV2 lineages that survive cessation will require OPV2 in outbreak response, which risks seeding new cVDPVs. This potential cascade of outbreak responses seeding VDPVs, necessitating further outbreak responses, presents a critical risk to the OPV2 cessation effort. </w:t>
      </w:r>
    </w:p>
    <w:p w:rsidR="009A7855" w:rsidRDefault="009A7855" w:rsidP="009A7855">
      <w:pPr>
        <w:spacing w:line="480" w:lineRule="auto"/>
        <w:rPr>
          <w:b/>
        </w:rPr>
      </w:pPr>
      <w:r>
        <w:rPr>
          <w:b/>
        </w:rPr>
        <w:t>Methods</w:t>
      </w:r>
    </w:p>
    <w:p w:rsidR="009A7855" w:rsidRPr="00976618" w:rsidRDefault="009A7855" w:rsidP="009A7855">
      <w:pPr>
        <w:spacing w:line="480" w:lineRule="auto"/>
      </w:pPr>
      <w:r>
        <w:t>The EMOD individual-based disease transmission model was used to investigate OPV2 use in outbreak response post-cessation in West African populations. A hypothetical outbreak response in northwest Nigeria is modeled, and a cVDPV2 lineage is considered established if the Sabin strain escapes the response region and continues circulating nine months post-response. The probability of this event was investigated in a variety of possible scenarios.</w:t>
      </w:r>
    </w:p>
    <w:p w:rsidR="009A7855" w:rsidRDefault="009A7855" w:rsidP="009A7855">
      <w:pPr>
        <w:spacing w:line="480" w:lineRule="auto"/>
        <w:rPr>
          <w:b/>
        </w:rPr>
      </w:pPr>
      <w:r>
        <w:rPr>
          <w:b/>
        </w:rPr>
        <w:t>Results</w:t>
      </w:r>
    </w:p>
    <w:p w:rsidR="009A7855" w:rsidRPr="00976618" w:rsidRDefault="009A7855" w:rsidP="009A7855">
      <w:pPr>
        <w:spacing w:line="480" w:lineRule="auto"/>
      </w:pPr>
      <w:r>
        <w:t xml:space="preserve">Under a broad range of scenarios, the probability that widespread OPV2 use in outbreak response (~2 million doses) establishes new cVDPV2 lineages in this model may exceed 50% as soon as 18 months or as late as four years post-cessation.  </w:t>
      </w:r>
    </w:p>
    <w:p w:rsidR="009A7855" w:rsidRDefault="009A7855" w:rsidP="009A7855">
      <w:pPr>
        <w:spacing w:line="480" w:lineRule="auto"/>
        <w:rPr>
          <w:b/>
        </w:rPr>
      </w:pPr>
      <w:r>
        <w:rPr>
          <w:b/>
        </w:rPr>
        <w:t>Conclusions</w:t>
      </w:r>
    </w:p>
    <w:p w:rsidR="00F44159" w:rsidRPr="00F44159" w:rsidRDefault="009A7855" w:rsidP="00D74C03">
      <w:pPr>
        <w:spacing w:line="480" w:lineRule="auto"/>
      </w:pPr>
      <w:r>
        <w:lastRenderedPageBreak/>
        <w:t xml:space="preserve">The risk of a cycle in which outbreak responses seed new cVDPV2 lineages suggests that OPV2 use should be managed carefully as time from cessation increases.  Key approaches to mitigating the risk that OPV2 use will be needed in the far future focus on extinguishing existing cVDPV2 lineages soon: maintaining high-quality surveillance, conducting aggressive near-term outbreak responses, strengthening IPV in routine immunization, and gaining access to currently inaccessible areas of the world to conduct surveillance. </w:t>
      </w:r>
    </w:p>
    <w:p w:rsidR="00BB22E3" w:rsidRPr="009A7855" w:rsidRDefault="00BB22E3" w:rsidP="00D74C03">
      <w:pPr>
        <w:spacing w:line="480" w:lineRule="auto"/>
        <w:rPr>
          <w:sz w:val="28"/>
        </w:rPr>
      </w:pPr>
      <w:r w:rsidRPr="009A7855">
        <w:rPr>
          <w:b/>
          <w:sz w:val="28"/>
        </w:rPr>
        <w:t>Background</w:t>
      </w:r>
    </w:p>
    <w:p w:rsidR="00BB22E3" w:rsidRDefault="00554D9A" w:rsidP="00D74C03">
      <w:pPr>
        <w:spacing w:line="480" w:lineRule="auto"/>
      </w:pPr>
      <w:r>
        <w:t>April 2016 marks the</w:t>
      </w:r>
      <w:r w:rsidR="00BB22E3">
        <w:t xml:space="preserve"> global cess</w:t>
      </w:r>
      <w:r w:rsidR="0020391B">
        <w:t xml:space="preserve">ation of the use of </w:t>
      </w:r>
      <w:r w:rsidR="0001675C">
        <w:t>the Sabin-strain oral polio v</w:t>
      </w:r>
      <w:r w:rsidR="00BB22E3">
        <w:t xml:space="preserve">accine </w:t>
      </w:r>
      <w:r w:rsidR="0001675C">
        <w:t>type t</w:t>
      </w:r>
      <w:r w:rsidR="0020391B">
        <w:t xml:space="preserve">wo </w:t>
      </w:r>
      <w:r w:rsidR="00BB22E3">
        <w:t>(OPV</w:t>
      </w:r>
      <w:r w:rsidR="00DD4EC4">
        <w:t>2</w:t>
      </w:r>
      <w:r w:rsidR="00BB22E3">
        <w:t xml:space="preserve">) in routine and campaign immunization, with all </w:t>
      </w:r>
      <w:r w:rsidR="008F03D7">
        <w:t xml:space="preserve">155 </w:t>
      </w:r>
      <w:r w:rsidR="00BB22E3">
        <w:t>OPV</w:t>
      </w:r>
      <w:r w:rsidR="008F03D7">
        <w:t>-using</w:t>
      </w:r>
      <w:r w:rsidR="00BB22E3">
        <w:t xml:space="preserve"> countries switching from the trivalent to the bivalent form of OPV</w:t>
      </w:r>
      <w:r w:rsidR="00565135">
        <w:t>, which contains only vaccine types 1 and 3</w:t>
      </w:r>
      <w:r w:rsidR="000D4F42">
        <w:t xml:space="preserve"> </w:t>
      </w:r>
      <w:r w:rsidR="00B4570A">
        <w:fldChar w:fldCharType="begin" w:fldLock="1"/>
      </w:r>
      <w:r w:rsidR="00276619">
        <w:instrText>ADDIN CSL_CITATION { "citationItems" : [ { "id" : "ITEM-1", "itemData" : { "URL" : "http://web.archive.org/web/20160802181557/http://maps.who.int/OPV_switch/", "accessed" : { "date-parts" : [ [ "2016", "8", "2" ] ] }, "author" : [ { "dropping-particle" : "", "family" : "World Health Organization", "given" : "", "non-dropping-particle" : "", "parse-names" : false, "suffix" : "" } ], "id" : "ITEM-1", "issued" : { "date-parts" : [ [ "2016" ] ] }, "title" : "Global switch in oral polio vaccines Situation report", "type" : "webpage" }, "uris" : [ "http://www.mendeley.com/documents/?uuid=b28b02ca-0015-35e0-8ac5-4f69fe9f1503" ] } ], "mendeley" : { "formattedCitation" : "[1]", "plainTextFormattedCitation" : "[1]", "previouslyFormattedCitation" : "(1)" }, "properties" : { "noteIndex" : 0 }, "schema" : "https://github.com/citation-style-language/schema/raw/master/csl-citation.json" }</w:instrText>
      </w:r>
      <w:r w:rsidR="00B4570A">
        <w:fldChar w:fldCharType="separate"/>
      </w:r>
      <w:r w:rsidR="00276619" w:rsidRPr="00276619">
        <w:rPr>
          <w:noProof/>
        </w:rPr>
        <w:t>[1]</w:t>
      </w:r>
      <w:r w:rsidR="00B4570A">
        <w:fldChar w:fldCharType="end"/>
      </w:r>
      <w:r w:rsidR="000D4F42">
        <w:t>.</w:t>
      </w:r>
      <w:r w:rsidR="00BB22E3">
        <w:t xml:space="preserve"> The last case of wild type 2 poliovirus (WPV2</w:t>
      </w:r>
      <w:r w:rsidR="008F03D7">
        <w:t>) was observed in India, in 1999</w:t>
      </w:r>
      <w:r w:rsidR="000D4F42">
        <w:t xml:space="preserve"> </w:t>
      </w:r>
      <w:r w:rsidR="008F03D7">
        <w:fldChar w:fldCharType="begin" w:fldLock="1"/>
      </w:r>
      <w:r w:rsidR="00276619">
        <w:instrText>ADDIN CSL_CITATION { "citationItems" : [ { "id" : "ITEM-1", "itemData" : { "URL" : "https://web.archive.org/web/20160802182045/http://www.polioeradication.org/mediaroom/newsstories/Global-eradication-of-wild-poliovirus-type-2-verified/tabid/526/news/1289/Default.aspx", "accessed" : { "date-parts" : [ [ "2016", "8", "2" ] ] }, "author" : [ { "dropping-particle" : "", "family" : "World Health Organization", "given" : "", "non-dropping-particle" : "", "parse-names" : false, "suffix" : "" } ], "id" : "ITEM-1", "issued" : { "date-parts" : [ [ "2015" ] ] }, "title" : "Global eradication of wild poliovirus type 2 declared", "type" : "webpage" }, "uris" : [ "http://www.mendeley.com/documents/?uuid=7f8f94fd-b156-33d3-9e3e-7fe828badee6" ] } ], "mendeley" : { "formattedCitation" : "[2]", "plainTextFormattedCitation" : "[2]", "previouslyFormattedCitation" : "(2)" }, "properties" : { "noteIndex" : 0 }, "schema" : "https://github.com/citation-style-language/schema/raw/master/csl-citation.json" }</w:instrText>
      </w:r>
      <w:r w:rsidR="008F03D7">
        <w:fldChar w:fldCharType="separate"/>
      </w:r>
      <w:r w:rsidR="00276619" w:rsidRPr="00276619">
        <w:rPr>
          <w:noProof/>
        </w:rPr>
        <w:t>[2]</w:t>
      </w:r>
      <w:r w:rsidR="008F03D7">
        <w:fldChar w:fldCharType="end"/>
      </w:r>
      <w:r w:rsidR="000D4F42">
        <w:t>.</w:t>
      </w:r>
      <w:r w:rsidR="008F03D7">
        <w:t xml:space="preserve"> OPV2 is a live, attenuated viru</w:t>
      </w:r>
      <w:r w:rsidR="00495242">
        <w:t xml:space="preserve">s, </w:t>
      </w:r>
      <w:r w:rsidR="007B49C0">
        <w:t xml:space="preserve">capable of </w:t>
      </w:r>
      <w:r w:rsidR="00495242">
        <w:t>genetic reversion</w:t>
      </w:r>
      <w:r w:rsidR="008F03D7">
        <w:t xml:space="preserve"> to a </w:t>
      </w:r>
      <w:r>
        <w:t>neurovirulent</w:t>
      </w:r>
      <w:r w:rsidR="008F03D7">
        <w:t xml:space="preserve"> phenotype </w:t>
      </w:r>
      <w:r w:rsidR="007B49C0">
        <w:t>that imposes a health burden due to</w:t>
      </w:r>
      <w:r w:rsidR="00BB22E3">
        <w:t xml:space="preserve"> vaccine-associated paralytic polio (VAPP</w:t>
      </w:r>
      <w:r w:rsidR="00DD4EC4">
        <w:t>)</w:t>
      </w:r>
      <w:r w:rsidR="007B49C0">
        <w:t xml:space="preserve">. </w:t>
      </w:r>
      <w:r w:rsidR="0001675C">
        <w:t>The Sabin-strain viruses are</w:t>
      </w:r>
      <w:r w:rsidR="007B49C0">
        <w:t xml:space="preserve"> also capable of transmission, and in low-immunity settings can establish circulation; these established lineages are termed circ</w:t>
      </w:r>
      <w:r w:rsidR="00BB22E3">
        <w:t>ulating vaccine-derived poliovirus</w:t>
      </w:r>
      <w:r w:rsidR="007B49C0">
        <w:t>es</w:t>
      </w:r>
      <w:r w:rsidR="00BB22E3">
        <w:t xml:space="preserve"> (cVDPV</w:t>
      </w:r>
      <w:r w:rsidR="007B49C0">
        <w:t>s</w:t>
      </w:r>
      <w:r w:rsidR="00BB22E3">
        <w:t>)</w:t>
      </w:r>
      <w:r w:rsidR="000D4F42">
        <w:t xml:space="preserve"> </w:t>
      </w:r>
      <w:r w:rsidR="007B49C0">
        <w:fldChar w:fldCharType="begin" w:fldLock="1"/>
      </w:r>
      <w:r w:rsidR="00276619">
        <w:instrText>ADDIN CSL_CITATION { "citationItems" : [ { "id" : "ITEM-1", "itemData" : { "DOI" : "10.1056/NEJMoa0910074", "ISSN" : "1533-4406", "PMID" : "20573924", "abstract" : "BACKGROUND: The largest recorded outbreak of a circulating vaccine-derived poliovirus (cVDPV), detected in Nigeria, provides a unique opportunity to analyze the pathogenicity of the virus, the clinical severity of the disease, and the effectiveness of control measures for cVDPVs as compared with wild-type poliovirus (WPV).\n\nMETHODS: We identified cases of acute flaccid paralysis associated with fecal excretion of type 2 cVDPV, type 1 WPV, or type 3 WPV reported in Nigeria through routine surveillance from January 1, 2005, through June 30, 2009. The clinical characteristics of these cases, the clinical attack rates for each virus, and the effectiveness of oral polio vaccines in preventing paralysis from each virus were compared.\n\nRESULTS: No significant differences were found in the clinical severity of paralysis among the 278 cases of type 2 cVDPV, the 2323 cases of type 1 WPV, and the 1059 cases of type 3 WPV. The estimated average annual clinical attack rates of type 1 WPV, type 2 cVDPV, and type 3 WPV per 100,000 susceptible children under 5 years of age were 6.8 (95% confidence interval [CI], 5.9 to 7.7), 2.7 (95% CI, 1.9 to 3.6), and 4.0 (95% CI, 3.4 to 4.7), respectively. The estimated effectiveness of trivalent oral polio vaccine against paralysis from type 2 cVDPV was 38% (95% CI, 15 to 54%) per dose, which was substantially higher than that against paralysis from type 1 WPV (13%; 95% CI, 8 to 18%), or type 3 WPV (20%; 95% CI, 12 to 26%). The more frequent use of serotype 1 and serotype 3 monovalent oral polio vaccines has resulted in improvements in vaccine-induced population immunity against these serotypes and in declines in immunity to type 2 cVDPV.\n\nCONCLUSIONS: The attack rate and severity of disease associated with the recent cVDPV identified in Nigeria are similar to those associated with WPV. International planning for the management of the risk of WPV, both before and after eradication, must include scenarios in which equally virulent and pathogenic cVDPVs could emerge.", "author" : [ { "dropping-particle" : "", "family" : "Jenkins", "given" : "Helen E", "non-dropping-particle" : "", "parse-names" : false, "suffix" : "" }, { "dropping-particle" : "", "family" : "Aylward", "given" : "R Bruce", "non-dropping-particle" : "", "parse-names" : false, "suffix" : "" }, { "dropping-particle" : "", "family" : "Gasasira", "given" : "Alex", "non-dropping-particle" : "", "parse-names" : false, "suffix" : "" }, { "dropping-particle" : "", "family" : "Donnelly", "given" : "Christl A", "non-dropping-particle" : "", "parse-names" : false, "suffix" : "" }, { "dropping-particle" : "", "family" : "Mwanza", "given" : "Michael", "non-dropping-particle" : "", "parse-names" : false, "suffix" : "" }, { "dropping-particle" : "", "family" : "Corander", "given" : "Jukka", "non-dropping-particle" : "", "parse-names" : false, "suffix" : "" }, { "dropping-particle" : "", "family" : "Garnier", "given" : "Sandra", "non-dropping-particle" : "", "parse-names" : false, "suffix" : "" }, { "dropping-particle" : "", "family" : "Chauvin", "given" : "Claire", "non-dropping-particle" : "", "parse-names" : false, "suffix" : "" }, { "dropping-particle" : "", "family" : "Abanida", "given" : "Emmanuel", "non-dropping-particle" : "", "parse-names" : false, "suffix" : "" }, { "dropping-particle" : "", "family" : "Pate", "given" : "Muhammad Ali", "non-dropping-particle" : "", "parse-names" : false, "suffix" : "" }, { "dropping-particle" : "", "family" : "Adu", "given" : "Festus", "non-dropping-particle" : "", "parse-names" : false, "suffix" : "" }, { "dropping-particle" : "", "family" : "Baba", "given" : "Marycelin", "non-dropping-particle" : "", "parse-names" : false, "suffix" : "" }, { "dropping-particle" : "", "family" : "Grassly", "given" : "Nicholas C", "non-dropping-particle" : "", "parse-names" : false, "suffix" : "" } ], "container-title" : "The New England journal of medicine", "id" : "ITEM-1", "issue" : "25", "issued" : { "date-parts" : [ [ "2010", "6", "24" ] ] }, "page" : "2360-9", "title" : "Implications of a circulating vaccine-derived poliovirus in Nigeria.", "type" : "article-journal", "volume" : "362" }, "uris" : [ "http://www.mendeley.com/documents/?uuid=7d1d766f-f225-407b-b9d1-1639f4024be6" ] }, { "id" : "ITEM-2", "itemData" : { "DOI" : "10.1086/587694", "ISSN" : "0022-1899", "PMID" : "18419577", "abstract" : "BACKGROUND After the 2001-2002 poliomyelitis outbreak due to recombinant vaccine-derived polioviruses (VDPVs) in the Toliara province of Madagascar, another outbreak reoccurred in the same province in 2005. METHODS We conducted epidemiological and virological investigations for each polio case patient and for their contacts. RESULTS From May to August 2005, a total of 5 cases of acute flaccid paralysis were reported among unvaccinated or partially vaccinated children 2-3 years old. Type-3 or type-2 VDPV was isolated from case patients and from healthy contacts. These strains were classified into 4 recombinant lineages that showed complex mosaic genomic structures originating from different vaccine strain serotypes and probably from human enterovirus C (HEV-C) species. Genetic relatedness could be observed among these 4 lineages. Vaccination coverage of the population was very low (&lt;50%). CONCLUSIONS The broad distribution of VDPVs in the province and their close genetic relationship indicate intense and rapid cocirculation and coevolution of the vaccine strains and of their related HEV-C strains. The occurrence of an outbreak due to VDPV 3 years after a previous outbreak indicates that a short period with low vaccination coverage is enough to create favorable conditions for the emergence of VDPV in this setting.", "author" : [ { "dropping-particle" : "", "family" : "Rakoto-Andrianarivelo", "given" : "Mala", "non-dropping-particle" : "", "parse-names" : false, "suffix" : "" }, { "dropping-particle" : "", "family" : "Gumede", "given" : "Nicksy", "non-dropping-particle" : "", "parse-names" : false, "suffix" : "" }, { "dropping-particle" : "", "family" : "Jegouic", "given" : "Sophie", "non-dropping-particle" : "", "parse-names" : false, "suffix" : "" }, { "dropping-particle" : "", "family" : "Balanant", "given" : "Jean", "non-dropping-particle" : "", "parse-names" : false, "suffix" : "" }, { "dropping-particle" : "", "family" : "Andriamamonjy", "given" : "Seta N", "non-dropping-particle" : "", "parse-names" : false, "suffix" : "" }, { "dropping-particle" : "", "family" : "Rabemanantsoa", "given" : "Sendraharimanana", "non-dropping-particle" : "", "parse-names" : false, "suffix" : "" }, { "dropping-particle" : "", "family" : "Birmingham", "given" : "Maureen", "non-dropping-particle" : "", "parse-names" : false, "suffix" : "" }, { "dropping-particle" : "", "family" : "Randriamanalina", "given" : "Bakolalao", "non-dropping-particle" : "", "parse-names" : false, "suffix" : "" }, { "dropping-particle" : "", "family" : "Nkolomoni", "given" : "L\u00e9on", "non-dropping-particle" : "", "parse-names" : false, "suffix" : "" }, { "dropping-particle" : "", "family" : "Venter", "given" : "Marietjie", "non-dropping-particle" : "", "parse-names" : false, "suffix" : "" }, { "dropping-particle" : "", "family" : "Schoub", "given" : "Barry D", "non-dropping-particle" : "", "parse-names" : false, "suffix" : "" }, { "dropping-particle" : "", "family" : "Delpeyroux", "given" : "Francis", "non-dropping-particle" : "", "parse-names" : false, "suffix" : "" }, { "dropping-particle" : "", "family" : "Reynes", "given" : "Jean-Marc", "non-dropping-particle" : "", "parse-names" : false, "suffix" : "" } ], "container-title" : "The Journal of infectious diseases", "id" : "ITEM-2", "issue" : "10", "issued" : { "date-parts" : [ [ "2008", "5", "15" ] ] }, "page" : "1427-35", "publisher" : "Oxford University Press", "title" : "Reemergence of recombinant vaccine-derived poliovirus outbreak in Madagascar.", "type" : "article-journal", "volume" : "197" }, "uris" : [ "http://www.mendeley.com/documents/?uuid=db126e40-2cfc-3771-aa5d-5cfa9c60e395" ] }, { "id" : "ITEM-3", "itemData" : { "DOI" : "10.1128/JVI.77.15.8366-8377.2003", "ISSN" : "0022-538X", "author" : [ { "dropping-particle" : "", "family" : "Yang", "given" : "C.-F.", "non-dropping-particle" : "", "parse-names" : false, "suffix" : "" }, { "dropping-particle" : "", "family" : "Naguib", "given" : "T.", "non-dropping-particle" : "", "parse-names" : false, "suffix" : "" }, { "dropping-particle" : "", "family" : "Yang", "given" : "S.-J.", "non-dropping-particle" : "", "parse-names" : false, "suffix" : "" }, { "dropping-particle" : "", "family" : "Nasr", "given" : "E.", "non-dropping-particle" : "", "parse-names" : false, "suffix" : "" }, { "dropping-particle" : "", "family" : "Jorba", "given" : "J.", "non-dropping-particle" : "", "parse-names" : false, "suffix" : "" }, { "dropping-particle" : "", "family" : "Ahmed", "given" : "N.", "non-dropping-particle" : "", "parse-names" : false, "suffix" : "" }, { "dropping-particle" : "", "family" : "Campagnoli", "given" : "R.", "non-dropping-particle" : "", "parse-names" : false, "suffix" : "" }, { "dropping-particle" : "", "family" : "Avoort", "given" : "H.", "non-dropping-particle" : "van der", "parse-names" : false, "suffix" : "" }, { "dropping-particle" : "", "family" : "Shimizu", "given" : "H.", "non-dropping-particle" : "", "parse-names" : false, "suffix" : "" }, { "dropping-particle" : "", "family" : "Yoneyama", "given" : "T.", "non-dropping-particle" : "", "parse-names" : false, "suffix" : "" }, { "dropping-particle" : "", "family" : "Miyamura", "given" : "T.", "non-dropping-particle" : "", "parse-names" : false, "suffix" : "" }, { "dropping-particle" : "", "family" : "Pallansch", "given" : "M.", "non-dropping-particle" : "", "parse-names" : false, "suffix" : "" }, { "dropping-particle" : "", "family" : "Kew", "given" : "O.", "non-dropping-particle" : "", "parse-names" : false, "suffix" : "" } ], "container-title" : "Journal of Virology", "id" : "ITEM-3", "issue" : "15", "issued" : { "date-parts" : [ [ "2003", "8", "1" ] ] }, "page" : "8366-8377", "publisher" : "American Society for Microbiology", "title" : "Circulation of Endemic Type 2 Vaccine-Derived Poliovirus in Egypt from 1983 to 1993", "type" : "article-journal", "volume" : "77" }, "uris" : [ "http://www.mendeley.com/documents/?uuid=16ba842a-c50f-35be-80e7-60394533d447" ] }, { "id" : "ITEM-4", "itemData" : { "abstract" : "Within the past 4 years, poliomyelitis outbreaks associated with circulating vaccine-derived polioviruses (cVDPVs) have occurred in Hispaniola (2000\u201301), the Philippines (2001), and Madagascar (2001\u201302). Retrospective studies have also detected the circulation of endemic cVDPV in Egypt (1988\u201393) and the likely localized spread of oral poliovirus vaccine (OPV)-derived virus in Belarus (1965\u201366). Gaps in OPV coverage and the previous eradication of the corresponding serotype of indigenous wild poliovirus were the critical risk factors for all cVDPV outbreaks. The cVDPV outbreaks were stopped by mass immunization campaigns using OPV. To increase sensitivity for detecting vaccine-derived polioviruses (VDPVs), in 2001 the Global Polio Laboratory Network implemented additional testing requirements for all poliovirus isolates under investigation. This approach quickly led to the recognition of the Philippines and Madagascar cVDPV outbreaks, but of no other current outbreaks. The potential risk of cVDPV emergence has increased dramatically in recent years as wild poliovirus circulation has ceased in most of the world. The risk appears highest for the type 2 OPV strain because of its greater tendency to spread to contacts. The emergence of cVDPVs underscores the critical importance of eliminating the last pockets of wild poliovirus circulation, maintaining universally high levels of polio vaccine coverage, stopping OPV use as soon as it is safely possible to do so, and continuing sensitive poliovirus surveillance into the foreseeable future. Particular attention must be given to areas where the risks for wild poliovirus circulation have been highest, and where the highest rates of polio vaccine coverage must be maintained to suppress cVDPV emergence. Mots cl\u00e9s Poliovirus humain/g\u00e9n\u00e9tique /croissance et d\u00e9veloppement; Vaccin antipoliomy\u00e9litique Sabin/effets ind\u00e9sirables; Poliomy\u00e9lite ant\u00e9rieure aigu\u00eb/\u00e9tiologie/induite chimiquement/pr\u00e9vention et contr\u00f4le; Programmes de vaccination; Revue de la litt\u00e9rature (source: MeSH, INSERM). Palabras clave Poliovirus/gen\u00e9tica/crecimiento y desarrollo; Vacuna antipolio oral/efectos adversos; Poliomielitis/etiolog\u00eda/inducida qu\u00edmicamente/prevenci\u00f3n y control; Programas de inmunizaci\u00f3n; Literatura de revisi\u00f3n (fuente: DeCS, BIREME). Bulletin of the World Health Organization 2004;82:16-23 Voir page 21 le r\u00e9sum\u00e9 en fran\u00e7ais. En la p\u00e1gina 21 figura un resumen en espa\u00f1ol.", "author" : [ { "dropping-particle" : "", "family" : "Kew", "given" : "Olen M", "non-dropping-particle" : "", "parse-names" : false, "suffix" : "" }, { "dropping-particle" : "", "family" : "Wright", "given" : "Peter F", "non-dropping-particle" : "", "parse-names" : false, "suffix" : "" }, { "dropping-particle" : "", "family" : "Agol", "given" : "Vadim I", "non-dropping-particle" : "", "parse-names" : false, "suffix" : "" }, { "dropping-particle" : "", "family" : "Delpeyroux", "given" : "Francis", "non-dropping-particle" : "", "parse-names" : false, "suffix" : "" }, { "dropping-particle" : "", "family" : "Shimizu", "given" : "Hiroyuki", "non-dropping-particle" : "", "parse-names" : false, "suffix" : "" }, { "dropping-particle" : "", "family" : "Nathanson", "given" : "Neal", "non-dropping-particle" : "", "parse-names" : false, "suffix" : "" }, { "dropping-particle" : "", "family" : "Pallansch", "given" : "Mark A", "non-dropping-particle" : "", "parse-names" : false, "suffix" : "" } ], "container-title" : "Bulletin of the World Health Organization", "id" : "ITEM-4", "issue" : "1", "issued" : { "date-parts" : [ [ "2004" ] ] }, "title" : "Policy and Practice Circulating vaccine-derived polioviruses: current state of knowledge", "type" : "article-journal", "volume" : "82" }, "uris" : [ "http://www.mendeley.com/documents/?uuid=ef6a4e10-61b5-3ec5-bd69-d6d406251f5e" ] } ], "mendeley" : { "formattedCitation" : "[3\u20136]", "plainTextFormattedCitation" : "[3\u20136]", "previouslyFormattedCitation" : "(3\u20136)" }, "properties" : { "noteIndex" : 0 }, "schema" : "https://github.com/citation-style-language/schema/raw/master/csl-citation.json" }</w:instrText>
      </w:r>
      <w:r w:rsidR="007B49C0">
        <w:fldChar w:fldCharType="separate"/>
      </w:r>
      <w:r w:rsidR="00276619" w:rsidRPr="00276619">
        <w:rPr>
          <w:noProof/>
        </w:rPr>
        <w:t>[3–6]</w:t>
      </w:r>
      <w:r w:rsidR="007B49C0">
        <w:fldChar w:fldCharType="end"/>
      </w:r>
      <w:r w:rsidR="000D4F42">
        <w:t>.</w:t>
      </w:r>
      <w:r w:rsidR="00CB1E5B">
        <w:t xml:space="preserve"> </w:t>
      </w:r>
      <w:r w:rsidR="008F03D7">
        <w:t xml:space="preserve">Among the three OPV serotypes, </w:t>
      </w:r>
      <w:r w:rsidR="00DD4EC4">
        <w:t xml:space="preserve">OPV2 is estimated to cause </w:t>
      </w:r>
      <w:r w:rsidR="008F03D7">
        <w:t>40</w:t>
      </w:r>
      <w:r w:rsidR="00DD4EC4">
        <w:t>% of all VAPP cases</w:t>
      </w:r>
      <w:r w:rsidR="008F03D7">
        <w:t>,</w:t>
      </w:r>
      <w:r w:rsidR="00DD4EC4">
        <w:t xml:space="preserve"> and </w:t>
      </w:r>
      <w:r w:rsidR="008F03D7">
        <w:t>90</w:t>
      </w:r>
      <w:r w:rsidR="00DD4EC4">
        <w:t xml:space="preserve">% of all cVDPV </w:t>
      </w:r>
      <w:r w:rsidR="008F03D7">
        <w:t>cases</w:t>
      </w:r>
      <w:r w:rsidR="00333916">
        <w:t xml:space="preserve"> </w:t>
      </w:r>
      <w:r w:rsidR="008F03D7">
        <w:fldChar w:fldCharType="begin" w:fldLock="1"/>
      </w:r>
      <w:r w:rsidR="00276619">
        <w:instrText>ADDIN CSL_CITATION { "citationItems" : [ { "id" : "ITEM-1", "itemData" : { "URL" : "https://web.archive.org/web/20160802182547/http://www.who.int/immunization/diseases/poliomyelitis/endgame_objective2/oral_polio_vaccine/planning/en/", "accessed" : { "date-parts" : [ [ "2016", "8", "2" ] ] }, "author" : [ { "dropping-particle" : "", "family" : "World Health Organization", "given" : "", "non-dropping-particle" : "", "parse-names" : false, "suffix" : "" } ], "id" : "ITEM-1", "issued" : { "date-parts" : [ [ "2016" ] ] }, "title" : "Rationale and timelines for OPV withdrawal", "type" : "webpage" }, "uris" : [ "http://www.mendeley.com/documents/?uuid=b809d3c7-fd85-31fa-b1e0-df471514fcd5" ] } ], "mendeley" : { "formattedCitation" : "[7]", "plainTextFormattedCitation" : "[7]", "previouslyFormattedCitation" : "(7)" }, "properties" : { "noteIndex" : 0 }, "schema" : "https://github.com/citation-style-language/schema/raw/master/csl-citation.json" }</w:instrText>
      </w:r>
      <w:r w:rsidR="008F03D7">
        <w:fldChar w:fldCharType="separate"/>
      </w:r>
      <w:r w:rsidR="00276619" w:rsidRPr="00276619">
        <w:rPr>
          <w:noProof/>
        </w:rPr>
        <w:t>[7]</w:t>
      </w:r>
      <w:r w:rsidR="008F03D7">
        <w:fldChar w:fldCharType="end"/>
      </w:r>
      <w:r w:rsidR="00333916">
        <w:t>.</w:t>
      </w:r>
      <w:r w:rsidR="00BB22E3">
        <w:t xml:space="preserve"> </w:t>
      </w:r>
      <w:r w:rsidR="00515CA9">
        <w:t>The successful removal of</w:t>
      </w:r>
      <w:r w:rsidR="00DD4EC4">
        <w:t xml:space="preserve"> OPV2 from </w:t>
      </w:r>
      <w:r>
        <w:t xml:space="preserve">elective </w:t>
      </w:r>
      <w:r w:rsidR="00DD4EC4">
        <w:t xml:space="preserve">use </w:t>
      </w:r>
      <w:r w:rsidR="00515CA9">
        <w:t>therefore presents clear public health benefits.</w:t>
      </w:r>
      <w:r w:rsidR="00CB1E5B">
        <w:t xml:space="preserve"> </w:t>
      </w:r>
      <w:r w:rsidR="00B4570A">
        <w:t>However, t</w:t>
      </w:r>
      <w:r w:rsidR="00AA3B86">
        <w:t xml:space="preserve">he cessation of OPV2 </w:t>
      </w:r>
      <w:r w:rsidR="0001675C">
        <w:t>immunization</w:t>
      </w:r>
      <w:r w:rsidR="00AA3B86">
        <w:t xml:space="preserve"> carries </w:t>
      </w:r>
      <w:r w:rsidR="00B4570A">
        <w:t xml:space="preserve">the implicit risk </w:t>
      </w:r>
      <w:r w:rsidR="00495242">
        <w:t>that</w:t>
      </w:r>
      <w:r w:rsidR="00B4570A">
        <w:t xml:space="preserve"> </w:t>
      </w:r>
      <w:r w:rsidR="00B95433">
        <w:t xml:space="preserve">Sabin-strain </w:t>
      </w:r>
      <w:r w:rsidR="00B4570A">
        <w:t>lineages</w:t>
      </w:r>
      <w:r w:rsidR="00495242">
        <w:t xml:space="preserve"> will survive</w:t>
      </w:r>
      <w:r w:rsidR="00B95433">
        <w:t xml:space="preserve"> </w:t>
      </w:r>
      <w:r w:rsidR="0001675C">
        <w:t>to</w:t>
      </w:r>
      <w:r w:rsidR="00B95433">
        <w:t xml:space="preserve"> become cVDPV2s in the future</w:t>
      </w:r>
      <w:r w:rsidR="00AA3B86">
        <w:t xml:space="preserve">, necessitating outbreak response </w:t>
      </w:r>
      <w:r w:rsidR="0001675C">
        <w:t>with OPV2, t</w:t>
      </w:r>
      <w:r w:rsidR="00AE6016">
        <w:t xml:space="preserve">hereby </w:t>
      </w:r>
      <w:r w:rsidR="00AA3B86">
        <w:t>potentially seeding new</w:t>
      </w:r>
      <w:r w:rsidR="00AE6016">
        <w:t xml:space="preserve"> lineages</w:t>
      </w:r>
      <w:r w:rsidR="00333916">
        <w:t xml:space="preserve"> </w:t>
      </w:r>
      <w:r w:rsidR="00B4570A">
        <w:fldChar w:fldCharType="begin" w:fldLock="1"/>
      </w:r>
      <w:r w:rsidR="00276619">
        <w:instrText>ADDIN CSL_CITATION { "citationItems" : [ { "id" : "ITEM-1", "itemData" : { "DOI" : "10.1101/058099", "abstract" : "Silent circulation of polioviruses without poliomyelitis cases could threaten eradication when oral polio vaccine (OPV) use is stopped worldwide. Waning immunity promotes silent circulation by increasing poliovirus transmission from individuals not at risk of paralytic polio. There is limited data on temporal patterns of waning. Accordingly, we modeled a range of waning patterns, scaled from fast but shallow to slow but deep, while keeping constant the overall effect of waning on transmission dynamics before vaccination begins. Besides waning, we varied overall transmissibility, the delay from beginning vaccination to reaching specified vaccination levels and type specific virus characteristics. We observed that the width of the range of vaccination levels that resulted in long periods of silent circulation after eliminating paralytic polio cases increased as the delay in reaching final vaccination levels increased. The extent of silent circulation was higher when waning was slower and deeper, when transmissibility was higher, and when virus was type 3. In our model, modest levels of vaccination of adults reduce silent circulation risks. These modeled patterns are consistent with very long silent circulation mainly emerging as a threat to OPV cessation in the last places from which polio cases are eliminated. Our analyses indicate why previous modeling studies have not found the threat of silent circulation that we find. They either used fast and shallow waning patterns that seem unlikely, and/or they depended on fitting models to paralytic polio case counts. Our analyses found that nearly identical polio case count patterns over time are consistent with a range of waning patterns that generate diverse silent circulation risks. We conclude that studies assessing immunity waning dynamics are needed before OPV is stopped. We also conclude that vaccinating adults before stopping OPV will help insure against persisting silent circulation when OPV use is stopped.", "author" : [ { "dropping-particle" : "", "family" : "Koopman J S", "given" : "", "non-dropping-particle" : "", "parse-names" : false, "suffix" : "" }, { "dropping-particle" : "", "family" : "Henry", "given" : "", "non-dropping-particle" : "", "parse-names" : false, "suffix" : "" }, { "dropping-particle" : "", "family" : "Park J H", "given" : "", "non-dropping-particle" : "", "parse-names" : false, "suffix" : "" }, { "dropping-particle" : "", "family" : "Eisenberg M C", "given" : "", "non-dropping-particle" : "", "parse-names" : false, "suffix" : "" }, { "dropping-particle" : "", "family" : "Ionides E L", "given" : "", "non-dropping-particle" : "", "parse-names" : false, "suffix" : "" }, { "dropping-particle" : "", "family" : "Eisenberg J N", "given" : "", "non-dropping-particle" : "", "parse-names" : false, "suffix" : "" } ], "id" : "ITEM-1", "issued" : { "date-parts" : [ [ "0" ] ] }, "title" : "Dynamics Affecting the Risk of Silent Circulation When Oral Polio Vaccination Is Stopped", "type" : "article-journal" }, "uris" : [ "http://www.mendeley.com/documents/?uuid=d33348be-ce37-3a2f-b8bd-247f7747d519" ] }, { "id" : "ITEM-2", "itemData" : { "DOI" : "10.1093/infdis/jit845", "abstract" : "Background. Oral poliovirus vaccine (OPV) results in an ongoing burden of poliomyelitis due to vaccine-associated paralytic poliomyelitis and circulating vaccine-derived polioviruses (cVDPVs). This motivates globally coordinated OPV cessation after wild poliovirus eradication. Methods. We modeled poliovirus transmission and OPV evolution to characterize the interaction between pop-ulation immunity, OPV-related virus prevalence, and the emergence of cVDPVs after OPV cessation. We explored strategies to prevent and manage cVDPVs for countries that currently use OPV for immunization and characterized cVDPV emergence risks and OPV use for outbreak response. Results. Continued intense supplemental immunization activities until OPV cessation represent the best strategy to prevent cVDPV emergence after OPV cessation in areas with insufficient routine immunization coverage. Policy makers must actively manage population immunity before OPV cessation to prevent cVDPVs and aggressively re-spond if prevention fails. Sufficiently aggressive response with OPV to interrupt transmission of the cVDPV out-break virus will lead to die-out of OPV-related viruses used for response in the outbreak population. Further analyses should consider the risk of exportation to other populations of the outbreak virus and any OPV used for outbreak response. Conclusions. OPV cessation can successfully eliminate all circulating live polioviruses in a population. The polio end game requires active risk management.", "author" : [ { "dropping-particle" : "", "family" : "Thompson", "given" : "Kimberly M", "non-dropping-particle" : "", "parse-names" : false, "suffix" : "" }, { "dropping-particle" : "", "family" : "Duintjer Tebbens", "given" : "Radboud J", "non-dropping-particle" : "", "parse-names" : false, "suffix" : "" } ], "id" : "ITEM-2", "issued" : { "date-parts" : [ [ "0" ] ] }, "title" : "Modeling the Dynamics of Oral Poliovirus Vaccine Cessation", "type" : "article-journal" }, "uris" : [ "http://www.mendeley.com/documents/?uuid=4015407a-7ced-3522-9044-c1c240aed833" ] } ], "mendeley" : { "formattedCitation" : "[8, 9]", "plainTextFormattedCitation" : "[8, 9]", "previouslyFormattedCitation" : "(8, 9)" }, "properties" : { "noteIndex" : 0 }, "schema" : "https://github.com/citation-style-language/schema/raw/master/csl-citation.json" }</w:instrText>
      </w:r>
      <w:r w:rsidR="00B4570A">
        <w:fldChar w:fldCharType="separate"/>
      </w:r>
      <w:r w:rsidR="00276619" w:rsidRPr="00276619">
        <w:rPr>
          <w:noProof/>
        </w:rPr>
        <w:t>[8, 9]</w:t>
      </w:r>
      <w:r w:rsidR="00B4570A">
        <w:fldChar w:fldCharType="end"/>
      </w:r>
      <w:r w:rsidR="00333916">
        <w:t>.</w:t>
      </w:r>
      <w:r w:rsidR="00CB1E5B">
        <w:t xml:space="preserve"> </w:t>
      </w:r>
      <w:r w:rsidR="003C67F9">
        <w:t>Historical experience has established that Sabin-strain</w:t>
      </w:r>
      <w:r w:rsidR="00AD1A9E">
        <w:t xml:space="preserve"> polio</w:t>
      </w:r>
      <w:r w:rsidR="003C67F9">
        <w:t xml:space="preserve">viruses </w:t>
      </w:r>
      <w:r w:rsidR="00AD1A9E">
        <w:t xml:space="preserve">(and other live, attenuated polioviruses) </w:t>
      </w:r>
      <w:r w:rsidR="003C67F9">
        <w:t xml:space="preserve">are able to broadly circulate </w:t>
      </w:r>
      <w:r w:rsidR="0001675C">
        <w:t>with</w:t>
      </w:r>
      <w:r w:rsidR="003C67F9">
        <w:t>in populations when introduced after relatively brief (1-3 year) interruptions in OPV use</w:t>
      </w:r>
      <w:r w:rsidR="00333916">
        <w:t xml:space="preserve"> </w:t>
      </w:r>
      <w:r w:rsidR="00AD1A9E">
        <w:fldChar w:fldCharType="begin" w:fldLock="1"/>
      </w:r>
      <w:r w:rsidR="00276619">
        <w:instrText>ADDIN CSL_CITATION { "citationItems" : [ { "id" : "ITEM-1", "itemData" : { "DOI" : "10.1128/JVI.77.23.12460-12465.2003", "ISSN" : "0022-538X", "author" : [ { "dropping-particle" : "", "family" : "Korotkova", "given" : "E. A.", "non-dropping-particle" : "", "parse-names" : false, "suffix" : "" }, { "dropping-particle" : "", "family" : "Park", "given" : "R.", "non-dropping-particle" : "", "parse-names" : false, "suffix" : "" }, { "dropping-particle" : "", "family" : "Cherkasova", "given" : "E. A.", "non-dropping-particle" : "", "parse-names" : false, "suffix" : "" }, { "dropping-particle" : "", "family" : "Lipskaya", "given" : "G. Y.", "non-dropping-particle" : "", "parse-names" : false, "suffix" : "" }, { "dropping-particle" : "", "family" : "Chumakov", "given" : "K. M.", "non-dropping-particle" : "", "parse-names" : false, "suffix" : "" }, { "dropping-particle" : "V.", "family" : "Feldman", "given" : "E.", "non-dropping-particle" : "", "parse-names" : false, "suffix" : "" }, { "dropping-particle" : "", "family" : "Kew", "given" : "O. M.", "non-dropping-particle" : "", "parse-names" : false, "suffix" : "" }, { "dropping-particle" : "", "family" : "Agol", "given" : "V. I.", "non-dropping-particle" : "", "parse-names" : false, "suffix" : "" } ], "container-title" : "Journal of Virology", "id" : "ITEM-1", "issue" : "23", "issued" : { "date-parts" : [ [ "2003", "12", "1" ] ] }, "page" : "12460-12465", "publisher" : "American Society for Microbiology", "title" : "Retrospective Analysis of a Local Cessation of Vaccination against Poliomyelitis: a Possible Scenario for the Future", "type" : "article-journal", "volume" : "77" }, "uris" : [ "http://www.mendeley.com/documents/?uuid=1aec7dc0-cb7e-376b-9432-350cbf489495" ] }, { "id" : "ITEM-2", "itemData" : { "DOI" : "10.1128/JVI.78.24.13512-13521.2004", "ISSN" : "0022-538X", "author" : [ { "dropping-particle" : "", "family" : "Shimizu", "given" : "H.", "non-dropping-particle" : "", "parse-names" : false, "suffix" : "" }, { "dropping-particle" : "", "family" : "Thorley", "given" : "B.", "non-dropping-particle" : "", "parse-names" : false, "suffix" : "" }, { "dropping-particle" : "", "family" : "Paladin", "given" : "F. J.", "non-dropping-particle" : "", "parse-names" : false, "suffix" : "" }, { "dropping-particle" : "", "family" : "Brussen", "given" : "K. A.", "non-dropping-particle" : "", "parse-names" : false, "suffix" : "" }, { "dropping-particle" : "", "family" : "Stambos", "given" : "V.", "non-dropping-particle" : "", "parse-names" : false, "suffix" : "" }, { "dropping-particle" : "", "family" : "Yuen", "given" : "L.", "non-dropping-particle" : "", "parse-names" : false, "suffix" : "" }, { "dropping-particle" : "", "family" : "Utama", "given" : "A.", "non-dropping-particle" : "", "parse-names" : false, "suffix" : "" }, { "dropping-particle" : "", "family" : "Tano", "given" : "Y.", "non-dropping-particle" : "", "parse-names" : false, "suffix" : "" }, { "dropping-particle" : "", "family" : "Arita", "given" : "M.", "non-dropping-particle" : "", "parse-names" : false, "suffix" : "" }, { "dropping-particle" : "", "family" : "Yoshida", "given" : "H.", "non-dropping-particle" : "", "parse-names" : false, "suffix" : "" }, { "dropping-particle" : "", "family" : "Yoneyama", "given" : "T.", "non-dropping-particle" : "", "parse-names" : false, "suffix" : "" }, { "dropping-particle" : "", "family" : "Benegas", "given" : "A.", "non-dropping-particle" : "", "parse-names" : false, "suffix" : "" }, { "dropping-particle" : "", "family" : "Roesel", "given" : "S.", "non-dropping-particle" : "", "parse-names" : false, "suffix" : "" }, { "dropping-particle" : "", "family" : "Pallansch", "given" : "M.", "non-dropping-particle" : "", "parse-names" : false, "suffix" : "" }, { "dropping-particle" : "", "family" : "Kew", "given" : "O.", "non-dropping-particle" : "", "parse-names" : false, "suffix" : "" }, { "dropping-particle" : "", "family" : "Miyamura", "given" : "T.", "non-dropping-particle" : "", "parse-names" : false, "suffix" : "" } ], "container-title" : "Journal of Virology", "id" : "ITEM-2", "issue" : "24", "issued" : { "date-parts" : [ [ "2004", "12", "15" ] ] }, "page" : "13512-13521", "publisher" : "American Society for Microbiology", "title" : "Circulation of Type 1 Vaccine-Derived Poliovirus in the Philippines in 2001", "type" : "article-journal", "volume" : "78" }, "uris" : [ "http://www.mendeley.com/documents/?uuid=bd0af149-8d6d-3f77-891f-f35076a31696" ] }, { "id" : "ITEM-3", "itemData" : { "DOI" : "10.1006/viro.2000.0614", "ISSN" : "00426822", "author" : [ { "dropping-particle" : "", "family" : "Mart\u00edn", "given" : "Javier", "non-dropping-particle" : "", "parse-names" : false, "suffix" : "" }, { "dropping-particle" : "", "family" : "Ferguson", "given" : "Geraldine L.", "non-dropping-particle" : "", "parse-names" : false, "suffix" : "" }, { "dropping-particle" : "", "family" : "Wood", "given" : "David J.", "non-dropping-particle" : "", "parse-names" : false, "suffix" : "" }, { "dropping-particle" : "", "family" : "Minor", "given" : "Philip D.", "non-dropping-particle" : "", "parse-names" : false, "suffix" : "" } ], "container-title" : "Virology", "id" : "ITEM-3", "issue" : "1", "issued" : { "date-parts" : [ [ "2000", "12" ] ] }, "page" : "42-49", "publisher" : "Academic Press", "title" : "The Vaccine Origin of the 1968 Epidemic of Type 3 Poliomyelitis in Poland", "type" : "article-journal", "volume" : "278" }, "uris" : [ "http://www.mendeley.com/documents/?uuid=a24d8675-b39e-3215-a752-35a8a80f3f34" ] }, { "id" : "ITEM-4", "itemData" : { "author" : [ { "dropping-particle" : "", "family" : "Centers for Disease Control and Prevention", "given" : "", "non-dropping-particle" : "", "parse-names" : false, "suffix" : "" } ], "container-title" : "MMWR", "id" : "ITEM-4", "issue" : "38", "issued" : { "date-parts" : [ [ "2007" ] ] }, "page" : "996-1001", "title" : "Update on Vaccine-Derived Polioviruses - Worldwide, January 2006-August 2007", "type" : "article-journal", "volume" : "56" }, "uris" : [ "http://www.mendeley.com/documents/?uuid=a1b7db8f-3e49-3a41-99b4-d7970a79699a" ] } ], "mendeley" : { "formattedCitation" : "[10\u201313]", "plainTextFormattedCitation" : "[10\u201313]", "previouslyFormattedCitation" : "(10\u201313)" }, "properties" : { "noteIndex" : 0 }, "schema" : "https://github.com/citation-style-language/schema/raw/master/csl-citation.json" }</w:instrText>
      </w:r>
      <w:r w:rsidR="00AD1A9E">
        <w:fldChar w:fldCharType="separate"/>
      </w:r>
      <w:r w:rsidR="00276619" w:rsidRPr="00276619">
        <w:rPr>
          <w:noProof/>
        </w:rPr>
        <w:t>[10–13]</w:t>
      </w:r>
      <w:r w:rsidR="00AD1A9E">
        <w:fldChar w:fldCharType="end"/>
      </w:r>
      <w:r w:rsidR="00333916">
        <w:t>.</w:t>
      </w:r>
      <w:r w:rsidR="003C67F9">
        <w:t xml:space="preserve"> </w:t>
      </w:r>
      <w:r w:rsidR="00AA3B86">
        <w:t xml:space="preserve">The possibility </w:t>
      </w:r>
      <w:r w:rsidR="00B469DB">
        <w:t xml:space="preserve">of </w:t>
      </w:r>
      <w:r w:rsidR="000235C2">
        <w:t xml:space="preserve">a cycle in which OPV2 use in outbreak response seeds new cVDPV2 lineages, </w:t>
      </w:r>
      <w:r w:rsidR="000235C2">
        <w:lastRenderedPageBreak/>
        <w:t xml:space="preserve">necessitating further outbreak response, </w:t>
      </w:r>
      <w:r w:rsidR="00B469DB">
        <w:t>represents a fundamental risk to the cessation of OPV2</w:t>
      </w:r>
      <w:r w:rsidR="0001675C">
        <w:t xml:space="preserve"> immunization</w:t>
      </w:r>
      <w:r w:rsidR="00B469DB">
        <w:t>.</w:t>
      </w:r>
    </w:p>
    <w:p w:rsidR="007C00F5" w:rsidRDefault="00B469DB" w:rsidP="00D74C03">
      <w:pPr>
        <w:spacing w:line="480" w:lineRule="auto"/>
      </w:pPr>
      <w:r>
        <w:t xml:space="preserve">This manuscript addresses the conditions under which OPV2 use in outbreak response could establish new chains of </w:t>
      </w:r>
      <w:r w:rsidR="000235C2">
        <w:t>Sabin 2</w:t>
      </w:r>
      <w:r>
        <w:t xml:space="preserve"> transmission, and how </w:t>
      </w:r>
      <w:r w:rsidR="00495242">
        <w:t>this risk</w:t>
      </w:r>
      <w:r>
        <w:t xml:space="preserve"> evolves as population immunity declines post-cessation.</w:t>
      </w:r>
      <w:r w:rsidR="00CB1E5B">
        <w:t xml:space="preserve"> </w:t>
      </w:r>
      <w:r w:rsidR="00B97900">
        <w:t xml:space="preserve"> </w:t>
      </w:r>
      <w:r w:rsidR="00F550B6">
        <w:t xml:space="preserve">The manuscript proceeds as follows: a description of the model employed, utilization of the model to investigate the risk of OPV2 use in a variety of scenarios, a discussion of the findings with related policy implications, and conclusions. </w:t>
      </w:r>
    </w:p>
    <w:p w:rsidR="00F550B6" w:rsidRPr="009A7855" w:rsidRDefault="00F550B6" w:rsidP="00D74C03">
      <w:pPr>
        <w:spacing w:line="480" w:lineRule="auto"/>
        <w:rPr>
          <w:b/>
          <w:sz w:val="28"/>
        </w:rPr>
      </w:pPr>
      <w:r w:rsidRPr="009A7855">
        <w:rPr>
          <w:b/>
          <w:sz w:val="28"/>
        </w:rPr>
        <w:t>Methods</w:t>
      </w:r>
    </w:p>
    <w:p w:rsidR="00F550B6" w:rsidRDefault="00F550B6" w:rsidP="00D74C03">
      <w:pPr>
        <w:spacing w:line="480" w:lineRule="auto"/>
      </w:pPr>
      <w:r>
        <w:rPr>
          <w:b/>
        </w:rPr>
        <w:t>Model specification</w:t>
      </w:r>
    </w:p>
    <w:p w:rsidR="00F550B6" w:rsidRDefault="00F550B6" w:rsidP="00D74C03">
      <w:pPr>
        <w:spacing w:line="480" w:lineRule="auto"/>
      </w:pPr>
      <w:r>
        <w:t xml:space="preserve">The generic disease branch of the individual-based disease modeling software EMOD DTK v2.8 was used to model polio transmission </w:t>
      </w:r>
      <w:r>
        <w:fldChar w:fldCharType="begin" w:fldLock="1"/>
      </w:r>
      <w:r w:rsidR="00276619">
        <w:instrText>ADDIN CSL_CITATION { "citationItems" : [ { "id" : "ITEM-1", "itemData" : { "URL" : "http://idmod.org/idmdoc/#EMOD_top/GettingStartedTOC.htm", "accessed" : { "date-parts" : [ [ "2016", "8", "2" ] ] }, "id" : "ITEM-1", "issued" : { "date-parts" : [ [ "2016" ] ] }, "title" : "EMOD Documentation", "type" : "webpage" }, "uris" : [ "http://www.mendeley.com/documents/?uuid=2ba9f575-a716-39cb-b158-d28a59111a85" ] } ], "mendeley" : { "formattedCitation" : "[14]", "plainTextFormattedCitation" : "[14]", "previouslyFormattedCitation" : "(14)" }, "properties" : { "noteIndex" : 0 }, "schema" : "https://github.com/citation-style-language/schema/raw/master/csl-citation.json" }</w:instrText>
      </w:r>
      <w:r>
        <w:fldChar w:fldCharType="separate"/>
      </w:r>
      <w:r w:rsidR="00276619" w:rsidRPr="00276619">
        <w:rPr>
          <w:noProof/>
        </w:rPr>
        <w:t>[14]</w:t>
      </w:r>
      <w:r>
        <w:fldChar w:fldCharType="end"/>
      </w:r>
      <w:r>
        <w:t xml:space="preserve">; a complete specification of the employed model can be found in the supplemental material. Transmission takes place on a network of populations representing Level One administrative divisions (provinces) throughout 16 countries in West Africa (details in Supplement). Within a province, disease transmission dynamics are governed by a susceptible-exposed-infectious-susceptible equation system with partial immunity, and transmission between the provinces proceeds through individual-level migration. As ~98% of all cVDPV2 paralysis cases in the AFRO region have arisen in the cohort of children under 5 years of age (polio paralysis data from POLIS) </w:t>
      </w:r>
      <w:r>
        <w:fldChar w:fldCharType="begin" w:fldLock="1"/>
      </w:r>
      <w:r w:rsidR="00276619">
        <w:instrText>ADDIN CSL_CITATION { "citationItems" : [ { "id" : "ITEM-1", "itemData" : { "URL" : "https://extranet.who.int/polis/Search", "accessed" : { "date-parts" : [ [ "2016", "8", "2" ] ] }, "id" : "ITEM-1", "issued" : { "date-parts" : [ [ "0" ] ] }, "title" : "POLIS: The polio information system", "type" : "webpage" }, "uris" : [ "http://www.mendeley.com/documents/?uuid=82e25ada-6e23-3b9a-843d-95f02a1f35a6" ] } ], "mendeley" : { "formattedCitation" : "[15]", "plainTextFormattedCitation" : "[15]", "previouslyFormattedCitation" : "(15)" }, "properties" : { "noteIndex" : 0 }, "schema" : "https://github.com/citation-style-language/schema/raw/master/csl-citation.json" }</w:instrText>
      </w:r>
      <w:r>
        <w:fldChar w:fldCharType="separate"/>
      </w:r>
      <w:r w:rsidR="00276619" w:rsidRPr="00276619">
        <w:rPr>
          <w:noProof/>
        </w:rPr>
        <w:t>[15]</w:t>
      </w:r>
      <w:r>
        <w:fldChar w:fldCharType="end"/>
      </w:r>
      <w:r>
        <w:t>, the model tracks only infection and transmission in the under-5 cohort.</w:t>
      </w:r>
    </w:p>
    <w:p w:rsidR="00F550B6" w:rsidRDefault="00F550B6" w:rsidP="00D74C03">
      <w:pPr>
        <w:spacing w:line="480" w:lineRule="auto"/>
        <w:rPr>
          <w:b/>
        </w:rPr>
      </w:pPr>
      <w:r>
        <w:rPr>
          <w:b/>
        </w:rPr>
        <w:t>Modeling scenarios</w:t>
      </w:r>
    </w:p>
    <w:p w:rsidR="00F550B6" w:rsidRPr="00F550B6" w:rsidRDefault="00F550B6" w:rsidP="00D74C03">
      <w:pPr>
        <w:spacing w:line="480" w:lineRule="auto"/>
      </w:pPr>
      <w:r>
        <w:t>Many factors affect an outbreak response activity’s propensity to establish new VDPV2 lineages: population immunity at the time of outbreak response, the base reproductive rate R</w:t>
      </w:r>
      <w:r>
        <w:rPr>
          <w:vertAlign w:val="subscript"/>
        </w:rPr>
        <w:t>0</w:t>
      </w:r>
      <w:r>
        <w:t xml:space="preserve"> of the Sabin type 2 virus (which may change during genetic reversion), and the epidemiological connectedness of spatially </w:t>
      </w:r>
      <w:r>
        <w:lastRenderedPageBreak/>
        <w:t>separated populations. Each of these factors is also highly uncertain, and varies with the geographical/societal context under consideration. In this work, a variety of potential scenarios are considered (</w:t>
      </w:r>
      <w:r w:rsidR="00515F27">
        <w:t>see Table 1)</w:t>
      </w:r>
      <w:bookmarkStart w:id="0" w:name="_GoBack"/>
      <w:bookmarkEnd w:id="0"/>
      <w:r>
        <w:t>, and in each scenario,</w:t>
      </w:r>
      <w:r w:rsidRPr="00B97900">
        <w:t xml:space="preserve"> </w:t>
      </w:r>
      <w:r>
        <w:t xml:space="preserve">a Separatrix algorithm </w:t>
      </w:r>
      <w:r>
        <w:fldChar w:fldCharType="begin" w:fldLock="1"/>
      </w:r>
      <w:r w:rsidR="00276619">
        <w:instrText>ADDIN CSL_CITATION { "citationItems" : [ { "id" : "ITEM-1", "itemData" : { "DOI" : "10.1371/journal.pone.0103467", "ISSN" : "1932-6203", "author" : [ { "dropping-particle" : "", "family" : "Klein", "given" : "Daniel J.", "non-dropping-particle" : "", "parse-names" : false, "suffix" : "" }, { "dropping-particle" : "", "family" : "Baym", "given" : "Michael", "non-dropping-particle" : "", "parse-names" : false, "suffix" : "" }, { "dropping-particle" : "", "family" : "Eckhoff", "given" : "Philip", "non-dropping-particle" : "", "parse-names" : false, "suffix" : "" }, { "dropping-particle" : "", "family" : "Alonso", "given" : "P", "non-dropping-particle" : "", "parse-names" : false, "suffix" : "" }, { "dropping-particle" : "", "family" : "Brown", "given" : "G", "non-dropping-particle" : "", "parse-names" : false, "suffix" : "" }, { "dropping-particle" : "", "family" : "Arevalo-Herrera", "given" : "M", "non-dropping-particle" : "", "parse-names" : false, "suffix" : "" }, { "dropping-particle" : "", "family" : "Binka", "given" : "F", "non-dropping-particle" : "", "parse-names" : false, "suffix" : "" }, { "dropping-particle" : "", "family" : "Chitnis", "given" : "C", "non-dropping-particle" : "", "parse-names" : false, "suffix" : "" }, { "dropping-particle" : "", "family" : "Henderson", "given" : "R", "non-dropping-particle" : "", "parse-names" : false, "suffix" : "" }, { "dropping-particle" : "", "family" : "Sabin", "given" : "A", "non-dropping-particle" : "", "parse-names" : false, "suffix" : "" }, { "dropping-particle" : "", "family" : "Ramos-Alvarez", "given" : "M", "non-dropping-particle" : "", "parse-names" : false, "suffix" : "" }, { "dropping-particle" : "", "family" : "Alvarez-Amezquita", "given" : "J", "non-dropping-particle" : "", "parse-names" : false, "suffix" : "" }, { "dropping-particle" : "", "family" : "Pelon", "given" : "W", "non-dropping-particle" : "", "parse-names" : false, "suffix" : "" }, { "dropping-particle" : "", "family" : "Michaels", "given" : "R", "non-dropping-particle" : "", "parse-names" : false, "suffix" : "" }, { "dropping-particle" : "", "family" : "Salk", "given" : "J", "non-dropping-particle" : "", "parse-names" : false, "suffix" : "" }, { "dropping-particle" : "", "family" : "Grassly", "given" : "N", "non-dropping-particle" : "", "parse-names" : false, "suffix" : "" }, { "dropping-particle" : "", "family" : "Fraser", "given" : "C", "non-dropping-particle" : "", "parse-names" : false, "suffix" : "" }, { "dropping-particle" : "", "family" : "Wenger", "given" : "J", "non-dropping-particle" : "", "parse-names" : false, "suffix" : "" }, { "dropping-particle" : "", "family" : "Deshpande", "given" : "J", "non-dropping-particle" : "", "parse-names" : false, "suffix" : "" }, { "dropping-particle" : "", "family" : "Sutter", "given" : "R", "non-dropping-particle" : "", "parse-names" : false, "suffix" : "" }, { "dropping-particle" : "", "family" : "Stover", "given" : "J", "non-dropping-particle" : "", "parse-names" : false, "suffix" : "" }, { "dropping-particle" : "", "family" : "Stover", "given" : "J", "non-dropping-particle" : "", "parse-names" : false, "suffix" : "" }, { "dropping-particle" : "", "family" : "Fraser", "given" : "C", "non-dropping-particle" : "", "parse-names" : false, "suffix" : "" }, { "dropping-particle" : "", "family" : "Donnelly", "given" : "C", "non-dropping-particle" : "", "parse-names" : false, "suffix" : "" }, { "dropping-particle" : "", "family" : "Cauchemez", "given" : "S", "non-dropping-particle" : "", "parse-names" : false, "suffix" : "" }, { "dropping-particle" : "", "family" : "Hanage", "given" : "W", "non-dropping-particle" : "", "parse-names" : false, "suffix" : "" }, { "dropping-particle" : "Van", "family" : "Kerkhove", "given" : "M", "non-dropping-particle" : "", "parse-names" : false, "suffix" : "" }, { "dropping-particle" : "", "family" : "Brown", "given" : "S", "non-dropping-particle" : "", "parse-names" : false, "suffix" : "" }, { "dropping-particle" : "", "family" : "Tai", "given" : "J", "non-dropping-particle" : "", "parse-names" : false, "suffix" : "" }, { "dropping-particle" : "", "family" : "Bailey", "given" : "R", "non-dropping-particle" : "", "parse-names" : false, "suffix" : "" }, { "dropping-particle" : "", "family" : "Cooley", "given" : "P", "non-dropping-particle" : "", "parse-names" : false, "suffix" : "" }, { "dropping-particle" : "", "family" : "Wheaton", "given" : "W", "non-dropping-particle" : "", "parse-names" : false, "suffix" : "" }, { "dropping-particle" : "", "family" : "Ferguson", "given" : "N", "non-dropping-particle" : "", "parse-names" : false, "suffix" : "" }, { "dropping-particle" : "", "family" : "Cummings", "given" : "D", "non-dropping-particle" : "", "parse-names" : false, "suffix" : "" }, { "dropping-particle" : "", "family" : "Cauchemez", "given" : "S", "non-dropping-particle" : "", "parse-names" : false, "suffix" : "" }, { "dropping-particle" : "", "family" : "Fraser", "given" : "C", "non-dropping-particle" : "", "parse-names" : false, "suffix" : "" }, { "dropping-particle" : "", "family" : "Riley", "given" : "S", "non-dropping-particle" : "", "parse-names" : false, "suffix" : "" }, { "dropping-particle" : "", "family" : "Eubank", "given" : "S", "non-dropping-particle" : "", "parse-names" : false, "suffix" : "" }, { "dropping-particle" : "", "family" : "Guclu", "given" : "H", "non-dropping-particle" : "", "parse-names" : false, "suffix" : "" }, { "dropping-particle" : "", "family" : "Kumar", "given" : "V", "non-dropping-particle" : "", "parse-names" : false, "suffix" : "" }, { "dropping-particle" : "", "family" : "Marathe", "given" : "M", "non-dropping-particle" : "", "parse-names" : false, "suffix" : "" }, { "dropping-particle" : "", "family" : "Srinivasan", "given" : "A", "non-dropping-particle" : "", "parse-names" : false, "suffix" : "" }, { "dropping-particle" : "", "family" : "Thompson", "given" : "K", "non-dropping-particle" : "", "parse-names" : false, "suffix" : "" }, { "dropping-particle" : "", "family" : "Tebbens", "given" : "R", "non-dropping-particle" : "", "parse-names" : false, "suffix" : "" }, { "dropping-particle" : "", "family" : "Breman", "given" : "J", "non-dropping-particle" : "", "parse-names" : false, "suffix" : "" }, { "dropping-particle" : "", "family" : "Alilio", "given" : "M", "non-dropping-particle" : "", "parse-names" : false, "suffix" : "" }, { "dropping-particle" : "", "family" : "Mills", "given" : "A", "non-dropping-particle" : "", "parse-names" : false, "suffix" : "" }, { "dropping-particle" : "", "family" : "Smith", "given" : "T", "non-dropping-particle" : "", "parse-names" : false, "suffix" : "" }, { "dropping-particle" : "", "family" : "Maire", "given" : "N", "non-dropping-particle" : "", "parse-names" : false, "suffix" : "" }, { "dropping-particle" : "", "family" : "Ross", "given" : "A", "non-dropping-particle" : "", "parse-names" : false, "suffix" : "" }, { "dropping-particle" : "", "family" : "Penny", "given" : "M", "non-dropping-particle" : "", "parse-names" : false, "suffix" : "" }, { "dropping-particle" : "", "family" : "Chitnis", "given" : "N", "non-dropping-particle" : "", "parse-names" : false, "suffix" : "" }, { "dropping-particle" : "", "family" : "Smith", "given" : "T", "non-dropping-particle" : "", "parse-names" : false, "suffix" : "" }, { "dropping-particle" : "", "family" : "Killeen", "given" : "G", "non-dropping-particle" : "", "parse-names" : false, "suffix" : "" }, { "dropping-particle" : "", "family" : "Maire", "given" : "N", "non-dropping-particle" : "", "parse-names" : false, "suffix" : "" }, { "dropping-particle" : "", "family" : "Ross", "given" : "A", "non-dropping-particle" : "", "parse-names" : false, "suffix" : "" }, { "dropping-particle" : "", "family" : "Molineaux", "given" : "L", "non-dropping-particle" : "", "parse-names" : false, "suffix" : "" }, { "dropping-particle" : "", "family" : "Griffin", "given" : "J", "non-dropping-particle" : "", "parse-names" : false, "suffix" : "" }, { "dropping-particle" : "", "family" : "Hollingsworth", "given" : "T", "non-dropping-particle" : "", "parse-names" : false, "suffix" : "" }, { "dropping-particle" : "", "family" : "Okell", "given" : "L", "non-dropping-particle" : "", "parse-names" : false, "suffix" : "" }, { "dropping-particle" : "", "family" : "Churcher", "given" : "T", "non-dropping-particle" : "", "parse-names" : false, "suffix" : "" }, { "dropping-particle" : "", "family" : "White", "given" : "M", "non-dropping-particle" : "", "parse-names" : false, "suffix" : "" }, { "dropping-particle" : "", "family" : "McKenzie", "given" : "F", "non-dropping-particle" : "", "parse-names" : false, "suffix" : "" }, { "dropping-particle" : "", "family" : "Baird", "given" : "J", "non-dropping-particle" : "", "parse-names" : false, "suffix" : "" }, { "dropping-particle" : "", "family" : "Beier", "given" : "J", "non-dropping-particle" : "", "parse-names" : false, "suffix" : "" }, { "dropping-particle" : "", "family" : "Lal", "given" : "A", "non-dropping-particle" : "", "parse-names" : false, "suffix" : "" }, { "dropping-particle" : "", "family" : "Bossert", "given" : "W", "non-dropping-particle" : "", "parse-names" : false, "suffix" : "" }, { "dropping-particle" : "", "family" : "Helton", "given" : "J", "non-dropping-particle" : "", "parse-names" : false, "suffix" : "" }, { "dropping-particle" : "", "family" : "Davis", "given" : "F", "non-dropping-particle" : "", "parse-names" : false, "suffix" : "" }, { "dropping-particle" : "", "family" : "McKay", "given" : "M", "non-dropping-particle" : "", "parse-names" : false, "suffix" : "" }, { "dropping-particle" : "", "family" : "Beckman", "given" : "R", "non-dropping-particle" : "", "parse-names" : false, "suffix" : "" }, { "dropping-particle" : "", "family" : "Conover", "given" : "W", "non-dropping-particle" : "", "parse-names" : false, "suffix" : "" }, { "dropping-particle" : "", "family" : "Marino", "given" : "S", "non-dropping-particle" : "", "parse-names" : false, "suffix" : "" }, { "dropping-particle" : "", "family" : "Hogue", "given" : "I", "non-dropping-particle" : "", "parse-names" : false, "suffix" : "" }, { "dropping-particle" : "", "family" : "Ray", "given" : "C", "non-dropping-particle" : "", "parse-names" : false, "suffix" : "" }, { "dropping-particle" : "", "family" : "Kirschner", "given" : "D", "non-dropping-particle" : "", "parse-names" : false, "suffix" : "" }, { "dropping-particle" : "", "family" : "Castiglione", "given" : "F", "non-dropping-particle" : "", "parse-names" : false, "suffix" : "" }, { "dropping-particle" : "", "family" : "Pappalardo", "given" : "F", "non-dropping-particle" : "", "parse-names" : false, "suffix" : "" }, { "dropping-particle" : "", "family" : "Bernaschi", "given" : "M", "non-dropping-particle" : "", "parse-names" : false, "suffix" : "" }, { "dropping-particle" : "", "family" : "Motta", "given" : "S", "non-dropping-particle" : "", "parse-names" : false, "suffix" : "" }, { "dropping-particle" : "", "family" : "Lollini", "given" : "P", "non-dropping-particle" : "", "parse-names" : false, "suffix" : "" }, { "dropping-particle" : "", "family" : "Motta", "given" : "S", "non-dropping-particle" : "", "parse-names" : false, "suffix" : "" }, { "dropping-particle" : "", "family" : "Pappalardo", "given" : "F", "non-dropping-particle" : "", "parse-names" : false, "suffix" : "" }, { "dropping-particle" : "", "family" : "Patel", "given" : "R", "non-dropping-particle" : "", "parse-names" : false, "suffix" : "" }, { "dropping-particle" : "", "family" : "Longini", "given" : "I", "non-dropping-particle" : "", "parse-names" : false, "suffix" : "" }, { "dropping-particle" : "", "family" : "Halloran", "given" : "M Elizabeth", "non-dropping-particle" : "", "parse-names" : false, "suffix" : "" }, { "dropping-particle" : "", "family" : "Khuri", "given" : "A", "non-dropping-particle" : "", "parse-names" : false, "suffix" : "" }, { "dropping-particle" : "", "family" : "Mukhopadhyay", "given" : "S", "non-dropping-particle" : "", "parse-names" : false, "suffix" : "" }, { "dropping-particle" : "", "family" : "Kleijnen", "given" : "J", "non-dropping-particle" : "", "parse-names" : false, "suffix" : "" }, { "dropping-particle" : "", "family" : "Tekin", "given" : "E", "non-dropping-particle" : "", "parse-names" : false, "suffix" : "" }, { "dropping-particle" : "", "family" : "Sabuncuoglu", "given" : "I", "non-dropping-particle" : "", "parse-names" : false, "suffix" : "" }, { "dropping-particle" : "", "family" : "Barton", "given" : "R", "non-dropping-particle" : "", "parse-names" : false, "suffix" : "" }, { "dropping-particle" : "", "family" : "Meckesheimer", "given" : "M", "non-dropping-particle" : "", "parse-names" : false, "suffix" : "" }, { "dropping-particle" : "", "family" : "Blanning", "given" : "R", "non-dropping-particle" : "", "parse-names" : false, "suffix" : "" }, { "dropping-particle" : "", "family" : "Box", "given" : "G", "non-dropping-particle" : "", "parse-names" : false, "suffix" : "" }, { "dropping-particle" : "", "family" : "Wilson", "given" : "K", "non-dropping-particle" : "", "parse-names" : false, "suffix" : "" }, { "dropping-particle" : "", "family" : "Fang", "given" : "H", "non-dropping-particle" : "", "parse-names" : false, "suffix" : "" }, { "dropping-particle" : "", "family" : "Horstemeyer", "given" : "M", "non-dropping-particle" : "", "parse-names" : false, "suffix" : "" }, { "dropping-particle" : "", "family" : "Sabuncuoglu", "given" : "I", "non-dropping-particle" : "", "parse-names" : false, "suffix" : "" }, { "dropping-particle" : "", "family" : "Touhami", "given" : "S", "non-dropping-particle" : "", "parse-names" : false, "suffix" : "" }, { "dropping-particle" : "", "family" : "Kleijnen", "given" : "J", "non-dropping-particle" : "", "parse-names" : false, "suffix" : "" }, { "dropping-particle" : "Van", "family" : "Beers", "given" : "W", "non-dropping-particle" : "", "parse-names" : false, "suffix" : "" }, { "dropping-particle" : "", "family" : "Morris", "given" : "M", "non-dropping-particle" : "", "parse-names" : false, "suffix" : "" }, { "dropping-particle" : "", "family" : "Jourdan", "given" : "A", "non-dropping-particle" : "", "parse-names" : false, "suffix" : "" }, { "dropping-particle" : "", "family" : "Franco", "given" : "J", "non-dropping-particle" : "", "parse-names" : false, "suffix" : "" }, { "dropping-particle" : "", "family" : "Sacks", "given" : "J", "non-dropping-particle" : "", "parse-names" : false, "suffix" : "" }, { "dropping-particle" : "", "family" : "Welch", "given" : "W", "non-dropping-particle" : "", "parse-names" : false, "suffix" : "" }, { "dropping-particle" : "", "family" : "Mitchell", "given" : "T", "non-dropping-particle" : "", "parse-names" : false, "suffix" : "" }, { "dropping-particle" : "", "family" : "Wynn", "given" : "H", "non-dropping-particle" : "", "parse-names" : false, "suffix" : "" }, { "dropping-particle" : "", "family" : "Jin", "given" : "R", "non-dropping-particle" : "", "parse-names" : false, "suffix" : "" }, { "dropping-particle" : "", "family" : "Chen", "given" : "W", "non-dropping-particle" : "", "parse-names" : false, "suffix" : "" }, { "dropping-particle" : "", "family" : "Sudjianto", "given" : "A", "non-dropping-particle" : "", "parse-names" : false, "suffix" : "" }, { "dropping-particle" : "", "family" : "Kleijnen", "given" : "J", "non-dropping-particle" : "", "parse-names" : false, "suffix" : "" }, { "dropping-particle" : "", "family" : "Bernardo", "given" : "J", "non-dropping-particle" : "", "parse-names" : false, "suffix" : "" }, { "dropping-particle" : "", "family" : "Smith", "given" : "A", "non-dropping-particle" : "", "parse-names" : false, "suffix" : "" }, { "dropping-particle" : "", "family" : "Verdinelli", "given" : "I", "non-dropping-particle" : "", "parse-names" : false, "suffix" : "" }, { "dropping-particle" : "", "family" : "Hazelton", "given" : "M", "non-dropping-particle" : "", "parse-names" : false, "suffix" : "" }, { "dropping-particle" : "", "family" : "Abramson", "given" : "I", "non-dropping-particle" : "", "parse-names" : false, "suffix" : "" }, { "dropping-particle" : "", "family" : "Hall", "given" : "P", "non-dropping-particle" : "", "parse-names" : false, "suffix" : "" }, { "dropping-particle" : "", "family" : "Wehrly", "given" : "T", "non-dropping-particle" : "", "parse-names" : false, "suffix" : "" }, { "dropping-particle" : "", "family" : "Lindley", "given" : "D", "non-dropping-particle" : "", "parse-names" : false, "suffix" : "" }, { "dropping-particle" : "", "family" : "Chaloner", "given" : "K", "non-dropping-particle" : "", "parse-names" : false, "suffix" : "" }, { "dropping-particle" : "", "family" : "Verdinelli", "given" : "I", "non-dropping-particle" : "", "parse-names" : false, "suffix" : "" }, { "dropping-particle" : "", "family" : "Eckhoff", "given" : "P", "non-dropping-particle" : "", "parse-names" : false, "suffix" : "" }, { "dropping-particle" : "", "family" : "Eckhoff", "given" : "P", "non-dropping-particle" : "", "parse-names" : false, "suffix" : "" }, { "dropping-particle" : "", "family" : "Wenger", "given" : "E", "non-dropping-particle" : "", "parse-names" : false, "suffix" : "" }, { "dropping-particle" : "", "family" : "Eckhoff", "given" : "P", "non-dropping-particle" : "", "parse-names" : false, "suffix" : "" }, { "dropping-particle" : "", "family" : "Saul", "given" : "A", "non-dropping-particle" : "", "parse-names" : false, "suffix" : "" }, { "dropping-particle" : "", "family" : "Graves", "given" : "P", "non-dropping-particle" : "", "parse-names" : false, "suffix" : "" }, { "dropping-particle" : "", "family" : "Kay", "given" : "B", "non-dropping-particle" : "", "parse-names" : false, "suffix" : "" }, { "dropping-particle" : "", "family" : "Scott", "given" : "D", "non-dropping-particle" : "", "parse-names" : false, "suffix" : "" }, { "dropping-particle" : "", "family" : "Sain", "given" : "S", "non-dropping-particle" : "", "parse-names" : false, "suffix" : "" }, { "dropping-particle" : "", "family" : "Hall", "given" : "P", "non-dropping-particle" : "", "parse-names" : false, "suffix" : "" }, { "dropping-particle" : "", "family" : "Huang", "given" : "L", "non-dropping-particle" : "", "parse-names" : false, "suffix" : "" } ], "container-title" : "PLoS ONE", "editor" : [ { "dropping-particle" : "", "family" : "Germano", "given" : "Guido", "non-dropping-particle" : "", "parse-names" : false, "suffix" : "" } ], "id" : "ITEM-1", "issue" : "7", "issued" : { "date-parts" : [ [ "2014", "7", "31" ] ] }, "page" : "e103467", "publisher" : "Public Library of Science", "title" : "The Separatrix Algorithm for Synthesis and Analysis of Stochastic Simulations with Applications in Disease Modeling", "type" : "article-journal", "volume" : "9" }, "uris" : [ "http://www.mendeley.com/documents/?uuid=0b5b1d88-aa8b-310b-97d0-6944bf30d24c" ] } ], "mendeley" : { "formattedCitation" : "[16]", "plainTextFormattedCitation" : "[16]", "previouslyFormattedCitation" : "(16)" }, "properties" : { "noteIndex" : 0 }, "schema" : "https://github.com/citation-style-language/schema/raw/master/csl-citation.json" }</w:instrText>
      </w:r>
      <w:r>
        <w:fldChar w:fldCharType="separate"/>
      </w:r>
      <w:r w:rsidR="00276619" w:rsidRPr="00276619">
        <w:rPr>
          <w:noProof/>
        </w:rPr>
        <w:t>[16]</w:t>
      </w:r>
      <w:r>
        <w:fldChar w:fldCharType="end"/>
      </w:r>
      <w:r>
        <w:t xml:space="preserve"> is used to quantify the risk that an outbreak response conducted according to existing protocol will seed a new VDPV2 as a function of the time since cessation and the mean per-person per-day migration rate between provinces.  </w:t>
      </w:r>
    </w:p>
    <w:p w:rsidR="00F550B6" w:rsidRDefault="00F550B6" w:rsidP="00D74C03">
      <w:pPr>
        <w:spacing w:line="480" w:lineRule="auto"/>
      </w:pPr>
      <w:r>
        <w:t xml:space="preserve">For simplicity, initial population immunity is treated as constant across the provinces. The cohort of children old enough to have been alive at cessation is initialized with one of two immunity profiles: one consistent with having experienced three rounds of OPV2 distribution, at 80% population coverage (independent coverage per round) and 50% vaccine take, and one with three rounds at 100% coverage and take (an unrealistic assumption, but useful for comparison). The cohort born since cessation is assumed to be OPV2-naïve, but depending on the scenario, they may receive zero or one doses of the inactivated polio vaccine (IPV), which induces strong protection from paralysis (humoral immunity), little protection against acquisition and onward transmission (intestinal mucosal immunity) in OPV2-naïve individuals, and a strong intestinal mucosal boosting response in OPV2-exposed individuals (details in Supplement) </w:t>
      </w:r>
      <w:r>
        <w:fldChar w:fldCharType="begin" w:fldLock="1"/>
      </w:r>
      <w:r w:rsidR="00276619">
        <w:instrText>ADDIN CSL_CITATION { "citationItems" : [ { "id" : "ITEM-1", "itemData" : { "DOI" : "10.1371/journal.ppat.1002599", "ISSN" : "1553-7374", "PMID" : "22532797", "abstract" : "Inactivated poliovirus vaccine (IPV) may be used in mass vaccination campaigns during the final stages of polio eradication. It is also likely to be adopted by many countries following the coordinated global cessation of vaccination with oral poliovirus vaccine (OPV) after eradication. The success of IPV in the control of poliomyelitis outbreaks will depend on the degree of nasopharyngeal and intestinal mucosal immunity induced against poliovirus infection. We performed a systematic review of studies published through May 2011 that recorded the prevalence of poliovirus shedding in stool samples or nasopharyngeal secretions collected 5-30 days after a \"challenge\" dose of OPV. Studies were combined in a meta-analysis of the odds of shedding among children vaccinated according to IPV, OPV, and combination schedules. We identified 31 studies of shedding in stool and four in nasopharyngeal samples that met the inclusion criteria. Individuals vaccinated with OPV were protected against infection and shedding of poliovirus in stool samples collected after challenge compared with unvaccinated individuals (summary odds ratio [OR] for shedding 0.13 (95% confidence interval [CI] 0.08-0.24)). In contrast, IPV provided no protection against shedding compared with unvaccinated individuals (summary OR 0.81 [95% CI 0.59-1.11]) or when given in addition to OPV, compared with individuals given OPV alone (summary OR 1.14 [95% CI 0.82-1.58]). There were insufficient studies of nasopharyngeal shedding to draw a conclusion. IPV does not induce sufficient intestinal mucosal immunity to reduce the prevalence of fecal poliovirus shedding after challenge, although there was some evidence that it can reduce the quantity of virus shed. The impact of IPV on poliovirus transmission in countries where fecal-oral spread is common is unknown but is likely to be limited compared with OPV.", "author" : [ { "dropping-particle" : "", "family" : "Hird", "given" : "Thomas R", "non-dropping-particle" : "", "parse-names" : false, "suffix" : "" }, { "dropping-particle" : "", "family" : "Grassly", "given" : "Nicholas C", "non-dropping-particle" : "", "parse-names" : false, "suffix" : "" } ], "container-title" : "PLoS pathogens", "id" : "ITEM-1", "issue" : "4", "issued" : { "date-parts" : [ [ "2012", "1", "19" ] ] }, "page" : "e1002599", "publisher" : "Public Library of Science", "title" : "Systematic review of mucosal immunity induced by oral and inactivated poliovirus vaccines against virus shedding following oral poliovirus challenge.", "type" : "article-journal", "volume" : "8" }, "uris" : [ "http://www.mendeley.com/documents/?uuid=2658667b-77f5-4606-aab5-47804fd075a2" ] }, { "id" : "ITEM-2", "itemData" : { "DOI" : "10.1016/S0140-6736(16)00703-0", "ISSN" : "01406736", "author" : [ { "dropping-particle" : "", "family" : "Asturias", "given" : "Edwin J", "non-dropping-particle" : "", "parse-names" : false, "suffix" : "" }, { "dropping-particle" : "", "family" : "Bandyopadhyay", "given" : "Ananda S", "non-dropping-particle" : "", "parse-names" : false, "suffix" : "" }, { "dropping-particle" : "", "family" : "Self", "given" : "Steve", "non-dropping-particle" : "", "parse-names" : false, "suffix" : "" }, { "dropping-particle" : "", "family" : "Rivera", "given" : "Luis", "non-dropping-particle" : "", "parse-names" : false, "suffix" : "" }, { "dropping-particle" : "", "family" : "Saez-Llorens", "given" : "Xavier", "non-dropping-particle" : "", "parse-names" : false, "suffix" : "" }, { "dropping-particle" : "", "family" : "Lopez", "given" : "Eduardo", "non-dropping-particle" : "", "parse-names" : false, "suffix" : "" }, { "dropping-particle" : "", "family" : "Melgar", "given" : "Mario", "non-dropping-particle" : "", "parse-names" : false, "suffix" : "" }, { "dropping-particle" : "", "family" : "Gaensbauer", "given" : "James T",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"Borate", "given" : "Bhavesh R", "non-dropping-particle" : "", "parse-names" : false, "suffix" : "" }, { "dropping-particle" : "", "family" : "Gast", "given" : "Chris", "non-dropping-particle" : "", "parse-names" : false, "suffix" : "" }, { "dropping-particle" : "", "family" : "Clemens", "given" : "Ralf", "non-dropping-particle" : "", "parse-names" : false, "suffix" : "" }, { "dropping-particle" : "", "family" : "Orenstein", "given" : "Walter", "non-dropping-particle" : "", "parse-names" : false, "suffix" : "" }, { "dropping-particle" : "", "family" : "O'Ryan G", "given" : "Miguel", "non-dropping-particle" : "", "parse-names" : false, "suffix" : "" }, { "dropping-particle" : "", "family" : "Jimeno", "given" : "Jos\u00e9", "non-dropping-particle" : "", "parse-names" : false, "suffix" : "" }, { "dropping-particle" : "", "family" : "Clemens", "given" : "Sue Ann Costa", "non-dropping-particle" : "", "parse-names" : false, "suffix" : "" }, { "dropping-particle" : "", "family" : "Ward", "given" : "Joel", "non-dropping-particle" : "", "parse-names" : false, "suffix" : "" }, { "dropping-particle" : "", "family" : "R\u00fcttimann", "given" : "Ricardo", "non-dropping-particle" : "", "parse-names" : false, "suffix" : "" }, { "dropping-particle" : "", "family" : "Initiative", "given" : "Global Polio Eradication", "non-dropping-particle" : "", "parse-names" : false, "suffix" : "" }, { "dropping-particle" : "", "family" : "Bandyopadhyay",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 "family" : "Plotkin", "given" : "SA", "non-dropping-particle" : "", "parse-names" : false, "suffix" : "" }, { "dropping-particle" : "", "family" : "O'Ryan", "given" : "M", "non-dropping-particle" : "", "parse-names" : false, "suffix" : "" }, { "dropping-particle" : "", "family" : "Bandyopadhyay", "given" : "AS", "non-dropping-particle" : "", "parse-names" : false, "suffix" : "" }, { "dropping-particle" : "", "family" : "Villena", "given" : "R", "non-dropping-particle" : "", "parse-names" : false, "suffix" : "" }, { "dropping-particle" : "", "family" : "al.", "given" : "et", "non-dropping-particle" : "", "parse-names" : false, "suffix" : "" }, { "dropping-particle" : "", "family" : "S\u00e1ez-Llorens", "given" : "X", "non-dropping-particle" : "", "parse-names" : false, "suffix" : "" }, { "dropping-particle" : "", "family" : "Clemens", "given" : "R", "non-dropping-particle" : "", "parse-names" : false, "suffix" : "" }, { "dropping-particle" : "", "family" : "Leroux-Roels", "given" : "G", "non-dropping-particle" : "", "parse-names" : false, "suffix" : "" }, { "dropping-particle" : "", "family" : "al.", "given" : "et",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"Sutter", "given" : "RW", "non-dropping-particle" : "", "parse-names" : false, "suffix" : "" }, { "dropping-particle" : "", "family" : "Bahl", "given" : "S", "non-dropping-particle" : "", "parse-names" : false, "suffix" : "" }, { "dropping-particle" : "", "family" : "Deshpande", "given" : "JM", "non-dropping-particle" : "", "parse-names" : false, "suffix" : "" }, { "dropping-particle" : "", "family" : "al.", "given" : "et", "non-dropping-particle" : "", "parse-names" : false, "suffix" : "" }, { "dropping-particle" : "", "family" : "Est\u00edvariz", "given" : "CF", "non-dropping-particle" : "", "parse-names" : false, "suffix" : "" }, { "dropping-particle" : "", "family" : "Anand", "given" : "A", "non-dropping-particle" : "", "parse-names" : false, "suffix" : "" }, { "dropping-particle" : "", "family" : "Gary", "given" : "HE", "non-dropping-particle" : "", "parse-names" : false, "suffix" : "" }, { "dropping-particle" : "", "family" : "al.", "given" : "et", "non-dropping-particle" : "", "parse-names" : false, "suffix" : "" }, { "dropping-particle" : "", "family" : "Mir", "given" : "F", "non-dropping-particle" : "", "parse-names" : false, "suffix" : "" }, { "dropping-particle" : "", "family" : "Quadri", "given" : "F", "non-dropping-particle" : "", "parse-names" : false, "suffix" : "" }, { "dropping-particle" : "", "family" : "Mach", "given" : "O", "non-dropping-particle" : "", "parse-names" : false, "suffix" : "" }, { "dropping-particle" : "", "family" : "al.", "given" : "et", "non-dropping-particle" : "", "parse-names" : false, "suffix" : "" }, { "dropping-particle" : "", "family" : "Grassly", "given" : "NC",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"Netea", "given" : "MG", "non-dropping-particle" : "", "parse-names" : false, "suffix" : "" }, { "dropping-particle" : "", "family" : "Quintin", "given" : "J", "non-dropping-particle" : "", "parse-names" : false, "suffix" : "" }, { "dropping-particle" : "van der", "family" : "Meer", "given" : "JW", "non-dropping-particle" : "", "parse-names" : false, "suffix" : "" }, { "dropping-particle" : "", "family" : "Hong", "given" : "M", "non-dropping-particle" : "", "parse-names" : false, "suffix" : "" }, { "dropping-particle" : "", "family" : "Sandalova", "given" : "E", "non-dropping-particle" : "", "parse-names" : false, "suffix" : "" }, { "dropping-particle" : "", "family" : "Low", "given" : "D", "non-dropping-particle" : "", "parse-names" : false, "suffix" : "" }, { "dropping-particle" : "", "family" : "al.", "given" : "et", "non-dropping-particle" : "", "parse-names" : false, "suffix" : "" }, { "dropping-particle" : "", "family" : "Herremans", "given" : "MMPT", "non-dropping-particle" : "", "parse-names" : false, "suffix" : "" }, { "dropping-particle" : "", "family" : "Reimerink", "given" : "JHJ",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"MPG",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"Jafari", "given" : "H", "non-dropping-particle" : "", "parse-names" : false, "suffix" : "" }, { "dropping-particle" : "", "family" : "Deshpande", "given" : "JM", "non-dropping-particle" : "", "parse-names" : false, "suffix" : "" }, { "dropping-particle" : "", "family" : "Sutter", "given" : "RW", "non-dropping-particle" : "", "parse-names" : false, "suffix" : "" }, { "dropping-particle" : "", "family" : "al.", "given" : "et", "non-dropping-particle" : "", "parse-names" : false, "suffix" : "" }, { "dropping-particle" : "de", "family" : "Quadros", "given" : "CA", "non-dropping-particle" : "", "parse-names" : false, "suffix" : "" }, { "dropping-particle" : "", "family" : "Henderson", "given" : "DA", "non-dropping-particle" : "", "parse-names" : false, "suffix" : "" } ], "container-title" : "The Lancet", "id" : "ITEM-2", "issue" : "10040", "issued" : { "date-parts" : [ [ "2016", "7" ] ] }, "page" : "158-169", "publisher" : "Elsevier", "title" : "Humoral and intestinal immunity induced by new schedules of bivalent oral poliovirus vaccine and one or two doses of inactivated poliovirus vaccine in Latin American infants: an open-label randomised controlled trial", "type" : "article-journal", "volume" : "388" }, "uris" : [ "http://www.mendeley.com/documents/?uuid=d985f869-38fb-3a98-a856-3a34c3a3b611" ] }, { "id" : "ITEM-3", "itemData" : { "DOI" : "10.1016/S1473-3099(15)00219-4", "ISSN" : "1474-4457", "PMID" : "26318714", "abstract" : "BACKGROUND Bivalent oral poliovirus vaccine (bOPV; types 1 and 3) is expected to replace trivalent OPV (tOPV) globally by April, 2016, preceded by the introduction of at least one dose of inactivated poliovirus vaccine (IPV) in routine immunisation programmes to eliminate vaccine-associated or vaccine-derived poliomyelitis from serotype 2 poliovirus. Because data are needed on sequential IPV-bOPV schedules, we assessed the immunogenicity of two different IPV-bOPV schedules compared with an all-IPV schedule in infants. METHODS We did a randomised, controlled, open-label, non-inferiority trial with healthy, full-term (&gt;2\u00b75 kg birthweight) infants aged 8 weeks (\u00b1 7 days) at six well-child clinics in Santiago, Chile. We used supplied lists to randomly assign infants (1:1:1) to receive three polio vaccinations (IPV by injection or bOPV as oral drops) at age 8, 16, and 24 weeks in one of three sequential schedules: IPV-bOPV-bOPV, IPV-IPV-bOPV, or IPV-IPV-IPV. We did the randomisation with blocks of 12 stratified by study site. All analyses were done in a masked manner. Co-primary outcomes were non-inferiority of the bOPV-containing schedules compared with the all-IPV schedule for seroconversion (within a 10% margin) and antibody titres (within two-thirds log2 titres) to poliovirus serotypes 1 and 3 at age 28 weeks, analysed in the per-protocol population. Secondary outcomes were seroconversion and titres to serotype 2 and faecal shedding for 4 weeks after a monovalent OPV type 2 challenge at age 28 weeks. Safety analyses were done in the intention-to-treat population. This trial is registered with ClinicalTrials.gov, number NCT01841671, and is closed to new participants. FINDINGS Between April 25 and August 1, 2013, we assigned 570 infants to treatment: 190 to IPV-bOPV-bOPV, 192 to IPV-IPV-bOPV, and 188 to IPV-IPV-IPV. 564 (99%) were vaccinated and included in the intention-to-treat cohort, and 537 (94%) in the per-protocol analyses. In the IPV-bOPV-bOPV, IPV-IPV-bOPV, and IPV-IPV-IPV groups, respectively, the proportions of children with seroconversion to type 1 poliovirus were 166 (98\u00b78%) of 168, 95% CI 95\u00b78-99\u00b77; 178 (100%), 97\u00b79-100\u00b70; and 175 (100%), 97\u00b79-100\u00b70. Proportions with seroconvsion to type 3 poliovirus were 163 (98\u00b72%) of 166, 94\u00b78-99\u00b74; 177 (100%), 97\u00b79-100\u00b70, and 172 (98\u00b79%) of 174, 95\u00b79-99\u00b77. Non-inferiority was thus shown for the bOPV-containing schedules compared with the all-IPV schedule, with no significant differences between groups. In\u2026", "author" : [ { "dropping-particle" : "", "family" : "O'Ryan", "given" : "Miguel", "non-dropping-particle" : "", "parse-names" : false, "suffix" : "" }, { "dropping-particle" : "", "family" : "Bandyopadhyay", "given" : "Ananda S", "non-dropping-particle" : "", "parse-names" : false, "suffix" : "" }, { "dropping-particle" : "", "family" : "Villena", "given" : "Rodolfo", "non-dropping-particle" : "", "parse-names" : false, "suffix" : "" }, { "dropping-particle" : "", "family" : "Espinoza", "given" : "M\u00f3nica", "non-dropping-particle" : "", "parse-names" : false, "suffix" : "" }, { "dropping-particle" : "", "family" : "Novoa", "given" : "Jos\u00e9",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"Self", "given" : "Steve", "non-dropping-particle" : "", "parse-names" : false, "suffix" : "" }, { "dropping-particle" : "", "family" : "Borate", "given" : "Bhavesh R", "non-dropping-particle" : "", "parse-names" : false, "suffix" : "" }, { "dropping-particle" : "", "family" : "Asturias", "given" : "Edwin J", "non-dropping-particle" : "", "parse-names" : false, "suffix" : "" }, { "dropping-particle" : "", "family" : "Clemens", "given" : "Ralf", "non-dropping-particle" : "", "parse-names" : false, "suffix" : "" }, { "dropping-particle" : "", "family" : "Orenstein", "given" : "Walter", "non-dropping-particle" : "", "parse-names" : false, "suffix" : "" }, { "dropping-particle" : "", "family" : "Jimeno", "given" : "Jos\u00e9", "non-dropping-particle" : "", "parse-names" : false, "suffix" : "" }, { "dropping-particle" : "", "family" : "R\u00fcttimann", "given" : "Ricardo", "non-dropping-particle" : "", "parse-names" : false, "suffix" : "" }, { "dropping-particle" : "", "family" : "Costa Clemens", "given" : "Sue Ann", "non-dropping-particle" : "", "parse-names" : false, "suffix" : "" }, { "dropping-particle" : "", "family" : "Chilean IPV/bOPV study group",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"Minor", "given" : "P",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"de", "family" : "Salud", "given" : "Minsterio", "non-dropping-particle" : "", "parse-names" : false, "suffix" : "" }, { "dropping-particle" : "", "family" : "WHO", "given" : "", "non-dropping-particle" : "", "parse-names" : false, "suffix" : "" }, { "dropping-particle" : "", "family" : "Resik", "given" : "S", "non-dropping-particle" : "", "parse-names" : false, "suffix" : "" }, { "dropping-particle" : "", "family" : "Tejeda", "given" : "A", "non-dropping-particle" : "", "parse-names" : false, "suffix" : "" }, { "dropping-particle" : "", "family" : "Lago", "given" : "PM", "non-dropping-particle" : "", "parse-names" : false, "suffix" : "" }, { "dropping-particle" : "", "family" : "al.", "given" : "et", "non-dropping-particle" : "", "parse-names" : false, "suffix" : "" }, { "dropping-particle" : "", "family" : "Fay", "given" : "MP", "non-dropping-particle" : "", "parse-names" : false, "suffix" : "" }, { "dropping-particle" : "", "family" : "Shaw", "given" : "PA", "non-dropping-particle" : "", "parse-names" : false, "suffix" : "" }, { "dropping-particle" : "", "family" : "Kilpatrick", "given" : "DR", "non-dropping-particle" : "", "parse-names" : false, "suffix" : "" }, { "dropping-particle" : "", "family" : "Iber", "given" : "JC", "non-dropping-particle" : "", "parse-names" : false, "suffix" : "" }, { "dropping-particle" : "", "family" : "Chen", "given" : "Q", "non-dropping-particle" : "", "parse-names" : false, "suffix" : "" }, { "dropping-particle" : "", "family" : "al.", "given" : "et", "non-dropping-particle" : "", "parse-names" : false, "suffix" : "" }, { "dropping-particle" : "", "family" : "Karber", "given" : "G", "non-dropping-particle" : "", "parse-names" : false, "suffix" : "" }, { "dropping-particle" : "", "family" : "WHO", "given" : "",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"Dayan", "given" : "GH", "non-dropping-particle" : "", "parse-names" : false, "suffix" : "" }, { "dropping-particle" : "", "family" : "Thorley", "given" : "M", "non-dropping-particle" : "", "parse-names" : false, "suffix" : "" }, { "dropping-particle" : "", "family" : "Yamamura", "given" : "Y", "non-dropping-particle" : "", "parse-names" : false, "suffix" : "" }, { "dropping-particle" : "", "family" : "al.", "given" : "et", "non-dropping-particle" : "", "parse-names" : false, "suffix" : "" }, { "dropping-particle" : "", "family" : "Anand", "given" : "A", "non-dropping-particle" : "", "parse-names" : false, "suffix" : "" }, { "dropping-particle" : "", "family" : "Pallansch", "given" : "MA", "non-dropping-particle" : "", "parse-names" : false, "suffix" : "" }, { "dropping-particle" : "", "family" : "Estivariz", "given" : "CF", "non-dropping-particle" : "", "parse-names" : false, "suffix" : "" }, { "dropping-particle" : "", "family" : "Gary", "given" : "H", "non-dropping-particle" : "", "parse-names" : false, "suffix" : "" }, { "dropping-particle" : "", "family" : "Wassilak", "given" : "SGF",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"Wright", "given" : "PF", "non-dropping-particle" : "", "parse-names" : false, "suffix" : "" }, { "dropping-particle" : "", "family" : "Wieland-Alter", "given" : "W", "non-dropping-particle" : "", "parse-names" : false, "suffix" : "" }, { "dropping-particle" : "", "family" : "Ilyushina", "given" : "NA", "non-dropping-particle" : "", "parse-names" : false, "suffix" : "" }, { "dropping-particle" : "", "family" : "al.", "given" : "et", "non-dropping-particle" : "", "parse-names" : false, "suffix" : "" } ], "container-title" : "The Lancet. Infectious diseases", "id" : "ITEM-3", "issue" : "11", "issued" : { "date-parts" : [ [ "2015", "11" ] ] }, "page" : "1273-82", "publisher" : "Elsevier", "title" : "Inactivated poliovirus vaccine given alone or in a sequential schedule with bivalent oral poliovirus vaccine in Chilean infants: a randomised, controlled, open-label, phase 4, non-inferiority study.", "type" : "article-journal", "volume" : "15" }, "uris" : [ "http://www.mendeley.com/documents/?uuid=44e13b5d-469d-3021-98a3-300c54fca127" ] }, { "id" : "ITEM-4", "itemData" : { "DOI" : "10.1016/S0140-6736(14)60934-X", "ISSN" : "1474-547X", "PMID" : "25018120", "abstract" : "BACKGROUND Intestinal immunity induced by oral poliovirus vaccine (OPV) is imperfect and wanes with time, permitting transmission of infection by immunised children. Inactivated poliovirus vaccine (IPV) does not induce an intestinal mucosal immune response, but could boost protection in children who are mucosally primed through previous exposure to OPV. We aimed to assess the effect of IPV on intestinal immunity in children previously vaccinated with OPV. METHODS We did an open-label, randomised controlled trial in children aged 1-4 years from Chinnallapuram, Vellore, India, who were healthy, had not received IPV before, and had had their last dose of OPV at least 6 months before enrolment. Children were randomly assigned (1:1) to receive 0\u00b75 mL IPV intramuscularly (containing 40, 8, and 32 D antigen units for serotypes 1, 2, and 3) or no vaccine. The randomisation sequence was computer generated with a blocked randomisation procedure with block sizes of ten by an independent statistician. The laboratory staff did blinded assessments. The primary outcome was the proportion of children shedding poliovirus 7 days after a challenge dose of serotype 1 and 3 bivalent OPV (bOPV). A second dose of bOPV was given to children in the no vaccine group to assess intestinal immunity resulting from the first dose. A per-protocol analysis was planned for all children who provided a stool sample at 7 days after bOPV challenge. This trial is registered with Clinical Trials Registry of India, number CTRI/2012/09/003005. FINDINGS Between Aug 19, 2013, and Sept 13, 2013, 450 children were enrolled and randomly assigned into study groups. 225 children received IPV and 225 no vaccine. 222 children in the no vaccine group and 224 children in the IPV group had stool samples available for primary analysis 7 days after bOPV challenge. In the IPV group, 27 (12%) children shed serotype 1 poliovirus and 17 (8%) shed serotype 3 poliovirus compared with 43 (19%) and 57 (26%) in the no vaccine group (risk ratio 0\u00b762, 95% CI 0\u00b740-0\u00b797, p=0\u00b70375; 0\u00b730, 0\u00b718-0\u00b749, p&lt;0\u00b70001). No adverse events were related to the study interventions. INTERPRETATION The substantial boost in intestinal immunity conferred by a supplementary dose of IPV given to children younger than 5 years who had previously received OPV shows a potential role for this vaccine in immunisation activities to accelerate eradication and prevent outbreaks of poliomyelitis. FUNDING Bill &amp; Melinda Gates Foundation.", "author" : [ { "dropping-particle" : "", "family" : "John", "given" : "Jacob", "non-dropping-particle" : "", "parse-names" : false, "suffix" : "" }, { "dropping-particle" : "", "family" : "Giri", "given" : "Sidhartha", "non-dropping-particle" : "", "parse-names" : false, "suffix" : "" }, { "dropping-particle" : "", "family" : "Karthikeyan", "given" : "Arun S", "non-dropping-particle" : "", "parse-names" : false, "suffix" : "" }, { "dropping-particle" : "", "family" : "Iturriza-Gomara", "given" : "Miren", "non-dropping-particle" : "", "parse-names" : false, "suffix" : "" }, { "dropping-particle" : "", "family" : "Muliyil", "given" : "Jayaprakash", "non-dropping-particle" : "", "parse-names" : false, "suffix" : "" }, { "dropping-particle" : "", "family" : "Abraham", "given" : "Asha", "non-dropping-particle" : "", "parse-names" : false, "suffix" : "" }, { "dropping-particle" : "", "family" : "Grassly", "given" : "Nicholas C", "non-dropping-particle" : "", "parse-names" : false, "suffix" : "" }, { "dropping-particle" : "", "family" : "Kang", "given" : "Gagandeep", "non-dropping-particle" : "", "parse-names" : false, "suffix" : "" }, { "dropping-particle" : "", "family" : "Initiative", "given" : "Global Polio Eradication", "non-dropping-particle" : "", "parse-names" : false, "suffix" : "" }, { "dropping-particle" : "", "family" : "Grassly", "given" : "NC", "non-dropping-particle" : "", "parse-names" : false, "suffix" : "" }, { "dropping-particle" : "", "family" : "Fraser", "given" : "C", "non-dropping-particle" : "", "parse-names" : false, "suffix" : "" }, { "dropping-particle" : "", "family" : "Wenger", "given" : "J", "non-dropping-particle" : "", "parse-names" : false, "suffix" : "" }, { "dropping-particle" : "", "family" : "al.", "given" : "et", "non-dropping-particle" : "", "parse-names" : false, "suffix" : "" }, { "dropping-particle" : "", "family" : "Grassly", "given" : "NC", "non-dropping-particle" : "", "parse-names" : false, "suffix" : "" }, { "dropping-particle" : "", "family" : "Jafari", "given" : "H", "non-dropping-particle" : "", "parse-names" : false, "suffix" : "" }, { "dropping-particle" : "", "family" : "Bahl", "given" : "S", "non-dropping-particle" : "", "parse-names" : false, "suffix" : "" }, { "dropping-particle" : "", "family" : "al.", "given" : "et", "non-dropping-particle" : "", "parse-names" : false, "suffix" : "" }, { "dropping-particle" : "", "family" : "Grassly", "given" : "NC", "non-dropping-particle" : "", "parse-names" : false, "suffix" : "" }, { "dropping-particle" : "", "family" : "Jafari", "given" : "H", "non-dropping-particle" : "", "parse-names" : false, "suffix" : "" }, { "dropping-particle" : "", "family" : "Bahl", "given" : "S", "non-dropping-particle" : "", "parse-names" : false, "suffix" : "" }, { "dropping-particle" : "", "family" : "al.", "given" : "et", "non-dropping-particle" : "", "parse-names" : false, "suffix" : "" }, { "dropping-particle" : "", "family" : "Kojouharova", "given" : "M", "non-dropping-particle" : "", "parse-names" : false, "suffix" : "" }, { "dropping-particle" : "", "family" : "Zuber", "given" : "PLF", "non-dropping-particle" : "", "parse-names" : false, "suffix" : "" }, { "dropping-particle" : "", "family" : "Gyurova", "given" : "S", "non-dropping-particle" : "", "parse-names" : false, "suffix" : "" }, { "dropping-particle" : "", "family" : "al.", "given" : "et", "non-dropping-particle" : "", "parse-names" : false, "suffix" : "" }, { "dropping-particle" : "", "family" : "Kidd", "given" : "S", "non-dropping-particle" : "", "parse-names" : false, "suffix" : "" }, { "dropping-particle" : "", "family" : "Goodson", "given" : "JL", "non-dropping-particle" : "", "parse-names" : false, "suffix" : "" }, { "dropping-particle" : "", "family" : "Aramburu", "given" : "J", "non-dropping-particle" : "", "parse-names" : false, "suffix" : "" }, { "dropping-particle" : "", "family" : "al.", "given" : "et", "non-dropping-particle" : "", "parse-names" : false, "suffix" : "" }, { "dropping-particle" : "", "family" : "Vidor", "given" : "E", "non-dropping-particle" : "", "parse-names" : false, "suffix" : "" }, { "dropping-particle" : "", "family" : "Meschievitz", "given" : "C", "non-dropping-particle" : "", "parse-names" : false, "suffix" : "" }, { "dropping-particle" : "", "family" : "Plotkin", "given" : "S", "non-dropping-particle" : "", "parse-names" : false, "suffix" : "" }, { "dropping-particle" : "", "family" : "Herremans", "given" : "TM", "non-dropping-particle" : "", "parse-names" : false, "suffix" : "" }, { "dropping-particle" : "", "family" : "Reimerink", "given" : "JH",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 "non-dropping-particle" : "", "parse-names" : false, "suffix" : "" }, { "dropping-particle" : "", "family" : "Herremans", "given" : "T", "non-dropping-particle" : "", "parse-names" : false, "suffix" : "" }, { "dropping-particle" : "", "family" : "Kimman", "given" : "TG", "non-dropping-particle" : "", "parse-names" : false, "suffix" : "" }, { "dropping-particle" : "", "family" : "Spaendonck", "given" : "MAE Conyn-van", "non-dropping-particle" : "", "parse-names" : false, "suffix" : "" }, { "dropping-particle" : "", "family" : "al.", "given" : "et", "non-dropping-particle" : "", "parse-names" : false, "suffix" : "" }, { "dropping-particle" : "", "family" : "Hird", "given" : "TR", "non-dropping-particle" : "", "parse-names" : false, "suffix" : "" }, { "dropping-particle" : "", "family" : "Grassly", "given" : "NC", "non-dropping-particle" : "", "parse-names" : false, "suffix" : "" }, { "dropping-particle" : "", "family" : "Mangal", "given" : "TD", "non-dropping-particle" : "", "parse-names" : false, "suffix" : "" }, { "dropping-particle" : "", "family" : "Aylward", "given" : "RB", "non-dropping-particle" : "", "parse-names" : false, "suffix" : "" }, { "dropping-particle" : "", "family" : "Grassly", "given" : "NC", "non-dropping-particle" : "", "parse-names" : false, "suffix" : "" }, { "dropping-particle" : "", "family" : "Manor", "given" : "Y", "non-dropping-particle" : "", "parse-names" : false, "suffix" : "" }, { "dropping-particle" : "", "family" : "Shulman", "given" : "LM", "non-dropping-particle" : "", "parse-names" : false, "suffix" : "" }, { "dropping-particle" : "", "family" : "Kaliner", "given" : "E", "non-dropping-particle" : "", "parse-names" : false, "suffix" : "" }, { "dropping-particle" : "", "family" : "al.", "given" : "et", "non-dropping-particle" : "", "parse-names" : false, "suffix" : "" }, { "dropping-particle" : "", "family" : "Vaccines", "given" : "WHO Collaborative Study Group on Oral and Inactivated Poliovirus", "non-dropping-particle" : "", "parse-names" : false, "suffix" : "" }, { "dropping-particle" : "", "family" : "Modlin", "given" : "JF", "non-dropping-particle" : "", "parse-names" : false, "suffix" : "" }, { "dropping-particle" : "", "family" : "Halsey", "given" : "NA", "non-dropping-particle" : "", "parse-names" : false, "suffix" : "" }, { "dropping-particle" : "", "family" : "Thoms", "given" : "ML", "non-dropping-particle" : "", "parse-names" : false, "suffix" : "" }, { "dropping-particle" : "", "family" : "Meschievitz", "given" : "CK", "non-dropping-particle" : "", "parse-names" : false, "suffix" : "" }, { "dropping-particle" : "", "family" : "Patriarca", "given" : "PA", "non-dropping-particle" : "", "parse-names" : false, "suffix" : "" }, { "dropping-particle" : "du", "family" : "Chatelet", "given" : "IP", "non-dropping-particle" : "", "parse-names" : false, "suffix" : "" }, { "dropping-particle" : "", "family" : "Merchant", "given" : "AT", "non-dropping-particle" : "", "parse-names" : false, "suffix" : "" }, { "dropping-particle" : "", "family" : "Fisher-Hoch", "given" : "S", "non-dropping-particle" : "", "parse-names" : false, "suffix" : "" }, { "dropping-particle" : "", "family" : "al.", "given" : "et", "non-dropping-particle" : "", "parse-names" : false, "suffix" : "" }, { "dropping-particle" : "", "family" : "Krieg", "given" : "C", "non-dropping-particle" : "", "parse-names" : false, "suffix" : "" }, { "dropping-particle" : "", "family" : "Maier", "given" : "R", "non-dropping-particle" : "", "parse-names" : false, "suffix" : "" }, { "dropping-particle" : "", "family" : "Meyerhans", "given" : "A", "non-dropping-particle" : "", "parse-names" : false, "suffix" : "" }, { "dropping-particle" : "", "family" : "Faden", "given" : "H", "non-dropping-particle" : "", "parse-names" : false, "suffix" : "" }, { "dropping-particle" : "", "family" : "Duffy", "given" : "L", "non-dropping-particle" : "", "parse-names" : false, "suffix" : "" }, { "dropping-particle" : "", "family" : "Moriniere", "given" : "BJ", "non-dropping-particle" : "", "parse-names" : false, "suffix" : "" }, { "dropping-particle" : "van", "family" : "Loon", "given" : "FP", "non-dropping-particle" : "", "parse-names" : false, "suffix" : "" }, { "dropping-particle" : "", "family" : "Rhodes", "given" : "PH", "non-dropping-particle" : "", "parse-names" : false, "suffix" : "" }, { "dropping-particle" : "", "family" : "al.", "given" : "et", "non-dropping-particle" : "", "parse-names" : false, "suffix" : "" }, { "dropping-particle" : "", "family" : "Estivariz", "given" : "CF", "non-dropping-particle" : "", "parse-names" : false, "suffix" : "" }, { "dropping-particle" : "", "family" : "Jafari", "given" : "H", "non-dropping-particle" : "", "parse-names" : false, "suffix" : "" }, { "dropping-particle" : "", "family" : "Sutter", "given" : "RW", "non-dropping-particle" : "", "parse-names" : false, "suffix" : "" }, { "dropping-particle" : "", "family" : "al.", "given" : "et", "non-dropping-particle" : "", "parse-names" : false, "suffix" : "" }, { "dropping-particle" : "", "family" : "Sutter", "given" : "RW", "non-dropping-particle" : "", "parse-names" : false, "suffix" : "" }, { "dropping-particle" : "", "family" : "Suleiman", "given" : "AJM", "non-dropping-particle" : "", "parse-names" : false, "suffix" : "" }, { "dropping-particle" : "", "family" : "Malankar", "given" : "P", "non-dropping-particle" : "", "parse-names" : false, "suffix" : "" }, { "dropping-particle" : "", "family" : "al.", "given" : "et", "non-dropping-particle" : "", "parse-names" : false, "suffix" : "" }, { "dropping-particle" : "", "family" : "WHO", "given" : "", "non-dropping-particle" : "", "parse-names" : false, "suffix" : "" }, { "dropping-particle" : "", "family" : "Kilpatrick", "given" : "DR", "non-dropping-particle" : "", "parse-names" : false, "suffix" : "" }, { "dropping-particle" : "", "family" : "Yang", "given" : "C-F", "non-dropping-particle" : "", "parse-names" : false, "suffix" : "" }, { "dropping-particle" : "", "family" : "Ching", "given" : "K", "non-dropping-particle" : "", "parse-names" : false, "suffix" : "" }, { "dropping-particle" : "", "family" : "al.", "given" : "et", "non-dropping-particle" : "", "parse-names" : false, "suffix" : "" }, { "dropping-particle" : "", "family" : "WHO", "given" : "", "non-dropping-particle" : "", "parse-names" : false, "suffix" : "" }, { "dropping-particle" : "", "family" : "Clopper", "given" : "CJ", "non-dropping-particle" : "", "parse-names" : false, "suffix" : "" }, { "dropping-particle" : "", "family" : "Pearson", "given" : "ES", "non-dropping-particle" : "", "parse-names" : false, "suffix" : "" }, { "dropping-particle" : "", "family" : "Newcombe", "given" : "RG",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"Katrak", "given" : "K", "non-dropping-particle" : "", "parse-names" : false, "suffix" : "" }, { "dropping-particle" : "", "family" : "Mahon", "given" : "BP", "non-dropping-particle" : "", "parse-names" : false, "suffix" : "" }, { "dropping-particle" : "", "family" : "Minor", "given" : "PD", "non-dropping-particle" : "", "parse-names" : false, "suffix" : "" }, { "dropping-particle" : "", "family" : "Mills", "given" : "KHG", "non-dropping-particle" : "", "parse-names" : false, "suffix" : "" }, { "dropping-particle" : "", "family" : "Chen", "given" : "Z", "non-dropping-particle" : "", "parse-names" : false, "suffix" : "" }, { "dropping-particle" : "", "family" : "Fischer", "given" : "ER", "non-dropping-particle" : "", "parse-names" : false, "suffix" : "" }, { "dropping-particle" : "", "family" : "Kouiavskaia", "given" : "D", "non-dropping-particle" : "", "parse-names" : false, "suffix" : "" }, { "dropping-particle" : "", "family" : "al.", "given" : "et", "non-dropping-particle" : "", "parse-names" : false, "suffix" : "" } ], "container-title" : "Lancet (London, England)", "id" : "ITEM-4", "issue" : "9953", "issued" : { "date-parts" : [ [ "2014", "10", "25" ] ] }, "page" : "1505-12", "publisher" : "Elsevier", "title" : "Effect of a single inactivated poliovirus vaccine dose on intestinal immunity against poliovirus in children previously given oral vaccine: an open-label, randomised controlled trial.", "type" : "article-journal", "volume" : "384" }, "uris" : [ "http://www.mendeley.com/documents/?uuid=9e8afe83-0325-3be5-9a99-9313e525cbd0" ] }, { "id" : "ITEM-5", "itemData" : { "DOI" : "10.1126/science.1255006", "ISSN" : "1095-9203", "PMID" : "25146288", "abstract" : "Inactivated poliovirus vaccine (IPV) is efficacious against paralytic disease, but its effect on mucosal immunity is debated. We assessed the efficacy of IPV in boosting mucosal immunity. Participants received IPV, bivalent 1 and 3 oral poliovirus vaccine (bOPV), or no vaccine. A bOPV challenge was administered 4 weeks later, and excretion was assessed 3, 7, and 14 days later. Nine hundred and fifty-four participants completed the study. Any fecal shedding of poliovirus type 1 was 8.8, 9.1, and 13.5% in the IPV group and 14.4, 24.1, and 52.4% in the control group by 6- to 11-month, 5-year, and 10-year groups, respectively (IPV versus control: Fisher's exact test P &lt; 0.001). IPV reduced excretion for poliovirus types 1 and 3 between 38.9 and 74.2% and 52.8 and 75.7%, respectively. Thus, IPV in OPV-vaccinated individuals boosts intestinal mucosal immunity.", "author" : [ { "dropping-particle" : "", "family" : "Jafari", "given" : "Hamid", "non-dropping-particle" : "", "parse-names" : false, "suffix" : "" }, { "dropping-particle" : "", "family" : "Deshpande", "given" : "Jagadish M", "non-dropping-particle" : "", "parse-names" : false, "suffix" : "" }, { "dropping-particle" : "", "family" : "Sutter", "given" : "Roland W", "non-dropping-particle" : "", "parse-names" : false, "suffix" : "" }, { "dropping-particle" : "", "family" : "Bahl", "given" : "Sunil", "non-dropping-particle" : "", "parse-names" : false, "suffix" : "" }, { "dropping-particle" : "", "family" : "Verma", "given" : "Harish", "non-dropping-particle" : "", "parse-names" : false, "suffix" : "" }, { "dropping-particle" : "", "family" : "Ahmad", "given" : "Mohammad", "non-dropping-particle" : "", "parse-names" : false, "suffix" : "" }, { "dropping-particle" : "", "family" : "Kunwar", "given" : "Abhishek", "non-dropping-particle" : "", "parse-names" : false, "suffix" : "" }, { "dropping-particle" : "", "family" : "Vishwakarma", "given" : "Rakesh", "non-dropping-particle" : "", "parse-names" : false, "suffix" : "" }, { "dropping-particle" : "", "family" : "Agarwal", "given" : "Ashutosh", "non-dropping-particle" : "", "parse-names" : false, "suffix" : "" }, { "dropping-particle" : "", "family" : "Jain", "given" : "Shilpi", "non-dropping-particle" : "", "parse-names" : false, "suffix" : "" }, { "dropping-particle" : "", "family" : "Estivariz", "given" : "Concepcion", "non-dropping-particle" : "", "parse-names" : false, "suffix" : "" }, { "dropping-particle" : "", "family" : "Sethi", "given" : "Raman", "non-dropping-particle" : "", "parse-names" : false, "suffix" : "" }, { "dropping-particle" : "", "family" : "Molodecky", "given" : "Natalie A", "non-dropping-particle" : "", "parse-names" : false, "suffix" : "" }, { "dropping-particle" : "", "family" : "Grassly", "given" : "Nicholas C", "non-dropping-particle" : "", "parse-names" : false, "suffix" : "" }, { "dropping-particle" : "", "family" : "Pallansch", "given" : "Mark A", "non-dropping-particle" : "", "parse-names" : false, "suffix" : "" }, { "dropping-particle" : "", "family" : "Chatterjee", "given" : "Arani", "non-dropping-particle" : "", "parse-names" : false, "suffix" : "" }, { "dropping-particle" : "", "family" : "Aylward", "given" : "R Bruce", "non-dropping-particle" : "", "parse-names" : false, "suffix" : "" } ], "container-title" : "Science (New York, N.Y.)", "id" : "ITEM-5", "issue" : "6199", "issued" : { "date-parts" : [ [ "2014", "8", "22" ] ] }, "page" : "922-5", "title" : "Polio eradication. Efficacy of inactivated poliovirus vaccine in India.", "type" : "article-journal", "volume" : "345" }, "uris" : [ "http://www.mendeley.com/documents/?uuid=ecf2198c-8b6b-3206-8ed3-25e52cb769a5" ] } ], "mendeley" : { "formattedCitation" : "[17\u201321]", "plainTextFormattedCitation" : "[17\u201321]", "previouslyFormattedCitation" : "(17\u201321)" }, "properties" : { "noteIndex" : 0 }, "schema" : "https://github.com/citation-style-language/schema/raw/master/csl-citation.json" }</w:instrText>
      </w:r>
      <w:r>
        <w:fldChar w:fldCharType="separate"/>
      </w:r>
      <w:r w:rsidR="00276619" w:rsidRPr="00276619">
        <w:rPr>
          <w:noProof/>
        </w:rPr>
        <w:t>[17–21]</w:t>
      </w:r>
      <w:r>
        <w:fldChar w:fldCharType="end"/>
      </w:r>
      <w:r>
        <w:t xml:space="preserve">. No waning of immunity over time is modeled. </w:t>
      </w:r>
    </w:p>
    <w:p w:rsidR="00F550B6" w:rsidRDefault="00F550B6" w:rsidP="00D74C03">
      <w:pPr>
        <w:spacing w:line="480" w:lineRule="auto"/>
      </w:pPr>
      <w:r>
        <w:t>The survival of VDPV2 lineages from</w:t>
      </w:r>
      <w:r w:rsidRPr="00095870">
        <w:t xml:space="preserve"> </w:t>
      </w:r>
      <w:r>
        <w:t xml:space="preserve">pre-cessation OPV2 use is not modeled here; it is simply assumed that an outbreak response has been triggered at a given time since cessation. The recent discovery in Borno State, Nigeria of cVDPV2 and WPV1 viruses from lineages unobserved for two and five years, respectively, demonstrates that prolonged unobserved circulation is feasible under suboptimal surveillance </w:t>
      </w:r>
      <w:r>
        <w:fldChar w:fldCharType="begin" w:fldLock="1"/>
      </w:r>
      <w:r w:rsidR="00276619">
        <w:instrText>ADDIN CSL_CITATION { "citationItems" : [ { "id" : "ITEM-1", "itemData" : { "URL" : "https://web.archive.org/web/20160818185430/http://www.who.int/mediacentre/news/releases/2016/nigeria-polio/en/", "accessed" : { "date-parts" : [ [ "2016", "8", "18" ] ] }, "author" : [ { "dropping-particle" : "", "family" : "World Health Organization Media Centre", "given" : "", "non-dropping-particle" : "", "parse-names" : false, "suffix" : "" } ], "container-title" : "WHO", "id" : "ITEM-1", "issued" : { "date-parts" : [ [ "2016" ] ] }, "publisher" : "World Health Organization", "title" : "Government of Nigeria reports 2 wild polio cases, first since July 2014", "type" : "webpage" }, "uris" : [ "http://www.mendeley.com/documents/?uuid=5601acfa-6e3b-3065-9a76-49559f1916cb" ] }, { "id" : "ITEM-2", "itemData" : { "DOI" : "10.1101/058099", "abstract" : "Silent circulation of polioviruses without poliomyelitis cases could threaten eradication when oral polio vaccine (OPV) use is stopped worldwide. Waning immunity promotes silent circulation by increasing poliovirus transmission from individuals not at risk of paralytic polio. There is limited data on temporal patterns of waning. Accordingly, we modeled a range of waning patterns, scaled from fast but shallow to slow but deep, while keeping constant the overall effect of waning on transmission dynamics before vaccination begins. Besides waning, we varied overall transmissibility, the delay from beginning vaccination to reaching specified vaccination levels and type specific virus characteristics. We observed that the width of the range of vaccination levels that resulted in long periods of silent circulation after eliminating paralytic polio cases increased as the delay in reaching final vaccination levels increased. The extent of silent circulation was higher when waning was slower and deeper, when transmissibility was higher, and when virus was type 3. In our model, modest levels of vaccination of adults reduce silent circulation risks. These modeled patterns are consistent with very long silent circulation mainly emerging as a threat to OPV cessation in the last places from which polio cases are eliminated. Our analyses indicate why previous modeling studies have not found the threat of silent circulation that we find. They either used fast and shallow waning patterns that seem unlikely, and/or they depended on fitting models to paralytic polio case counts. Our analyses found that nearly identical polio case count patterns over time are consistent with a range of waning patterns that generate diverse silent circulation risks. We conclude that studies assessing immunity waning dynamics are needed before OPV is stopped. We also conclude that vaccinating adults before stopping OPV will help insure against persisting silent circulation when OPV use is stopped.", "author" : [ { "dropping-particle" : "", "family" : "Koopman J S", "given" : "", "non-dropping-particle" : "", "parse-names" : false, "suffix" : "" }, { "dropping-particle" : "", "family" : "Henry", "given" : "", "non-dropping-particle" : "", "parse-names" : false, "suffix" : "" }, { "dropping-particle" : "", "family" : "Park J H", "given" : "", "non-dropping-particle" : "", "parse-names" : false, "suffix" : "" }, { "dropping-particle" : "", "family" : "Eisenberg M C", "given" : "", "non-dropping-particle" : "", "parse-names" : false, "suffix" : "" }, { "dropping-particle" : "", "family" : "Ionides E L", "given" : "", "non-dropping-particle" : "", "parse-names" : false, "suffix" : "" }, { "dropping-particle" : "", "family" : "Eisenberg J N", "given" : "", "non-dropping-particle" : "", "parse-names" : false, "suffix" : "" } ], "id" : "ITEM-2", "issued" : { "date-parts" : [ [ "0" ] ] }, "title" : "Dynamics Affecting the Risk of Silent Circulation When Oral Polio Vaccination Is Stopped", "type" : "article-journal" }, "uris" : [ "http://www.mendeley.com/documents/?uuid=d33348be-ce37-3a2f-b8bd-247f7747d519" ] }, { "id" : "ITEM-3", "itemData" : { "URL" : "https://web.archive.org/web/20160620214959/http://www.polioeradication.org/Keycountries/Nigeria%2528cVDPV%2529.aspx", "accessed" : { "date-parts" : [ [ "2016", "1", "1" ] ] }, "author" : [ { "dropping-particle" : "", "family" : "Global Polio Eradication Initiative", "given" : "", "non-dropping-particle" : "", "parse-names" : false, "suffix" : "" } ], "id" : "ITEM-3", "issued" : { "date-parts" : [ [ "2016" ] ] }, "title" : "Key Countries, Nigeria; June 20, 2016", "type" : "webpage" }, "uris" : [ "http://www.mendeley.com/documents/?uuid=a894a35b-a236-3961-b132-7006e1ad1a33" ] } ], "mendeley" : { "formattedCitation" : "[8, 22, 23]", "plainTextFormattedCitation" : "[8, 22, 23]", "previouslyFormattedCitation" : "(8, 22, 23)" }, "properties" : { "noteIndex" : 0 }, "schema" : "https://github.com/citation-style-language/schema/raw/master/csl-citation.json" }</w:instrText>
      </w:r>
      <w:r>
        <w:fldChar w:fldCharType="separate"/>
      </w:r>
      <w:r w:rsidR="00276619" w:rsidRPr="00276619">
        <w:rPr>
          <w:noProof/>
        </w:rPr>
        <w:t>[8, 22, 23]</w:t>
      </w:r>
      <w:r>
        <w:fldChar w:fldCharType="end"/>
      </w:r>
      <w:r>
        <w:t xml:space="preserve">. In the model, an initial rapid-response OPV2 campaign targets Zamfara Province, Nigeria. Sixteen days later, an OPV2 campaign targets Zamfara and the bordering provinces Sokoto, Katsina, Kaduna, and Kebbi, followed by a joint OPV2\IPV campaign (taking advantage of IPV’s mucosal boosting effect in OPV-exposed individuals) and a third OPV2 campaign in the same provinces at four-week intervals. </w:t>
      </w:r>
    </w:p>
    <w:p w:rsidR="00F550B6" w:rsidRDefault="00F550B6" w:rsidP="00D74C03">
      <w:pPr>
        <w:spacing w:line="480" w:lineRule="auto"/>
      </w:pPr>
      <w:r>
        <w:lastRenderedPageBreak/>
        <w:t xml:space="preserve">It is unclear how (or whether) the transmissibility of the OPV2 virus changes during genetic divergence from the Sabin strain. Here, the infectivity of Sabin 2 virus is assumed to be some fraction </w:t>
      </w:r>
      <w:r w:rsidRPr="004A44A8">
        <w:rPr>
          <w:i/>
        </w:rPr>
        <w:t>f</w:t>
      </w:r>
      <w:r>
        <w:t xml:space="preserve"> </w:t>
      </w:r>
      <w:r w:rsidRPr="004A44A8">
        <w:t>of</w:t>
      </w:r>
      <w:r>
        <w:t xml:space="preserve"> the fully-reverted infectivity, and to follow an exponential approach to a final infectivity (Supplement Eq. 2). The values of the initial and final infectivities, as well as the timescale of the exponential approach, are varied in the modeling scenarios.</w:t>
      </w:r>
    </w:p>
    <w:p w:rsidR="00DA4E13" w:rsidRDefault="00DA4E13" w:rsidP="00D74C03">
      <w:pPr>
        <w:pStyle w:val="Caption"/>
        <w:spacing w:line="480" w:lineRule="auto"/>
      </w:pPr>
      <w:bookmarkStart w:id="1" w:name="_Ref458505124"/>
      <w:bookmarkStart w:id="2" w:name="_Ref458505119"/>
    </w:p>
    <w:p w:rsidR="00DA4E13" w:rsidRDefault="00DA4E13" w:rsidP="00D74C03">
      <w:pPr>
        <w:pStyle w:val="Caption"/>
        <w:spacing w:line="480" w:lineRule="auto"/>
      </w:pPr>
    </w:p>
    <w:p w:rsidR="00F550B6" w:rsidRDefault="00F550B6" w:rsidP="00D74C03">
      <w:pPr>
        <w:pStyle w:val="Caption"/>
        <w:spacing w:line="480" w:lineRule="auto"/>
      </w:pPr>
      <w:r>
        <w:t xml:space="preserve">Table </w:t>
      </w:r>
      <w:fldSimple w:instr=" SEQ Table \* ARABIC ">
        <w:r>
          <w:rPr>
            <w:noProof/>
          </w:rPr>
          <w:t>1</w:t>
        </w:r>
      </w:fldSimple>
      <w:bookmarkEnd w:id="1"/>
      <w:r>
        <w:t xml:space="preserve">: Description of parameters varied </w:t>
      </w:r>
      <w:r w:rsidR="00DA4E13">
        <w:t>in the simulation</w:t>
      </w:r>
      <w:r>
        <w:t xml:space="preserve"> scenarios.</w:t>
      </w:r>
      <w:bookmarkEnd w:id="2"/>
      <w:r>
        <w:t xml:space="preserve"> </w:t>
      </w:r>
    </w:p>
    <w:tbl>
      <w:tblPr>
        <w:tblStyle w:val="TableGrid"/>
        <w:tblW w:w="0" w:type="auto"/>
        <w:tblLook w:val="04A0" w:firstRow="1" w:lastRow="0" w:firstColumn="1" w:lastColumn="0" w:noHBand="0" w:noVBand="1"/>
      </w:tblPr>
      <w:tblGrid>
        <w:gridCol w:w="6115"/>
        <w:gridCol w:w="3150"/>
      </w:tblGrid>
      <w:tr w:rsidR="00F550B6" w:rsidTr="00DB42D2">
        <w:trPr>
          <w:cantSplit/>
        </w:trPr>
        <w:tc>
          <w:tcPr>
            <w:tcW w:w="6115" w:type="dxa"/>
          </w:tcPr>
          <w:p w:rsidR="00F550B6" w:rsidRDefault="00F550B6" w:rsidP="00DA4E13">
            <w:pPr>
              <w:keepNext/>
              <w:keepLines/>
              <w:spacing w:line="276" w:lineRule="auto"/>
            </w:pPr>
            <w:r>
              <w:t>Quantity varied</w:t>
            </w:r>
          </w:p>
        </w:tc>
        <w:tc>
          <w:tcPr>
            <w:tcW w:w="3150" w:type="dxa"/>
          </w:tcPr>
          <w:p w:rsidR="00F550B6" w:rsidRDefault="00F550B6" w:rsidP="00DA4E13">
            <w:pPr>
              <w:keepNext/>
              <w:keepLines/>
              <w:spacing w:line="276" w:lineRule="auto"/>
            </w:pPr>
            <w:r>
              <w:t>Values</w:t>
            </w:r>
          </w:p>
        </w:tc>
      </w:tr>
      <w:tr w:rsidR="00F550B6" w:rsidTr="00DB42D2">
        <w:trPr>
          <w:cantSplit/>
        </w:trPr>
        <w:tc>
          <w:tcPr>
            <w:tcW w:w="6115" w:type="dxa"/>
          </w:tcPr>
          <w:p w:rsidR="00F550B6" w:rsidRPr="003E0761" w:rsidRDefault="00F550B6" w:rsidP="00DA4E13">
            <w:pPr>
              <w:keepNext/>
              <w:keepLines/>
              <w:spacing w:line="276" w:lineRule="auto"/>
            </w:pPr>
            <w:r>
              <w:t>Final base reproductive rate of reverted VDPV2 (R</w:t>
            </w:r>
            <w:r>
              <w:rPr>
                <w:vertAlign w:val="subscript"/>
              </w:rPr>
              <w:t>0f</w:t>
            </w:r>
            <w:r>
              <w:t>)</w:t>
            </w:r>
          </w:p>
        </w:tc>
        <w:tc>
          <w:tcPr>
            <w:tcW w:w="3150" w:type="dxa"/>
          </w:tcPr>
          <w:p w:rsidR="00F550B6" w:rsidRDefault="00F550B6" w:rsidP="00DA4E13">
            <w:pPr>
              <w:keepNext/>
              <w:keepLines/>
              <w:spacing w:line="276" w:lineRule="auto"/>
            </w:pPr>
            <w:r>
              <w:t>{1·2, 1·5, 2·0, 3·0}</w:t>
            </w:r>
          </w:p>
        </w:tc>
      </w:tr>
      <w:tr w:rsidR="00F550B6" w:rsidTr="00DB42D2">
        <w:trPr>
          <w:cantSplit/>
        </w:trPr>
        <w:tc>
          <w:tcPr>
            <w:tcW w:w="6115" w:type="dxa"/>
          </w:tcPr>
          <w:p w:rsidR="00F550B6" w:rsidRPr="003E0761" w:rsidRDefault="00F550B6" w:rsidP="00DA4E13">
            <w:pPr>
              <w:keepNext/>
              <w:keepLines/>
              <w:spacing w:line="276" w:lineRule="auto"/>
            </w:pPr>
            <w:r>
              <w:t>Initial reproductive rate of OPV2 as fraction of final R</w:t>
            </w:r>
            <w:r>
              <w:rPr>
                <w:vertAlign w:val="subscript"/>
              </w:rPr>
              <w:t xml:space="preserve">0 </w:t>
            </w:r>
            <w:r>
              <w:t>(</w:t>
            </w:r>
            <w:r>
              <w:rPr>
                <w:i/>
              </w:rPr>
              <w:t>f</w:t>
            </w:r>
            <w:r>
              <w:t>)</w:t>
            </w:r>
          </w:p>
        </w:tc>
        <w:tc>
          <w:tcPr>
            <w:tcW w:w="3150" w:type="dxa"/>
          </w:tcPr>
          <w:p w:rsidR="00F550B6" w:rsidRDefault="00F550B6" w:rsidP="00DA4E13">
            <w:pPr>
              <w:keepNext/>
              <w:keepLines/>
              <w:spacing w:line="276" w:lineRule="auto"/>
            </w:pPr>
            <w:r>
              <w:t>{0·25, 0·5}</w:t>
            </w:r>
          </w:p>
        </w:tc>
      </w:tr>
      <w:tr w:rsidR="00F550B6" w:rsidTr="00DB42D2">
        <w:trPr>
          <w:cantSplit/>
        </w:trPr>
        <w:tc>
          <w:tcPr>
            <w:tcW w:w="6115" w:type="dxa"/>
          </w:tcPr>
          <w:p w:rsidR="00F550B6" w:rsidRPr="003E0761" w:rsidRDefault="00F550B6" w:rsidP="00DA4E13">
            <w:pPr>
              <w:keepNext/>
              <w:keepLines/>
              <w:spacing w:line="276" w:lineRule="auto"/>
            </w:pPr>
            <w:r>
              <w:t>Exponential timescale of R</w:t>
            </w:r>
            <w:r>
              <w:rPr>
                <w:vertAlign w:val="subscript"/>
              </w:rPr>
              <w:t>0</w:t>
            </w:r>
            <w:r>
              <w:t xml:space="preserve"> reversion (</w:t>
            </w:r>
            <w:r>
              <w:rPr>
                <w:i/>
              </w:rPr>
              <w:t>λ</w:t>
            </w:r>
            <w:r>
              <w:t>)</w:t>
            </w:r>
          </w:p>
        </w:tc>
        <w:tc>
          <w:tcPr>
            <w:tcW w:w="3150" w:type="dxa"/>
          </w:tcPr>
          <w:p w:rsidR="00F550B6" w:rsidRDefault="00F550B6" w:rsidP="00DA4E13">
            <w:pPr>
              <w:keepNext/>
              <w:keepLines/>
              <w:spacing w:line="276" w:lineRule="auto"/>
            </w:pPr>
            <w:r>
              <w:t>{60 days, 150 days}</w:t>
            </w:r>
          </w:p>
        </w:tc>
      </w:tr>
      <w:tr w:rsidR="00F550B6" w:rsidTr="00DB42D2">
        <w:trPr>
          <w:cantSplit/>
        </w:trPr>
        <w:tc>
          <w:tcPr>
            <w:tcW w:w="6115" w:type="dxa"/>
          </w:tcPr>
          <w:p w:rsidR="00F550B6" w:rsidRPr="003E0761" w:rsidRDefault="00F550B6" w:rsidP="00DA4E13">
            <w:pPr>
              <w:keepNext/>
              <w:keepLines/>
              <w:spacing w:line="276" w:lineRule="auto"/>
            </w:pPr>
            <w:r>
              <w:t># of IPV doses given to children born after OPV2 cessation (N</w:t>
            </w:r>
            <w:r>
              <w:rPr>
                <w:vertAlign w:val="subscript"/>
              </w:rPr>
              <w:t>IPV</w:t>
            </w:r>
            <w:r>
              <w:t>)</w:t>
            </w:r>
          </w:p>
        </w:tc>
        <w:tc>
          <w:tcPr>
            <w:tcW w:w="3150" w:type="dxa"/>
          </w:tcPr>
          <w:p w:rsidR="00F550B6" w:rsidRDefault="00F550B6" w:rsidP="00DA4E13">
            <w:pPr>
              <w:keepNext/>
              <w:keepLines/>
              <w:spacing w:line="276" w:lineRule="auto"/>
            </w:pPr>
            <w:r>
              <w:t>{0, 1}</w:t>
            </w:r>
          </w:p>
        </w:tc>
      </w:tr>
      <w:tr w:rsidR="00F550B6" w:rsidTr="00DB42D2">
        <w:trPr>
          <w:cantSplit/>
        </w:trPr>
        <w:tc>
          <w:tcPr>
            <w:tcW w:w="6115" w:type="dxa"/>
          </w:tcPr>
          <w:p w:rsidR="00F550B6" w:rsidRPr="003E0761" w:rsidRDefault="00F550B6" w:rsidP="00DA4E13">
            <w:pPr>
              <w:keepNext/>
              <w:keepLines/>
              <w:spacing w:line="276" w:lineRule="auto"/>
            </w:pPr>
            <w:r>
              <w:t>Distance-dependence of migration rates (</w:t>
            </w:r>
            <w:r>
              <w:rPr>
                <w:i/>
              </w:rPr>
              <w:t>c</w:t>
            </w:r>
            <w:r>
              <w:t>)</w:t>
            </w:r>
          </w:p>
        </w:tc>
        <w:tc>
          <w:tcPr>
            <w:tcW w:w="3150" w:type="dxa"/>
          </w:tcPr>
          <w:p w:rsidR="00F550B6" w:rsidRPr="000235C2" w:rsidRDefault="00F550B6" w:rsidP="00DA4E13">
            <w:pPr>
              <w:keepNext/>
              <w:keepLines/>
              <w:spacing w:line="276" w:lineRule="auto"/>
            </w:pPr>
            <w:r>
              <w:t>{-1, -2} (1/d, 1/d</w:t>
            </w:r>
            <w:r>
              <w:rPr>
                <w:vertAlign w:val="superscript"/>
              </w:rPr>
              <w:t>2</w:t>
            </w:r>
            <w:r>
              <w:t>)</w:t>
            </w:r>
          </w:p>
        </w:tc>
      </w:tr>
      <w:tr w:rsidR="00F550B6" w:rsidTr="00DB42D2">
        <w:trPr>
          <w:cantSplit/>
        </w:trPr>
        <w:tc>
          <w:tcPr>
            <w:tcW w:w="6115" w:type="dxa"/>
          </w:tcPr>
          <w:p w:rsidR="00F550B6" w:rsidRDefault="00F550B6" w:rsidP="00DA4E13">
            <w:pPr>
              <w:keepNext/>
              <w:keepLines/>
              <w:spacing w:line="276" w:lineRule="auto"/>
            </w:pPr>
            <w:r>
              <w:t xml:space="preserve">Population immunity in cohort of children born before OPV2 cessation </w:t>
            </w:r>
          </w:p>
        </w:tc>
        <w:tc>
          <w:tcPr>
            <w:tcW w:w="3150" w:type="dxa"/>
          </w:tcPr>
          <w:p w:rsidR="00F550B6" w:rsidRDefault="00F550B6" w:rsidP="00DA4E13">
            <w:pPr>
              <w:keepNext/>
              <w:keepLines/>
              <w:spacing w:line="276" w:lineRule="auto"/>
            </w:pPr>
            <w:r>
              <w:t>Induced by three OPV campaigns at 80% coverage and 50% take (moderate immunity), or three OPV campaigns at 100% coverage and 100% take (high immunity)</w:t>
            </w:r>
          </w:p>
        </w:tc>
      </w:tr>
    </w:tbl>
    <w:p w:rsidR="00F550B6" w:rsidRDefault="00F550B6" w:rsidP="00D74C03">
      <w:pPr>
        <w:spacing w:line="480" w:lineRule="auto"/>
      </w:pPr>
    </w:p>
    <w:p w:rsidR="00F550B6" w:rsidRPr="008A0C96" w:rsidRDefault="00F550B6" w:rsidP="00D74C03">
      <w:pPr>
        <w:spacing w:line="480" w:lineRule="auto"/>
      </w:pPr>
      <w:r>
        <w:rPr>
          <w:b/>
        </w:rPr>
        <w:t>Post-cessation simulations</w:t>
      </w:r>
    </w:p>
    <w:p w:rsidR="00F550B6" w:rsidRPr="00F550B6" w:rsidRDefault="00F550B6" w:rsidP="00D74C03">
      <w:pPr>
        <w:spacing w:line="480" w:lineRule="auto"/>
      </w:pPr>
      <w:r>
        <w:t xml:space="preserve">A Separatrix algorithm </w:t>
      </w:r>
      <w:r>
        <w:fldChar w:fldCharType="begin" w:fldLock="1"/>
      </w:r>
      <w:r w:rsidR="00276619">
        <w:instrText>ADDIN CSL_CITATION { "citationItems" : [ { "id" : "ITEM-1", "itemData" : { "DOI" : "10.1371/journal.pone.0103467", "ISSN" : "1932-6203", "author" : [ { "dropping-particle" : "", "family" : "Klein", "given" : "Daniel J.", "non-dropping-particle" : "", "parse-names" : false, "suffix" : "" }, { "dropping-particle" : "", "family" : "Baym", "given" : "Michael", "non-dropping-particle" : "", "parse-names" : false, "suffix" : "" }, { "dropping-particle" : "", "family" : "Eckhoff", "given" : "Philip", "non-dropping-particle" : "", "parse-names" : false, "suffix" : "" }, { "dropping-particle" : "", "family" : "Alonso", "given" : "P", "non-dropping-particle" : "", "parse-names" : false, "suffix" : "" }, { "dropping-particle" : "", "family" : "Brown", "given" : "G", "non-dropping-particle" : "", "parse-names" : false, "suffix" : "" }, { "dropping-particle" : "", "family" : "Arevalo-Herrera", "given" : "M", "non-dropping-particle" : "", "parse-names" : false, "suffix" : "" }, { "dropping-particle" : "", "family" : "Binka", "given" : "F", "non-dropping-particle" : "", "parse-names" : false, "suffix" : "" }, { "dropping-particle" : "", "family" : "Chitnis", "given" : "C", "non-dropping-particle" : "", "parse-names" : false, "suffix" : "" }, { "dropping-particle" : "", "family" : "Henderson", "given" : "R", "non-dropping-particle" : "", "parse-names" : false, "suffix" : "" }, { "dropping-particle" : "", "family" : "Sabin", "given" : "A", "non-dropping-particle" : "", "parse-names" : false, "suffix" : "" }, { "dropping-particle" : "", "family" : "Ramos-Alvarez", "given" : "M", "non-dropping-particle" : "", "parse-names" : false, "suffix" : "" }, { "dropping-particle" : "", "family" : "Alvarez-Amezquita", "given" : "J", "non-dropping-particle" : "", "parse-names" : false, "suffix" : "" }, { "dropping-particle" : "", "family" : "Pelon", "given" : "W", "non-dropping-particle" : "", "parse-names" : false, "suffix" : "" }, { "dropping-particle" : "", "family" : "Michaels", "given" : "R", "non-dropping-particle" : "", "parse-names" : false, "suffix" : "" }, { "dropping-particle" : "", "family" : "Salk", "given" : "J", "non-dropping-particle" : "", "parse-names" : false, "suffix" : "" }, { "dropping-particle" : "", "family" : "Grassly", "given" : "N", "non-dropping-particle" : "", "parse-names" : false, "suffix" : "" }, { "dropping-particle" : "", "family" : "Fraser", "given" : "C", "non-dropping-particle" : "", "parse-names" : false, "suffix" : "" }, { "dropping-particle" : "", "family" : "Wenger", "given" : "J", "non-dropping-particle" : "", "parse-names" : false, "suffix" : "" }, { "dropping-particle" : "", "family" : "Deshpande", "given" : "J", "non-dropping-particle" : "", "parse-names" : false, "suffix" : "" }, { "dropping-particle" : "", "family" : "Sutter", "given" : "R", "non-dropping-particle" : "", "parse-names" : false, "suffix" : "" }, { "dropping-particle" : "", "family" : "Stover", "given" : "J", "non-dropping-particle" : "", "parse-names" : false, "suffix" : "" }, { "dropping-particle" : "", "family" : "Stover", "given" : "J", "non-dropping-particle" : "", "parse-names" : false, "suffix" : "" }, { "dropping-particle" : "", "family" : "Fraser", "given" : "C", "non-dropping-particle" : "", "parse-names" : false, "suffix" : "" }, { "dropping-particle" : "", "family" : "Donnelly", "given" : "C", "non-dropping-particle" : "", "parse-names" : false, "suffix" : "" }, { "dropping-particle" : "", "family" : "Cauchemez", "given" : "S", "non-dropping-particle" : "", "parse-names" : false, "suffix" : "" }, { "dropping-particle" : "", "family" : "Hanage", "given" : "W", "non-dropping-particle" : "", "parse-names" : false, "suffix" : "" }, { "dropping-particle" : "Van", "family" : "Kerkhove", "given" : "M", "non-dropping-particle" : "", "parse-names" : false, "suffix" : "" }, { "dropping-particle" : "", "family" : "Brown", "given" : "S", "non-dropping-particle" : "", "parse-names" : false, "suffix" : "" }, { "dropping-particle" : "", "family" : "Tai", "given" : "J", "non-dropping-particle" : "", "parse-names" : false, "suffix" : "" }, { "dropping-particle" : "", "family" : "Bailey", "given" : "R", "non-dropping-particle" : "", "parse-names" : false, "suffix" : "" }, { "dropping-particle" : "", "family" : "Cooley", "given" : "P", "non-dropping-particle" : "", "parse-names" : false, "suffix" : "" }, { "dropping-particle" : "", "family" : "Wheaton", "given" : "W", "non-dropping-particle" : "", "parse-names" : false, "suffix" : "" }, { "dropping-particle" : "", "family" : "Ferguson", "given" : "N", "non-dropping-particle" : "", "parse-names" : false, "suffix" : "" }, { "dropping-particle" : "", "family" : "Cummings", "given" : "D", "non-dropping-particle" : "", "parse-names" : false, "suffix" : "" }, { "dropping-particle" : "", "family" : "Cauchemez", "given" : "S", "non-dropping-particle" : "", "parse-names" : false, "suffix" : "" }, { "dropping-particle" : "", "family" : "Fraser", "given" : "C", "non-dropping-particle" : "", "parse-names" : false, "suffix" : "" }, { "dropping-particle" : "", "family" : "Riley", "given" : "S", "non-dropping-particle" : "", "parse-names" : false, "suffix" : "" }, { "dropping-particle" : "", "family" : "Eubank", "given" : "S", "non-dropping-particle" : "", "parse-names" : false, "suffix" : "" }, { "dropping-particle" : "", "family" : "Guclu", "given" : "H", "non-dropping-particle" : "", "parse-names" : false, "suffix" : "" }, { "dropping-particle" : "", "family" : "Kumar", "given" : "V", "non-dropping-particle" : "", "parse-names" : false, "suffix" : "" }, { "dropping-particle" : "", "family" : "Marathe", "given" : "M", "non-dropping-particle" : "", "parse-names" : false, "suffix" : "" }, { "dropping-particle" : "", "family" : "Srinivasan", "given" : "A", "non-dropping-particle" : "", "parse-names" : false, "suffix" : "" }, { "dropping-particle" : "", "family" : "Thompson", "given" : "K", "non-dropping-particle" : "", "parse-names" : false, "suffix" : "" }, { "dropping-particle" : "", "family" : "Tebbens", "given" : "R", "non-dropping-particle" : "", "parse-names" : false, "suffix" : "" }, { "dropping-particle" : "", "family" : "Breman", "given" : "J", "non-dropping-particle" : "", "parse-names" : false, "suffix" : "" }, { "dropping-particle" : "", "family" : "Alilio", "given" : "M", "non-dropping-particle" : "", "parse-names" : false, "suffix" : "" }, { "dropping-particle" : "", "family" : "Mills", "given" : "A", "non-dropping-particle" : "", "parse-names" : false, "suffix" : "" }, { "dropping-particle" : "", "family" : "Smith", "given" : "T", "non-dropping-particle" : "", "parse-names" : false, "suffix" : "" }, { "dropping-particle" : "", "family" : "Maire", "given" : "N", "non-dropping-particle" : "", "parse-names" : false, "suffix" : "" }, { "dropping-particle" : "", "family" : "Ross", "given" : "A", "non-dropping-particle" : "", "parse-names" : false, "suffix" : "" }, { "dropping-particle" : "", "family" : "Penny", "given" : "M", "non-dropping-particle" : "", "parse-names" : false, "suffix" : "" }, { "dropping-particle" : "", "family" : "Chitnis", "given" : "N", "non-dropping-particle" : "", "parse-names" : false, "suffix" : "" }, { "dropping-particle" : "", "family" : "Smith", "given" : "T", "non-dropping-particle" : "", "parse-names" : false, "suffix" : "" }, { "dropping-particle" : "", "family" : "Killeen", "given" : "G", "non-dropping-particle" : "", "parse-names" : false, "suffix" : "" }, { "dropping-particle" : "", "family" : "Maire", "given" : "N", "non-dropping-particle" : "", "parse-names" : false, "suffix" : "" }, { "dropping-particle" : "", "family" : "Ross", "given" : "A", "non-dropping-particle" : "", "parse-names" : false, "suffix" : "" }, { "dropping-particle" : "", "family" : "Molineaux", "given" : "L", "non-dropping-particle" : "", "parse-names" : false, "suffix" : "" }, { "dropping-particle" : "", "family" : "Griffin", "given" : "J", "non-dropping-particle" : "", "parse-names" : false, "suffix" : "" }, { "dropping-particle" : "", "family" : "Hollingsworth", "given" : "T", "non-dropping-particle" : "", "parse-names" : false, "suffix" : "" }, { "dropping-particle" : "", "family" : "Okell", "given" : "L", "non-dropping-particle" : "", "parse-names" : false, "suffix" : "" }, { "dropping-particle" : "", "family" : "Churcher", "given" : "T", "non-dropping-particle" : "", "parse-names" : false, "suffix" : "" }, { "dropping-particle" : "", "family" : "White", "given" : "M", "non-dropping-particle" : "", "parse-names" : false, "suffix" : "" }, { "dropping-particle" : "", "family" : "McKenzie", "given" : "F", "non-dropping-particle" : "", "parse-names" : false, "suffix" : "" }, { "dropping-particle" : "", "family" : "Baird", "given" : "J", "non-dropping-particle" : "", "parse-names" : false, "suffix" : "" }, { "dropping-particle" : "", "family" : "Beier", "given" : "J", "non-dropping-particle" : "", "parse-names" : false, "suffix" : "" }, { "dropping-particle" : "", "family" : "Lal", "given" : "A", "non-dropping-particle" : "", "parse-names" : false, "suffix" : "" }, { "dropping-particle" : "", "family" : "Bossert", "given" : "W", "non-dropping-particle" : "", "parse-names" : false, "suffix" : "" }, { "dropping-particle" : "", "family" : "Helton", "given" : "J", "non-dropping-particle" : "", "parse-names" : false, "suffix" : "" }, { "dropping-particle" : "", "family" : "Davis", "given" : "F", "non-dropping-particle" : "", "parse-names" : false, "suffix" : "" }, { "dropping-particle" : "", "family" : "McKay", "given" : "M", "non-dropping-particle" : "", "parse-names" : false, "suffix" : "" }, { "dropping-particle" : "", "family" : "Beckman", "given" : "R", "non-dropping-particle" : "", "parse-names" : false, "suffix" : "" }, { "dropping-particle" : "", "family" : "Conover", "given" : "W", "non-dropping-particle" : "", "parse-names" : false, "suffix" : "" }, { "dropping-particle" : "", "family" : "Marino", "given" : "S", "non-dropping-particle" : "", "parse-names" : false, "suffix" : "" }, { "dropping-particle" : "", "family" : "Hogue", "given" : "I", "non-dropping-particle" : "", "parse-names" : false, "suffix" : "" }, { "dropping-particle" : "", "family" : "Ray", "given" : "C", "non-dropping-particle" : "", "parse-names" : false, "suffix" : "" }, { "dropping-particle" : "", "family" : "Kirschner", "given" : "D", "non-dropping-particle" : "", "parse-names" : false, "suffix" : "" }, { "dropping-particle" : "", "family" : "Castiglione", "given" : "F", "non-dropping-particle" : "", "parse-names" : false, "suffix" : "" }, { "dropping-particle" : "", "family" : "Pappalardo", "given" : "F", "non-dropping-particle" : "", "parse-names" : false, "suffix" : "" }, { "dropping-particle" : "", "family" : "Bernaschi", "given" : "M", "non-dropping-particle" : "", "parse-names" : false, "suffix" : "" }, { "dropping-particle" : "", "family" : "Motta", "given" : "S", "non-dropping-particle" : "", "parse-names" : false, "suffix" : "" }, { "dropping-particle" : "", "family" : "Lollini", "given" : "P", "non-dropping-particle" : "", "parse-names" : false, "suffix" : "" }, { "dropping-particle" : "", "family" : "Motta", "given" : "S", "non-dropping-particle" : "", "parse-names" : false, "suffix" : "" }, { "dropping-particle" : "", "family" : "Pappalardo", "given" : "F", "non-dropping-particle" : "", "parse-names" : false, "suffix" : "" }, { "dropping-particle" : "", "family" : "Patel", "given" : "R", "non-dropping-particle" : "", "parse-names" : false, "suffix" : "" }, { "dropping-particle" : "", "family" : "Longini", "given" : "I", "non-dropping-particle" : "", "parse-names" : false, "suffix" : "" }, { "dropping-particle" : "", "family" : "Halloran", "given" : "M Elizabeth", "non-dropping-particle" : "", "parse-names" : false, "suffix" : "" }, { "dropping-particle" : "", "family" : "Khuri", "given" : "A", "non-dropping-particle" : "", "parse-names" : false, "suffix" : "" }, { "dropping-particle" : "", "family" : "Mukhopadhyay", "given" : "S", "non-dropping-particle" : "", "parse-names" : false, "suffix" : "" }, { "dropping-particle" : "", "family" : "Kleijnen", "given" : "J", "non-dropping-particle" : "", "parse-names" : false, "suffix" : "" }, { "dropping-particle" : "", "family" : "Tekin", "given" : "E", "non-dropping-particle" : "", "parse-names" : false, "suffix" : "" }, { "dropping-particle" : "", "family" : "Sabuncuoglu", "given" : "I", "non-dropping-particle" : "", "parse-names" : false, "suffix" : "" }, { "dropping-particle" : "", "family" : "Barton", "given" : "R", "non-dropping-particle" : "", "parse-names" : false, "suffix" : "" }, { "dropping-particle" : "", "family" : "Meckesheimer", "given" : "M", "non-dropping-particle" : "", "parse-names" : false, "suffix" : "" }, { "dropping-particle" : "", "family" : "Blanning", "given" : "R", "non-dropping-particle" : "", "parse-names" : false, "suffix" : "" }, { "dropping-particle" : "", "family" : "Box", "given" : "G", "non-dropping-particle" : "", "parse-names" : false, "suffix" : "" }, { "dropping-particle" : "", "family" : "Wilson", "given" : "K", "non-dropping-particle" : "", "parse-names" : false, "suffix" : "" }, { "dropping-particle" : "", "family" : "Fang", "given" : "H", "non-dropping-particle" : "", "parse-names" : false, "suffix" : "" }, { "dropping-particle" : "", "family" : "Horstemeyer", "given" : "M", "non-dropping-particle" : "", "parse-names" : false, "suffix" : "" }, { "dropping-particle" : "", "family" : "Sabuncuoglu", "given" : "I", "non-dropping-particle" : "", "parse-names" : false, "suffix" : "" }, { "dropping-particle" : "", "family" : "Touhami", "given" : "S", "non-dropping-particle" : "", "parse-names" : false, "suffix" : "" }, { "dropping-particle" : "", "family" : "Kleijnen", "given" : "J", "non-dropping-particle" : "", "parse-names" : false, "suffix" : "" }, { "dropping-particle" : "Van", "family" : "Beers", "given" : "W", "non-dropping-particle" : "", "parse-names" : false, "suffix" : "" }, { "dropping-particle" : "", "family" : "Morris", "given" : "M", "non-dropping-particle" : "", "parse-names" : false, "suffix" : "" }, { "dropping-particle" : "", "family" : "Jourdan", "given" : "A", "non-dropping-particle" : "", "parse-names" : false, "suffix" : "" }, { "dropping-particle" : "", "family" : "Franco", "given" : "J", "non-dropping-particle" : "", "parse-names" : false, "suffix" : "" }, { "dropping-particle" : "", "family" : "Sacks", "given" : "J", "non-dropping-particle" : "", "parse-names" : false, "suffix" : "" }, { "dropping-particle" : "", "family" : "Welch", "given" : "W", "non-dropping-particle" : "", "parse-names" : false, "suffix" : "" }, { "dropping-particle" : "", "family" : "Mitchell", "given" : "T", "non-dropping-particle" : "", "parse-names" : false, "suffix" : "" }, { "dropping-particle" : "", "family" : "Wynn", "given" : "H", "non-dropping-particle" : "", "parse-names" : false, "suffix" : "" }, { "dropping-particle" : "", "family" : "Jin", "given" : "R", "non-dropping-particle" : "", "parse-names" : false, "suffix" : "" }, { "dropping-particle" : "", "family" : "Chen", "given" : "W", "non-dropping-particle" : "", "parse-names" : false, "suffix" : "" }, { "dropping-particle" : "", "family" : "Sudjianto", "given" : "A", "non-dropping-particle" : "", "parse-names" : false, "suffix" : "" }, { "dropping-particle" : "", "family" : "Kleijnen", "given" : "J", "non-dropping-particle" : "", "parse-names" : false, "suffix" : "" }, { "dropping-particle" : "", "family" : "Bernardo", "given" : "J", "non-dropping-particle" : "", "parse-names" : false, "suffix" : "" }, { "dropping-particle" : "", "family" : "Smith", "given" : "A", "non-dropping-particle" : "", "parse-names" : false, "suffix" : "" }, { "dropping-particle" : "", "family" : "Verdinelli", "given" : "I", "non-dropping-particle" : "", "parse-names" : false, "suffix" : "" }, { "dropping-particle" : "", "family" : "Hazelton", "given" : "M", "non-dropping-particle" : "", "parse-names" : false, "suffix" : "" }, { "dropping-particle" : "", "family" : "Abramson", "given" : "I", "non-dropping-particle" : "", "parse-names" : false, "suffix" : "" }, { "dropping-particle" : "", "family" : "Hall", "given" : "P", "non-dropping-particle" : "", "parse-names" : false, "suffix" : "" }, { "dropping-particle" : "", "family" : "Wehrly", "given" : "T", "non-dropping-particle" : "", "parse-names" : false, "suffix" : "" }, { "dropping-particle" : "", "family" : "Lindley", "given" : "D", "non-dropping-particle" : "", "parse-names" : false, "suffix" : "" }, { "dropping-particle" : "", "family" : "Chaloner", "given" : "K", "non-dropping-particle" : "", "parse-names" : false, "suffix" : "" }, { "dropping-particle" : "", "family" : "Verdinelli", "given" : "I", "non-dropping-particle" : "", "parse-names" : false, "suffix" : "" }, { "dropping-particle" : "", "family" : "Eckhoff", "given" : "P", "non-dropping-particle" : "", "parse-names" : false, "suffix" : "" }, { "dropping-particle" : "", "family" : "Eckhoff", "given" : "P", "non-dropping-particle" : "", "parse-names" : false, "suffix" : "" }, { "dropping-particle" : "", "family" : "Wenger", "given" : "E", "non-dropping-particle" : "", "parse-names" : false, "suffix" : "" }, { "dropping-particle" : "", "family" : "Eckhoff", "given" : "P", "non-dropping-particle" : "", "parse-names" : false, "suffix" : "" }, { "dropping-particle" : "", "family" : "Saul", "given" : "A", "non-dropping-particle" : "", "parse-names" : false, "suffix" : "" }, { "dropping-particle" : "", "family" : "Graves", "given" : "P", "non-dropping-particle" : "", "parse-names" : false, "suffix" : "" }, { "dropping-particle" : "", "family" : "Kay", "given" : "B", "non-dropping-particle" : "", "parse-names" : false, "suffix" : "" }, { "dropping-particle" : "", "family" : "Scott", "given" : "D", "non-dropping-particle" : "", "parse-names" : false, "suffix" : "" }, { "dropping-particle" : "", "family" : "Sain", "given" : "S", "non-dropping-particle" : "", "parse-names" : false, "suffix" : "" }, { "dropping-particle" : "", "family" : "Hall", "given" : "P", "non-dropping-particle" : "", "parse-names" : false, "suffix" : "" }, { "dropping-particle" : "", "family" : "Huang", "given" : "L", "non-dropping-particle" : "", "parse-names" : false, "suffix" : "" } ], "container-title" : "PLoS ONE", "editor" : [ { "dropping-particle" : "", "family" : "Germano", "given" : "Guido", "non-dropping-particle" : "", "parse-names" : false, "suffix" : "" } ], "id" : "ITEM-1", "issue" : "7", "issued" : { "date-parts" : [ [ "2014", "7", "31" ] ] }, "page" : "e103467", "publisher" : "Public Library of Science", "title" : "The Separatrix Algorithm for Synthesis and Analysis of Stochastic Simulations with Applications in Disease Modeling", "type" : "article-journal", "volume" : "9" }, "uris" : [ "http://www.mendeley.com/documents/?uuid=0b5b1d88-aa8b-310b-97d0-6944bf30d24c" ] } ], "mendeley" : { "formattedCitation" : "[16]", "plainTextFormattedCitation" : "[16]", "previouslyFormattedCitation" : "(16)" }, "properties" : { "noteIndex" : 0 }, "schema" : "https://github.com/citation-style-language/schema/raw/master/csl-citation.json" }</w:instrText>
      </w:r>
      <w:r>
        <w:fldChar w:fldCharType="separate"/>
      </w:r>
      <w:r w:rsidR="00276619" w:rsidRPr="00276619">
        <w:rPr>
          <w:noProof/>
        </w:rPr>
        <w:t>[16]</w:t>
      </w:r>
      <w:r>
        <w:fldChar w:fldCharType="end"/>
      </w:r>
      <w:r>
        <w:t xml:space="preserve"> is used to explore the risk of OPV2 survival in the outbreak response described above, as a function of the time since cessation and the mean per-person per-day migration rate. A new circulating lineage is considered to have arisen whenever there are individuals infected with the virus, outside of the original response region, nine months after the outbreak response. The algorithm is terminated after only two rounds; a first round in which 500 samples are cast throughout </w:t>
      </w:r>
      <w:r>
        <w:lastRenderedPageBreak/>
        <w:t xml:space="preserve">the 2D space, and a second in which 500 additional points are targeted to map the contour in parameter space that produces a 50% probability of this outcome.  </w:t>
      </w:r>
    </w:p>
    <w:p w:rsidR="004E55E5" w:rsidRPr="009A7855" w:rsidRDefault="00F44B6B" w:rsidP="00D74C03">
      <w:pPr>
        <w:spacing w:line="480" w:lineRule="auto"/>
        <w:rPr>
          <w:b/>
          <w:sz w:val="28"/>
        </w:rPr>
      </w:pPr>
      <w:r w:rsidRPr="009A7855">
        <w:rPr>
          <w:b/>
          <w:sz w:val="28"/>
        </w:rPr>
        <w:t>Results</w:t>
      </w:r>
    </w:p>
    <w:p w:rsidR="003E0761" w:rsidRDefault="004A689C" w:rsidP="00D74C03">
      <w:pPr>
        <w:spacing w:line="480" w:lineRule="auto"/>
      </w:pPr>
      <w:r>
        <w:rPr>
          <w:highlight w:val="yellow"/>
        </w:rPr>
        <w:fldChar w:fldCharType="begin"/>
      </w:r>
      <w:r>
        <w:instrText xml:space="preserve"> REF _Ref458507029 \h </w:instrText>
      </w:r>
      <w:r w:rsidR="00D74C03">
        <w:rPr>
          <w:highlight w:val="yellow"/>
        </w:rPr>
        <w:instrText xml:space="preserve"> \* MERGEFORMAT </w:instrText>
      </w:r>
      <w:r>
        <w:rPr>
          <w:highlight w:val="yellow"/>
        </w:rPr>
      </w:r>
      <w:r>
        <w:rPr>
          <w:highlight w:val="yellow"/>
        </w:rPr>
        <w:fldChar w:fldCharType="separate"/>
      </w:r>
      <w:r w:rsidR="00BF0472">
        <w:t xml:space="preserve">Figure </w:t>
      </w:r>
      <w:r w:rsidR="00BF0472">
        <w:rPr>
          <w:noProof/>
        </w:rPr>
        <w:t>1</w:t>
      </w:r>
      <w:r>
        <w:rPr>
          <w:highlight w:val="yellow"/>
        </w:rPr>
        <w:fldChar w:fldCharType="end"/>
      </w:r>
      <w:r>
        <w:t xml:space="preserve"> </w:t>
      </w:r>
      <w:r w:rsidR="008657DE">
        <w:t xml:space="preserve">presents the </w:t>
      </w:r>
      <w:r w:rsidR="003E0761">
        <w:t>output of a single run of the Separatrix algorithm, with R</w:t>
      </w:r>
      <w:r w:rsidR="003E0761">
        <w:rPr>
          <w:vertAlign w:val="subscript"/>
        </w:rPr>
        <w:t>0f</w:t>
      </w:r>
      <w:r w:rsidR="003E0761">
        <w:t xml:space="preserve"> = 2</w:t>
      </w:r>
      <w:r w:rsidR="0020391B">
        <w:t>·</w:t>
      </w:r>
      <w:r w:rsidR="003E0761">
        <w:t xml:space="preserve">0, </w:t>
      </w:r>
      <w:r w:rsidR="003E0761">
        <w:rPr>
          <w:i/>
        </w:rPr>
        <w:t>f</w:t>
      </w:r>
      <w:r w:rsidR="003E0761">
        <w:t xml:space="preserve"> = 0</w:t>
      </w:r>
      <w:r w:rsidR="0020391B">
        <w:t>·</w:t>
      </w:r>
      <w:r w:rsidR="003E0761">
        <w:t xml:space="preserve">5, </w:t>
      </w:r>
      <w:r w:rsidR="003E0761">
        <w:rPr>
          <w:i/>
        </w:rPr>
        <w:t>λ</w:t>
      </w:r>
      <w:r w:rsidR="003E0761">
        <w:t>= 60 days, N</w:t>
      </w:r>
      <w:r w:rsidR="003E0761">
        <w:softHyphen/>
      </w:r>
      <w:r w:rsidR="003E0761">
        <w:rPr>
          <w:vertAlign w:val="subscript"/>
        </w:rPr>
        <w:t>IPV</w:t>
      </w:r>
      <w:r w:rsidR="003E0761">
        <w:t xml:space="preserve">= 1, </w:t>
      </w:r>
      <w:r w:rsidR="003E0761">
        <w:rPr>
          <w:i/>
        </w:rPr>
        <w:t>c</w:t>
      </w:r>
      <w:r w:rsidR="003E0761">
        <w:t>= 1</w:t>
      </w:r>
      <w:r w:rsidR="00B7354E">
        <w:t xml:space="preserve"> (</w:t>
      </w:r>
      <w:r w:rsidR="001D1E40">
        <w:t>see Table 1</w:t>
      </w:r>
      <w:r w:rsidR="00B7354E">
        <w:t xml:space="preserve"> </w:t>
      </w:r>
      <w:r w:rsidR="001D1E40">
        <w:t xml:space="preserve">for definition </w:t>
      </w:r>
      <w:r w:rsidR="00B7354E">
        <w:t>of symbols)</w:t>
      </w:r>
      <w:r w:rsidR="003E0761">
        <w:t>.</w:t>
      </w:r>
      <w:r w:rsidR="00CB1E5B">
        <w:t xml:space="preserve"> </w:t>
      </w:r>
      <w:r w:rsidR="0002746B">
        <w:t>Figures 1-</w:t>
      </w:r>
      <w:r w:rsidR="004B5C97">
        <w:t>3</w:t>
      </w:r>
      <w:r w:rsidR="0002746B">
        <w:t xml:space="preserve"> all present comparisons at the moderate immunity profile </w:t>
      </w:r>
      <w:r w:rsidR="00131612">
        <w:t>(defined in</w:t>
      </w:r>
      <w:r w:rsidR="001D1E40">
        <w:t xml:space="preserve"> Table 1</w:t>
      </w:r>
      <w:r w:rsidR="00131612">
        <w:t xml:space="preserve">) </w:t>
      </w:r>
      <w:r w:rsidR="0002746B">
        <w:t xml:space="preserve">in the pre-cessation birth cohort. </w:t>
      </w:r>
      <w:r w:rsidR="003E0761">
        <w:t xml:space="preserve">The color surface shows the imputed risk throughout </w:t>
      </w:r>
      <w:r w:rsidR="006C2693">
        <w:t>a 2D</w:t>
      </w:r>
      <w:r w:rsidR="003E0761">
        <w:t xml:space="preserve"> space of mean migratio</w:t>
      </w:r>
      <w:r w:rsidR="00E71EC5">
        <w:t>n rate and time since cessation</w:t>
      </w:r>
      <w:r w:rsidR="003E0761">
        <w:t>; the gray crosses</w:t>
      </w:r>
      <w:r w:rsidR="003003E0">
        <w:t xml:space="preserve"> and circles indicate</w:t>
      </w:r>
      <w:r w:rsidR="003E0761">
        <w:t xml:space="preserve"> simulations </w:t>
      </w:r>
      <w:r w:rsidR="00E71EC5">
        <w:t>in which a new lineage</w:t>
      </w:r>
      <w:r w:rsidR="003003E0">
        <w:t xml:space="preserve"> succeeds or fails, respectively, to establish long-term circulation</w:t>
      </w:r>
      <w:r w:rsidR="00516BE8">
        <w:t xml:space="preserve"> (defined for the purposes of this study as continued viral transmission, outside of the response provinces, 9 months after the outbreak response);</w:t>
      </w:r>
      <w:r w:rsidR="00E71EC5">
        <w:t xml:space="preserve"> </w:t>
      </w:r>
      <w:r w:rsidR="003E0761">
        <w:t xml:space="preserve">the </w:t>
      </w:r>
      <w:r w:rsidR="00FA3F22">
        <w:t>thin black dashed</w:t>
      </w:r>
      <w:r w:rsidR="003E0761">
        <w:t xml:space="preserve"> box outlines a space of migration rates preferred by a calibration to a previous travelling outbreak of WPV1 in the region (Supplement); and the black line represents the </w:t>
      </w:r>
      <w:r w:rsidR="00E71EC5">
        <w:t xml:space="preserve">50% </w:t>
      </w:r>
      <w:r w:rsidR="003E0761">
        <w:t xml:space="preserve">separatrix line, the imputed </w:t>
      </w:r>
      <w:r w:rsidR="00E71EC5">
        <w:t>contour</w:t>
      </w:r>
      <w:r w:rsidR="003E0761">
        <w:t xml:space="preserve"> in parameter space along which </w:t>
      </w:r>
      <w:r w:rsidR="00E71EC5">
        <w:t xml:space="preserve">the </w:t>
      </w:r>
      <w:r w:rsidR="00FA3F22">
        <w:t xml:space="preserve">VDPV2 </w:t>
      </w:r>
      <w:r w:rsidR="00E71EC5">
        <w:t>risk is</w:t>
      </w:r>
      <w:r w:rsidR="003E0761">
        <w:t xml:space="preserve"> 50%.</w:t>
      </w:r>
      <w:r w:rsidR="00CB1E5B">
        <w:t xml:space="preserve"> </w:t>
      </w:r>
      <w:r w:rsidR="003E0761">
        <w:t>In this scenario, this line indicate</w:t>
      </w:r>
      <w:r w:rsidR="00C73742">
        <w:t>s</w:t>
      </w:r>
      <w:r w:rsidR="000668F0">
        <w:t xml:space="preserve"> that this</w:t>
      </w:r>
      <w:r w:rsidR="003E0761">
        <w:t xml:space="preserve"> risk reaches 50% around 2</w:t>
      </w:r>
      <w:r w:rsidR="0020391B">
        <w:t>·</w:t>
      </w:r>
      <w:r w:rsidR="003E0761">
        <w:t>5-3</w:t>
      </w:r>
      <w:r w:rsidR="0020391B">
        <w:t>·</w:t>
      </w:r>
      <w:r w:rsidR="003E0761">
        <w:t>5 years post-cessation, depending on the migration rate.</w:t>
      </w:r>
      <w:r w:rsidR="00CB1E5B">
        <w:t xml:space="preserve"> </w:t>
      </w:r>
      <w:r w:rsidR="003E0761">
        <w:t xml:space="preserve"> </w:t>
      </w:r>
    </w:p>
    <w:p w:rsidR="004E55E5" w:rsidRPr="004E55E5" w:rsidRDefault="004E55E5" w:rsidP="00D74C03">
      <w:pPr>
        <w:spacing w:line="480" w:lineRule="auto"/>
        <w:rPr>
          <w:b/>
        </w:rPr>
      </w:pPr>
      <w:r>
        <w:rPr>
          <w:b/>
        </w:rPr>
        <w:t>Scenario comparison –dependence of VDPV2 risk on infectivity profile</w:t>
      </w:r>
    </w:p>
    <w:p w:rsidR="00C73742" w:rsidRDefault="00C73742" w:rsidP="00D74C03">
      <w:pPr>
        <w:spacing w:line="480" w:lineRule="auto"/>
      </w:pPr>
      <w:r>
        <w:t xml:space="preserve">It is difficult to </w:t>
      </w:r>
      <w:r w:rsidR="00E71EC5">
        <w:t xml:space="preserve">visually </w:t>
      </w:r>
      <w:r>
        <w:t>compare the full risk surface</w:t>
      </w:r>
      <w:r w:rsidR="00E71EC5">
        <w:t>s of multiple scenarios</w:t>
      </w:r>
      <w:r w:rsidR="004E55E5">
        <w:t xml:space="preserve">, so the 50% separatrix contours derived in different scenarios </w:t>
      </w:r>
      <w:r w:rsidR="00E71EC5">
        <w:t>are used</w:t>
      </w:r>
      <w:r>
        <w:t xml:space="preserve"> to compare the </w:t>
      </w:r>
      <w:r w:rsidR="004E55E5">
        <w:t>relative risks</w:t>
      </w:r>
      <w:r>
        <w:t>.</w:t>
      </w:r>
      <w:r w:rsidR="00CB1E5B">
        <w:t xml:space="preserve"> </w:t>
      </w:r>
      <w:r w:rsidR="004A689C">
        <w:rPr>
          <w:highlight w:val="yellow"/>
        </w:rPr>
        <w:fldChar w:fldCharType="begin"/>
      </w:r>
      <w:r w:rsidR="004A689C">
        <w:instrText xml:space="preserve"> REF _Ref458507038 \h </w:instrText>
      </w:r>
      <w:r w:rsidR="00D74C03">
        <w:rPr>
          <w:highlight w:val="yellow"/>
        </w:rPr>
        <w:instrText xml:space="preserve"> \* MERGEFORMAT </w:instrText>
      </w:r>
      <w:r w:rsidR="004A689C">
        <w:rPr>
          <w:highlight w:val="yellow"/>
        </w:rPr>
      </w:r>
      <w:r w:rsidR="004A689C">
        <w:rPr>
          <w:highlight w:val="yellow"/>
        </w:rPr>
        <w:fldChar w:fldCharType="separate"/>
      </w:r>
      <w:r w:rsidR="00BF0472">
        <w:t xml:space="preserve">Figure </w:t>
      </w:r>
      <w:r w:rsidR="00BF0472">
        <w:rPr>
          <w:noProof/>
        </w:rPr>
        <w:t>2</w:t>
      </w:r>
      <w:r w:rsidR="004A689C">
        <w:rPr>
          <w:highlight w:val="yellow"/>
        </w:rPr>
        <w:fldChar w:fldCharType="end"/>
      </w:r>
      <w:r w:rsidR="004A689C">
        <w:t xml:space="preserve"> </w:t>
      </w:r>
      <w:r w:rsidR="00327B97">
        <w:t>illustrates how the risk profile depends on R</w:t>
      </w:r>
      <w:r w:rsidR="00327B97">
        <w:rPr>
          <w:vertAlign w:val="subscript"/>
        </w:rPr>
        <w:t>0f</w:t>
      </w:r>
      <w:r w:rsidR="00327B97">
        <w:t xml:space="preserve"> and </w:t>
      </w:r>
      <w:r w:rsidR="00327B97" w:rsidRPr="00327B97">
        <w:rPr>
          <w:i/>
        </w:rPr>
        <w:t>f</w:t>
      </w:r>
      <w:r w:rsidR="009C3C47">
        <w:rPr>
          <w:i/>
        </w:rPr>
        <w:t xml:space="preserve">, </w:t>
      </w:r>
      <w:r w:rsidR="009C3C47">
        <w:t>with other parameters held constant (</w:t>
      </w:r>
      <w:r w:rsidR="009C3C47">
        <w:rPr>
          <w:i/>
        </w:rPr>
        <w:t>λ</w:t>
      </w:r>
      <w:r w:rsidR="009C3C47">
        <w:t>= 60 days, N</w:t>
      </w:r>
      <w:r w:rsidR="009C3C47">
        <w:softHyphen/>
      </w:r>
      <w:r w:rsidR="009C3C47">
        <w:rPr>
          <w:vertAlign w:val="subscript"/>
        </w:rPr>
        <w:t>IPV</w:t>
      </w:r>
      <w:r w:rsidR="009C3C47">
        <w:t xml:space="preserve">= 1, </w:t>
      </w:r>
      <w:r w:rsidR="009C3C47">
        <w:rPr>
          <w:i/>
        </w:rPr>
        <w:t>c</w:t>
      </w:r>
      <w:r w:rsidR="009C3C47">
        <w:t>= 1)</w:t>
      </w:r>
      <w:r w:rsidR="009F584D">
        <w:rPr>
          <w:i/>
        </w:rPr>
        <w:t>.</w:t>
      </w:r>
      <w:r w:rsidR="00CB1E5B">
        <w:rPr>
          <w:i/>
        </w:rPr>
        <w:t xml:space="preserve"> </w:t>
      </w:r>
      <w:r w:rsidR="009F584D">
        <w:t xml:space="preserve">As expected, the risk of continued circulation rises earlier </w:t>
      </w:r>
      <w:r w:rsidR="00E71EC5">
        <w:t>with increasing</w:t>
      </w:r>
      <w:r w:rsidR="009F584D">
        <w:t xml:space="preserve"> R</w:t>
      </w:r>
      <w:r w:rsidR="009F584D">
        <w:rPr>
          <w:vertAlign w:val="subscript"/>
        </w:rPr>
        <w:t>0</w:t>
      </w:r>
      <w:r w:rsidR="00E71EC5">
        <w:t xml:space="preserve"> of fully reverted </w:t>
      </w:r>
      <w:r w:rsidR="0020391B">
        <w:t>OPV2</w:t>
      </w:r>
      <w:r w:rsidR="009F584D">
        <w:t>; the lo</w:t>
      </w:r>
      <w:r w:rsidR="00E71EC5">
        <w:t>west tested value</w:t>
      </w:r>
      <w:r w:rsidR="009F584D">
        <w:t>, 1</w:t>
      </w:r>
      <w:r w:rsidR="0020391B">
        <w:t>·</w:t>
      </w:r>
      <w:r w:rsidR="009F584D">
        <w:t xml:space="preserve">2, presents minimal risk even </w:t>
      </w:r>
      <w:r w:rsidR="00FA17D3">
        <w:t>five</w:t>
      </w:r>
      <w:r w:rsidR="009F584D">
        <w:t xml:space="preserve"> years post-cessation in the preferred migration rate region, while the highest v</w:t>
      </w:r>
      <w:r w:rsidR="00E71EC5">
        <w:t>alue, 3</w:t>
      </w:r>
      <w:r w:rsidR="0020391B">
        <w:t>·</w:t>
      </w:r>
      <w:r w:rsidR="00E71EC5">
        <w:t xml:space="preserve">0, presents high risk just </w:t>
      </w:r>
      <w:r w:rsidR="009F584D">
        <w:t>18 months post-cessation.</w:t>
      </w:r>
      <w:r w:rsidR="00CB1E5B">
        <w:t xml:space="preserve"> </w:t>
      </w:r>
      <w:r w:rsidR="009F584D">
        <w:t>At a given R</w:t>
      </w:r>
      <w:r w:rsidR="009F584D">
        <w:rPr>
          <w:vertAlign w:val="subscript"/>
        </w:rPr>
        <w:t>0f</w:t>
      </w:r>
      <w:r w:rsidR="00B7354E">
        <w:t xml:space="preserve">, changing </w:t>
      </w:r>
      <w:r w:rsidR="00B7354E" w:rsidRPr="00B7354E">
        <w:rPr>
          <w:i/>
        </w:rPr>
        <w:t>f</w:t>
      </w:r>
      <w:r w:rsidR="00B7354E">
        <w:t xml:space="preserve"> from 0</w:t>
      </w:r>
      <w:r w:rsidR="0020391B">
        <w:t>·</w:t>
      </w:r>
      <w:r w:rsidR="00B7354E">
        <w:t>5 to 0</w:t>
      </w:r>
      <w:r w:rsidR="0020391B">
        <w:t>·</w:t>
      </w:r>
      <w:r w:rsidR="00B7354E">
        <w:t xml:space="preserve">25 </w:t>
      </w:r>
      <w:r w:rsidR="009F584D">
        <w:t xml:space="preserve">induces a small but non-negligible </w:t>
      </w:r>
      <w:r w:rsidR="009C3C47">
        <w:t>shift</w:t>
      </w:r>
      <w:r w:rsidR="009F584D">
        <w:t xml:space="preserve"> </w:t>
      </w:r>
      <w:r w:rsidR="00E71EC5">
        <w:t xml:space="preserve">of the separatrix </w:t>
      </w:r>
      <w:r w:rsidR="009C3C47">
        <w:t>to later times/higher migration rates</w:t>
      </w:r>
      <w:r w:rsidR="009F584D">
        <w:t>.</w:t>
      </w:r>
      <w:r w:rsidR="00CB1E5B">
        <w:t xml:space="preserve"> </w:t>
      </w:r>
    </w:p>
    <w:p w:rsidR="004E55E5" w:rsidRPr="004E55E5" w:rsidRDefault="004E55E5" w:rsidP="00D74C03">
      <w:pPr>
        <w:spacing w:line="480" w:lineRule="auto"/>
        <w:rPr>
          <w:b/>
        </w:rPr>
      </w:pPr>
      <w:r>
        <w:rPr>
          <w:b/>
        </w:rPr>
        <w:lastRenderedPageBreak/>
        <w:t>Scenario comparison – dependence of VDPV2 risk on IPV use in routine immunization post-cessation</w:t>
      </w:r>
    </w:p>
    <w:p w:rsidR="009C3C47" w:rsidRDefault="004A689C" w:rsidP="00D74C03">
      <w:pPr>
        <w:spacing w:line="480" w:lineRule="auto"/>
      </w:pPr>
      <w:r>
        <w:rPr>
          <w:highlight w:val="yellow"/>
        </w:rPr>
        <w:fldChar w:fldCharType="begin"/>
      </w:r>
      <w:r>
        <w:instrText xml:space="preserve"> REF _Ref458507046 \h </w:instrText>
      </w:r>
      <w:r w:rsidR="00D74C03">
        <w:rPr>
          <w:highlight w:val="yellow"/>
        </w:rPr>
        <w:instrText xml:space="preserve"> \* MERGEFORMAT </w:instrText>
      </w:r>
      <w:r>
        <w:rPr>
          <w:highlight w:val="yellow"/>
        </w:rPr>
      </w:r>
      <w:r>
        <w:rPr>
          <w:highlight w:val="yellow"/>
        </w:rPr>
        <w:fldChar w:fldCharType="separate"/>
      </w:r>
      <w:r w:rsidR="00BF0472">
        <w:t xml:space="preserve">Figure </w:t>
      </w:r>
      <w:r w:rsidR="00BF0472">
        <w:rPr>
          <w:noProof/>
        </w:rPr>
        <w:t>3</w:t>
      </w:r>
      <w:r>
        <w:rPr>
          <w:highlight w:val="yellow"/>
        </w:rPr>
        <w:fldChar w:fldCharType="end"/>
      </w:r>
      <w:r>
        <w:t xml:space="preserve"> </w:t>
      </w:r>
      <w:r w:rsidR="009C3C47">
        <w:t xml:space="preserve">illustrates how the </w:t>
      </w:r>
      <w:r w:rsidR="00BB69AA">
        <w:t>inclusion of</w:t>
      </w:r>
      <w:r w:rsidR="009C3C47">
        <w:t xml:space="preserve"> IPV in </w:t>
      </w:r>
      <w:r w:rsidR="008C06D5">
        <w:t>routine immunization (</w:t>
      </w:r>
      <w:r w:rsidR="009C3C47">
        <w:t>RI</w:t>
      </w:r>
      <w:r w:rsidR="008C06D5">
        <w:t xml:space="preserve">) </w:t>
      </w:r>
      <w:r w:rsidR="009C3C47">
        <w:t>affects t</w:t>
      </w:r>
      <w:r w:rsidR="008C06D5">
        <w:t xml:space="preserve">he risk of </w:t>
      </w:r>
      <w:r w:rsidR="0020391B">
        <w:t>OPV</w:t>
      </w:r>
      <w:r w:rsidR="008C06D5">
        <w:t xml:space="preserve">2 survival </w:t>
      </w:r>
      <w:r w:rsidR="00861C15">
        <w:t>in this model</w:t>
      </w:r>
      <w:r w:rsidR="008C06D5">
        <w:t>.</w:t>
      </w:r>
      <w:r w:rsidR="00BB69AA">
        <w:t xml:space="preserve"> The c</w:t>
      </w:r>
      <w:r w:rsidR="008C06D5">
        <w:t>overage of routine immunization is assumed to be 80%.</w:t>
      </w:r>
      <w:r w:rsidR="0022327B">
        <w:t xml:space="preserve"> </w:t>
      </w:r>
      <w:r w:rsidR="009802C8">
        <w:t xml:space="preserve"> </w:t>
      </w:r>
      <w:r w:rsidR="008449F6">
        <w:t>While</w:t>
      </w:r>
      <w:r w:rsidR="009802C8">
        <w:t xml:space="preserve"> the</w:t>
      </w:r>
      <w:r w:rsidR="009C3C47">
        <w:t xml:space="preserve"> herd immunity effects of IPV</w:t>
      </w:r>
      <w:r w:rsidR="002002F9">
        <w:t xml:space="preserve"> </w:t>
      </w:r>
      <w:r w:rsidR="009802C8">
        <w:t xml:space="preserve">are </w:t>
      </w:r>
      <w:r w:rsidR="008449F6">
        <w:t>evident in developed nations, where the oral-oral tran</w:t>
      </w:r>
      <w:r w:rsidR="006074C9">
        <w:t xml:space="preserve">smission route likely dominates </w:t>
      </w:r>
      <w:r w:rsidR="008449F6">
        <w:fldChar w:fldCharType="begin" w:fldLock="1"/>
      </w:r>
      <w:r w:rsidR="00276619">
        <w:instrText>ADDIN CSL_CITATION { "citationItems" : [ { "id" : "ITEM-1", "itemData" : { "ISSN" : "0891-3668", "PMID" : "1766724", "abstract" : "Inactivated poliovirus vaccine (IPV) is the vaccine of choice for protection against paralytic poliomyelitis provided that it is used within the context of a program to increase and sustain the level of uptake to as close to 100% as possible. This means targeting the disadvantaged in society as well as those who have their own pediatrician. The reasons are that enhanced-potency killed polio vaccine is safe, whereas oral poliovirus vaccine (OPV) is associated with a low, but definite, risk of paralysis, especially after the first dose. The immunity, as measured by antibody concentrations, is at least as good as and, in some circumstances, such as in the tropics or for booster doses, better than that provided by OPV. IPV reduces the replication of living poliovirus and produces herd immunity, as exemplified by experience in Sweden and Holland. The immunity, whether induced by OPV or IPV, involves memory cells and is long lasting, as seen by the rapid secondary response to a booster dose. IPV also can be mixed with other vaccine components to provide immunity against an increasing range of childhood infections.", "author" : [ { "dropping-particle" : "", "family" : "Beale", "given" : "A J", "non-dropping-particle" : "", "parse-names" : false, "suffix" : "" } ], "container-title" : "The Pediatric infectious disease journal", "id" : "ITEM-1", "issue" : "12", "issued" : { "date-parts" : [ [ "1991", "12" ] ] }, "page" : "970-2", "title" : "Efficacy and safety of oral poliovirus vaccine and inactivated poliovirus vaccine.", "type" : "article-journal", "volume" : "10" }, "uris" : [ "http://www.mendeley.com/documents/?uuid=d5edc4f7-1756-345d-a30e-e737260ae5f0" ] }, { "id" : "ITEM-2", "itemData" : { "abstract" : "Since the introduction of Salk vaccine, the incidence of paralytic polio has declined precipitously. It has been suggested that the vaccine protects unvaccinated as well as vaccinated persons. Data in this study indicate that less than complete coverage of the population with the vaccine has limited dissemination of poliovirus in the community.", "author" : [ { "dropping-particle" : "", "family" : "Stickle", "given" : "Gabriel", "non-dropping-particle" : "", "parse-names" : false, "suffix" : "" } ], "container-title" : "American Journal of Public Health", "id" : "ITEM-2", "issue" : "8", "issued" : { "date-parts" : [ [ "1964" ] ] }, "page" : "1222-1229", "title" : "Observed and Expected Poliomyelitis in the United States, 1958-1961", "type" : "article-journal", "volume" : "54" }, "uris" : [ "http://www.mendeley.com/documents/?uuid=7bf57892-ff11-3b3b-94b0-c4f1272f29a7" ] } ], "mendeley" : { "formattedCitation" : "[24, 25]", "plainTextFormattedCitation" : "[24, 25]", "previouslyFormattedCitation" : "(24, 25)" }, "properties" : { "noteIndex" : 0 }, "schema" : "https://github.com/citation-style-language/schema/raw/master/csl-citation.json" }</w:instrText>
      </w:r>
      <w:r w:rsidR="008449F6">
        <w:fldChar w:fldCharType="separate"/>
      </w:r>
      <w:r w:rsidR="00276619" w:rsidRPr="00276619">
        <w:rPr>
          <w:noProof/>
        </w:rPr>
        <w:t>[24, 25]</w:t>
      </w:r>
      <w:r w:rsidR="008449F6">
        <w:fldChar w:fldCharType="end"/>
      </w:r>
      <w:r w:rsidR="006074C9">
        <w:t>.</w:t>
      </w:r>
      <w:r w:rsidR="008449F6">
        <w:t xml:space="preserve"> they </w:t>
      </w:r>
      <w:r w:rsidR="002002F9">
        <w:t xml:space="preserve">are </w:t>
      </w:r>
      <w:r w:rsidR="00B22C72">
        <w:t xml:space="preserve">poorly </w:t>
      </w:r>
      <w:r w:rsidR="009802C8">
        <w:t>characterized</w:t>
      </w:r>
      <w:r w:rsidR="002002F9">
        <w:t xml:space="preserve"> </w:t>
      </w:r>
      <w:r w:rsidR="008449F6">
        <w:t>in developing countries where the fecal-oral transmission route dominates</w:t>
      </w:r>
      <w:r w:rsidR="002E5578">
        <w:t xml:space="preserve">. </w:t>
      </w:r>
      <w:r w:rsidR="00B22C72">
        <w:t>At the individual level, r</w:t>
      </w:r>
      <w:r w:rsidR="00BB69AA">
        <w:t>ecent mOPV2 c</w:t>
      </w:r>
      <w:r w:rsidR="002E5578">
        <w:t xml:space="preserve">hallenge studies </w:t>
      </w:r>
      <w:r w:rsidR="00BB69AA">
        <w:t xml:space="preserve">comparing </w:t>
      </w:r>
      <w:r w:rsidR="00B22C72">
        <w:t xml:space="preserve">a variety of mixed IPV-bOPV schedules have found that mixed IPV-bOPV schedules provide </w:t>
      </w:r>
      <w:r w:rsidR="009802C8">
        <w:t xml:space="preserve">heterotypic </w:t>
      </w:r>
      <w:r w:rsidR="00052844">
        <w:t xml:space="preserve">mucosal </w:t>
      </w:r>
      <w:r w:rsidR="00B22C72">
        <w:t>immunity</w:t>
      </w:r>
      <w:r w:rsidR="009802C8">
        <w:t xml:space="preserve"> to Type 2</w:t>
      </w:r>
      <w:r w:rsidR="00B22C72">
        <w:t xml:space="preserve"> </w:t>
      </w:r>
      <w:r w:rsidR="00052844">
        <w:t xml:space="preserve">that </w:t>
      </w:r>
      <w:r w:rsidR="009802C8">
        <w:t>appears</w:t>
      </w:r>
      <w:r w:rsidR="00052844">
        <w:t xml:space="preserve"> superior </w:t>
      </w:r>
      <w:r w:rsidR="00B22C72">
        <w:t xml:space="preserve">to bOPV </w:t>
      </w:r>
      <w:r w:rsidR="009802C8">
        <w:t xml:space="preserve">or IPV </w:t>
      </w:r>
      <w:r w:rsidR="00B22C72">
        <w:t>alone</w:t>
      </w:r>
      <w:r w:rsidR="00052844">
        <w:t xml:space="preserve"> but inferior to mOPV2 or tOPV</w:t>
      </w:r>
      <w:r w:rsidR="006074C9">
        <w:t xml:space="preserve"> </w:t>
      </w:r>
      <w:r w:rsidR="00052844">
        <w:fldChar w:fldCharType="begin" w:fldLock="1"/>
      </w:r>
      <w:r w:rsidR="00276619">
        <w:instrText>ADDIN CSL_CITATION { "citationItems" : [ { "id" : "ITEM-1", "itemData" : { "DOI" : "10.1016/S0140-6736(16)00703-0", "ISSN" : "01406736", "author" : [ { "dropping-particle" : "", "family" : "Asturias", "given" : "Edwin J", "non-dropping-particle" : "", "parse-names" : false, "suffix" : "" }, { "dropping-particle" : "", "family" : "Bandyopadhyay", "given" : "Ananda S", "non-dropping-particle" : "", "parse-names" : false, "suffix" : "" }, { "dropping-particle" : "", "family" : "Self", "given" : "Steve", "non-dropping-particle" : "", "parse-names" : false, "suffix" : "" }, { "dropping-particle" : "", "family" : "Rivera", "given" : "Luis", "non-dropping-particle" : "", "parse-names" : false, "suffix" : "" }, { "dropping-particle" : "", "family" : "Saez-Llorens", "given" : "Xavier", "non-dropping-particle" : "", "parse-names" : false, "suffix" : "" }, { "dropping-particle" : "", "family" : "Lopez", "given" : "Eduardo", "non-dropping-particle" : "", "parse-names" : false, "suffix" : "" }, { "dropping-particle" : "", "family" : "Melgar", "given" : "Mario", "non-dropping-particle" : "", "parse-names" : false, "suffix" : "" }, { "dropping-particle" : "", "family" : "Gaensbauer", "given" : "James T",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"Borate", "given" : "Bhavesh R", "non-dropping-particle" : "", "parse-names" : false, "suffix" : "" }, { "dropping-particle" : "", "family" : "Gast", "given" : "Chris", "non-dropping-particle" : "", "parse-names" : false, "suffix" : "" }, { "dropping-particle" : "", "family" : "Clemens", "given" : "Ralf", "non-dropping-particle" : "", "parse-names" : false, "suffix" : "" }, { "dropping-particle" : "", "family" : "Orenstein", "given" : "Walter", "non-dropping-particle" : "", "parse-names" : false, "suffix" : "" }, { "dropping-particle" : "", "family" : "O'Ryan G", "given" : "Miguel", "non-dropping-particle" : "", "parse-names" : false, "suffix" : "" }, { "dropping-particle" : "", "family" : "Jimeno", "given" : "Jos\u00e9", "non-dropping-particle" : "", "parse-names" : false, "suffix" : "" }, { "dropping-particle" : "", "family" : "Clemens", "given" : "Sue Ann Costa", "non-dropping-particle" : "", "parse-names" : false, "suffix" : "" }, { "dropping-particle" : "", "family" : "Ward", "given" : "Joel", "non-dropping-particle" : "", "parse-names" : false, "suffix" : "" }, { "dropping-particle" : "", "family" : "R\u00fcttimann", "given" : "Ricardo", "non-dropping-particle" : "", "parse-names" : false, "suffix" : "" }, { "dropping-particle" : "", "family" : "Initiative", "given" : "Global Polio Eradication", "non-dropping-particle" : "", "parse-names" : false, "suffix" : "" }, { "dropping-particle" : "", "family" : "Bandyopadhyay",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 "family" : "Plotkin", "given" : "SA", "non-dropping-particle" : "", "parse-names" : false, "suffix" : "" }, { "dropping-particle" : "", "family" : "O'Ryan", "given" : "M", "non-dropping-particle" : "", "parse-names" : false, "suffix" : "" }, { "dropping-particle" : "", "family" : "Bandyopadhyay", "given" : "AS", "non-dropping-particle" : "", "parse-names" : false, "suffix" : "" }, { "dropping-particle" : "", "family" : "Villena", "given" : "R", "non-dropping-particle" : "", "parse-names" : false, "suffix" : "" }, { "dropping-particle" : "", "family" : "al.", "given" : "et", "non-dropping-particle" : "", "parse-names" : false, "suffix" : "" }, { "dropping-particle" : "", "family" : "S\u00e1ez-Llorens", "given" : "X", "non-dropping-particle" : "", "parse-names" : false, "suffix" : "" }, { "dropping-particle" : "", "family" : "Clemens", "given" : "R", "non-dropping-particle" : "", "parse-names" : false, "suffix" : "" }, { "dropping-particle" : "", "family" : "Leroux-Roels", "given" : "G", "non-dropping-particle" : "", "parse-names" : false, "suffix" : "" }, { "dropping-particle" : "", "family" : "al.", "given" : "et",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"Sutter", "given" : "RW", "non-dropping-particle" : "", "parse-names" : false, "suffix" : "" }, { "dropping-particle" : "", "family" : "Bahl", "given" : "S", "non-dropping-particle" : "", "parse-names" : false, "suffix" : "" }, { "dropping-particle" : "", "family" : "Deshpande", "given" : "JM", "non-dropping-particle" : "", "parse-names" : false, "suffix" : "" }, { "dropping-particle" : "", "family" : "al.", "given" : "et", "non-dropping-particle" : "", "parse-names" : false, "suffix" : "" }, { "dropping-particle" : "", "family" : "Est\u00edvariz", "given" : "CF", "non-dropping-particle" : "", "parse-names" : false, "suffix" : "" }, { "dropping-particle" : "", "family" : "Anand", "given" : "A", "non-dropping-particle" : "", "parse-names" : false, "suffix" : "" }, { "dropping-particle" : "", "family" : "Gary", "given" : "HE", "non-dropping-particle" : "", "parse-names" : false, "suffix" : "" }, { "dropping-particle" : "", "family" : "al.", "given" : "et", "non-dropping-particle" : "", "parse-names" : false, "suffix" : "" }, { "dropping-particle" : "", "family" : "Mir", "given" : "F", "non-dropping-particle" : "", "parse-names" : false, "suffix" : "" }, { "dropping-particle" : "", "family" : "Quadri", "given" : "F", "non-dropping-particle" : "", "parse-names" : false, "suffix" : "" }, { "dropping-particle" : "", "family" : "Mach", "given" : "O", "non-dropping-particle" : "", "parse-names" : false, "suffix" : "" }, { "dropping-particle" : "", "family" : "al.", "given" : "et", "non-dropping-particle" : "", "parse-names" : false, "suffix" : "" }, { "dropping-particle" : "", "family" : "Grassly", "given" : "NC",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"Netea", "given" : "MG", "non-dropping-particle" : "", "parse-names" : false, "suffix" : "" }, { "dropping-particle" : "", "family" : "Quintin", "given" : "J", "non-dropping-particle" : "", "parse-names" : false, "suffix" : "" }, { "dropping-particle" : "van der", "family" : "Meer", "given" : "JW", "non-dropping-particle" : "", "parse-names" : false, "suffix" : "" }, { "dropping-particle" : "", "family" : "Hong", "given" : "M", "non-dropping-particle" : "", "parse-names" : false, "suffix" : "" }, { "dropping-particle" : "", "family" : "Sandalova", "given" : "E", "non-dropping-particle" : "", "parse-names" : false, "suffix" : "" }, { "dropping-particle" : "", "family" : "Low", "given" : "D", "non-dropping-particle" : "", "parse-names" : false, "suffix" : "" }, { "dropping-particle" : "", "family" : "al.", "given" : "et", "non-dropping-particle" : "", "parse-names" : false, "suffix" : "" }, { "dropping-particle" : "", "family" : "Herremans", "given" : "MMPT", "non-dropping-particle" : "", "parse-names" : false, "suffix" : "" }, { "dropping-particle" : "", "family" : "Reimerink", "given" : "JHJ",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"MPG",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"Jafari", "given" : "H", "non-dropping-particle" : "", "parse-names" : false, "suffix" : "" }, { "dropping-particle" : "", "family" : "Deshpande", "given" : "JM", "non-dropping-particle" : "", "parse-names" : false, "suffix" : "" }, { "dropping-particle" : "", "family" : "Sutter", "given" : "RW", "non-dropping-particle" : "", "parse-names" : false, "suffix" : "" }, { "dropping-particle" : "", "family" : "al.", "given" : "et", "non-dropping-particle" : "", "parse-names" : false, "suffix" : "" }, { "dropping-particle" : "de", "family" : "Quadros", "given" : "CA", "non-dropping-particle" : "", "parse-names" : false, "suffix" : "" }, { "dropping-particle" : "", "family" : "Henderson", "given" : "DA", "non-dropping-particle" : "", "parse-names" : false, "suffix" : "" } ], "container-title" : "The Lancet", "id" : "ITEM-1", "issue" : "10040", "issued" : { "date-parts" : [ [ "2016", "7" ] ] }, "page" : "158-169", "publisher" : "Elsevier", "title" : "Humoral and intestinal immunity induced by new schedules of bivalent oral poliovirus vaccine and one or two doses of inactivated poliovirus vaccine in Latin American infants: an open-label randomised controlled trial", "type" : "article-journal", "volume" : "388" }, "uris" : [ "http://www.mendeley.com/documents/?uuid=d985f869-38fb-3a98-a856-3a34c3a3b611" ] }, { "id" : "ITEM-2", "itemData" : { "DOI" : "10.1016/S1473-3099(15)00219-4", "ISSN" : "1474-4457", "PMID" : "26318714", "abstract" : "BACKGROUND Bivalent oral poliovirus vaccine (bOPV; types 1 and 3) is expected to replace trivalent OPV (tOPV) globally by April, 2016, preceded by the introduction of at least one dose of inactivated poliovirus vaccine (IPV) in routine immunisation programmes to eliminate vaccine-associated or vaccine-derived poliomyelitis from serotype 2 poliovirus. Because data are needed on sequential IPV-bOPV schedules, we assessed the immunogenicity of two different IPV-bOPV schedules compared with an all-IPV schedule in infants. METHODS We did a randomised, controlled, open-label, non-inferiority trial with healthy, full-term (&gt;2\u00b75 kg birthweight) infants aged 8 weeks (\u00b1 7 days) at six well-child clinics in Santiago, Chile. We used supplied lists to randomly assign infants (1:1:1) to receive three polio vaccinations (IPV by injection or bOPV as oral drops) at age 8, 16, and 24 weeks in one of three sequential schedules: IPV-bOPV-bOPV, IPV-IPV-bOPV, or IPV-IPV-IPV. We did the randomisation with blocks of 12 stratified by study site. All analyses were done in a masked manner. Co-primary outcomes were non-inferiority of the bOPV-containing schedules compared with the all-IPV schedule for seroconversion (within a 10% margin) and antibody titres (within two-thirds log2 titres) to poliovirus serotypes 1 and 3 at age 28 weeks, analysed in the per-protocol population. Secondary outcomes were seroconversion and titres to serotype 2 and faecal shedding for 4 weeks after a monovalent OPV type 2 challenge at age 28 weeks. Safety analyses were done in the intention-to-treat population. This trial is registered with ClinicalTrials.gov, number NCT01841671, and is closed to new participants. FINDINGS Between April 25 and August 1, 2013, we assigned 570 infants to treatment: 190 to IPV-bOPV-bOPV, 192 to IPV-IPV-bOPV, and 188 to IPV-IPV-IPV. 564 (99%) were vaccinated and included in the intention-to-treat cohort, and 537 (94%) in the per-protocol analyses. In the IPV-bOPV-bOPV, IPV-IPV-bOPV, and IPV-IPV-IPV groups, respectively, the proportions of children with seroconversion to type 1 poliovirus were 166 (98\u00b78%) of 168, 95% CI 95\u00b78-99\u00b77; 178 (100%), 97\u00b79-100\u00b70; and 175 (100%), 97\u00b79-100\u00b70. Proportions with seroconvsion to type 3 poliovirus were 163 (98\u00b72%) of 166, 94\u00b78-99\u00b74; 177 (100%), 97\u00b79-100\u00b70, and 172 (98\u00b79%) of 174, 95\u00b79-99\u00b77. Non-inferiority was thus shown for the bOPV-containing schedules compared with the all-IPV schedule, with no significant differences between groups. In\u2026", "author" : [ { "dropping-particle" : "", "family" : "O'Ryan", "given" : "Miguel", "non-dropping-particle" : "", "parse-names" : false, "suffix" : "" }, { "dropping-particle" : "", "family" : "Bandyopadhyay", "given" : "Ananda S", "non-dropping-particle" : "", "parse-names" : false, "suffix" : "" }, { "dropping-particle" : "", "family" : "Villena", "given" : "Rodolfo", "non-dropping-particle" : "", "parse-names" : false, "suffix" : "" }, { "dropping-particle" : "", "family" : "Espinoza", "given" : "M\u00f3nica", "non-dropping-particle" : "", "parse-names" : false, "suffix" : "" }, { "dropping-particle" : "", "family" : "Novoa", "given" : "Jos\u00e9",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"Self", "given" : "Steve", "non-dropping-particle" : "", "parse-names" : false, "suffix" : "" }, { "dropping-particle" : "", "family" : "Borate", "given" : "Bhavesh R", "non-dropping-particle" : "", "parse-names" : false, "suffix" : "" }, { "dropping-particle" : "", "family" : "Asturias", "given" : "Edwin J", "non-dropping-particle" : "", "parse-names" : false, "suffix" : "" }, { "dropping-particle" : "", "family" : "Clemens", "given" : "Ralf", "non-dropping-particle" : "", "parse-names" : false, "suffix" : "" }, { "dropping-particle" : "", "family" : "Orenstein", "given" : "Walter", "non-dropping-particle" : "", "parse-names" : false, "suffix" : "" }, { "dropping-particle" : "", "family" : "Jimeno", "given" : "Jos\u00e9", "non-dropping-particle" : "", "parse-names" : false, "suffix" : "" }, { "dropping-particle" : "", "family" : "R\u00fcttimann", "given" : "Ricardo", "non-dropping-particle" : "", "parse-names" : false, "suffix" : "" }, { "dropping-particle" : "", "family" : "Costa Clemens", "given" : "Sue Ann", "non-dropping-particle" : "", "parse-names" : false, "suffix" : "" }, { "dropping-particle" : "", "family" : "Chilean IPV/bOPV study group",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"Minor", "given" : "P",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"de", "family" : "Salud", "given" : "Minsterio", "non-dropping-particle" : "", "parse-names" : false, "suffix" : "" }, { "dropping-particle" : "", "family" : "WHO", "given" : "", "non-dropping-particle" : "", "parse-names" : false, "suffix" : "" }, { "dropping-particle" : "", "family" : "Resik", "given" : "S", "non-dropping-particle" : "", "parse-names" : false, "suffix" : "" }, { "dropping-particle" : "", "family" : "Tejeda", "given" : "A", "non-dropping-particle" : "", "parse-names" : false, "suffix" : "" }, { "dropping-particle" : "", "family" : "Lago", "given" : "PM", "non-dropping-particle" : "", "parse-names" : false, "suffix" : "" }, { "dropping-particle" : "", "family" : "al.", "given" : "et", "non-dropping-particle" : "", "parse-names" : false, "suffix" : "" }, { "dropping-particle" : "", "family" : "Fay", "given" : "MP", "non-dropping-particle" : "", "parse-names" : false, "suffix" : "" }, { "dropping-particle" : "", "family" : "Shaw", "given" : "PA", "non-dropping-particle" : "", "parse-names" : false, "suffix" : "" }, { "dropping-particle" : "", "family" : "Kilpatrick", "given" : "DR", "non-dropping-particle" : "", "parse-names" : false, "suffix" : "" }, { "dropping-particle" : "", "family" : "Iber", "given" : "JC", "non-dropping-particle" : "", "parse-names" : false, "suffix" : "" }, { "dropping-particle" : "", "family" : "Chen", "given" : "Q", "non-dropping-particle" : "", "parse-names" : false, "suffix" : "" }, { "dropping-particle" : "", "family" : "al.", "given" : "et", "non-dropping-particle" : "", "parse-names" : false, "suffix" : "" }, { "dropping-particle" : "", "family" : "Karber", "given" : "G", "non-dropping-particle" : "", "parse-names" : false, "suffix" : "" }, { "dropping-particle" : "", "family" : "WHO", "given" : "",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"Dayan", "given" : "GH", "non-dropping-particle" : "", "parse-names" : false, "suffix" : "" }, { "dropping-particle" : "", "family" : "Thorley", "given" : "M", "non-dropping-particle" : "", "parse-names" : false, "suffix" : "" }, { "dropping-particle" : "", "family" : "Yamamura", "given" : "Y", "non-dropping-particle" : "", "parse-names" : false, "suffix" : "" }, { "dropping-particle" : "", "family" : "al.", "given" : "et", "non-dropping-particle" : "", "parse-names" : false, "suffix" : "" }, { "dropping-particle" : "", "family" : "Anand", "given" : "A", "non-dropping-particle" : "", "parse-names" : false, "suffix" : "" }, { "dropping-particle" : "", "family" : "Pallansch", "given" : "MA", "non-dropping-particle" : "", "parse-names" : false, "suffix" : "" }, { "dropping-particle" : "", "family" : "Estivariz", "given" : "CF", "non-dropping-particle" : "", "parse-names" : false, "suffix" : "" }, { "dropping-particle" : "", "family" : "Gary", "given" : "H", "non-dropping-particle" : "", "parse-names" : false, "suffix" : "" }, { "dropping-particle" : "", "family" : "Wassilak", "given" : "SGF",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"Wright", "given" : "PF", "non-dropping-particle" : "", "parse-names" : false, "suffix" : "" }, { "dropping-particle" : "", "family" : "Wieland-Alter", "given" : "W", "non-dropping-particle" : "", "parse-names" : false, "suffix" : "" }, { "dropping-particle" : "", "family" : "Ilyushina", "given" : "NA", "non-dropping-particle" : "", "parse-names" : false, "suffix" : "" }, { "dropping-particle" : "", "family" : "al.", "given" : "et", "non-dropping-particle" : "", "parse-names" : false, "suffix" : "" } ], "container-title" : "The Lancet. Infectious diseases", "id" : "ITEM-2", "issue" : "11", "issued" : { "date-parts" : [ [ "2015", "11" ] ] }, "page" : "1273-82", "publisher" : "Elsevier", "title" : "Inactivated poliovirus vaccine given alone or in a sequential schedule with bivalent oral poliovirus vaccine in Chilean infants: a randomised, controlled, open-label, phase 4, non-inferiority study.", "type" : "article-journal", "volume" : "15" }, "uris" : [ "http://www.mendeley.com/documents/?uuid=44e13b5d-469d-3021-98a3-300c54fca127" ] } ], "mendeley" : { "formattedCitation" : "[18, 19]", "plainTextFormattedCitation" : "[18, 19]", "previouslyFormattedCitation" : "(18, 19)" }, "properties" : { "noteIndex" : 0 }, "schema" : "https://github.com/citation-style-language/schema/raw/master/csl-citation.json" }</w:instrText>
      </w:r>
      <w:r w:rsidR="00052844">
        <w:fldChar w:fldCharType="separate"/>
      </w:r>
      <w:r w:rsidR="00276619" w:rsidRPr="00276619">
        <w:rPr>
          <w:noProof/>
        </w:rPr>
        <w:t>[18, 19]</w:t>
      </w:r>
      <w:r w:rsidR="00052844">
        <w:fldChar w:fldCharType="end"/>
      </w:r>
      <w:r w:rsidR="006074C9">
        <w:t>.</w:t>
      </w:r>
      <w:r w:rsidR="009802C8">
        <w:t xml:space="preserve"> </w:t>
      </w:r>
      <w:r w:rsidR="00565135">
        <w:t>It is not immediately apparent from literature w</w:t>
      </w:r>
      <w:r w:rsidR="009802C8">
        <w:t>hether</w:t>
      </w:r>
      <w:r w:rsidR="00052844">
        <w:t xml:space="preserve"> additional IPV doses beyond the first</w:t>
      </w:r>
      <w:r w:rsidR="009802C8">
        <w:t xml:space="preserve"> induce a dose-dependent increase in this heterotypic immunity</w:t>
      </w:r>
      <w:r w:rsidR="00565135">
        <w:t>, or whether this incremental effect depends on the ordering of bOPV and IPV in the schedule</w:t>
      </w:r>
      <w:r w:rsidR="006074C9">
        <w:t xml:space="preserve"> </w:t>
      </w:r>
      <w:r w:rsidR="00052844">
        <w:fldChar w:fldCharType="begin" w:fldLock="1"/>
      </w:r>
      <w:r w:rsidR="00276619">
        <w:instrText>ADDIN CSL_CITATION { "citationItems" : [ { "id" : "ITEM-1", "itemData" : { "DOI" : "10.1016/S1473-3099(15)00219-4", "ISSN" : "1474-4457", "PMID" : "26318714", "abstract" : "BACKGROUND Bivalent oral poliovirus vaccine (bOPV; types 1 and 3) is expected to replace trivalent OPV (tOPV) globally by April, 2016, preceded by the introduction of at least one dose of inactivated poliovirus vaccine (IPV) in routine immunisation programmes to eliminate vaccine-associated or vaccine-derived poliomyelitis from serotype 2 poliovirus. Because data are needed on sequential IPV-bOPV schedules, we assessed the immunogenicity of two different IPV-bOPV schedules compared with an all-IPV schedule in infants. METHODS We did a randomised, controlled, open-label, non-inferiority trial with healthy, full-term (&gt;2\u00b75 kg birthweight) infants aged 8 weeks (\u00b1 7 days) at six well-child clinics in Santiago, Chile. We used supplied lists to randomly assign infants (1:1:1) to receive three polio vaccinations (IPV by injection or bOPV as oral drops) at age 8, 16, and 24 weeks in one of three sequential schedules: IPV-bOPV-bOPV, IPV-IPV-bOPV, or IPV-IPV-IPV. We did the randomisation with blocks of 12 stratified by study site. All analyses were done in a masked manner. Co-primary outcomes were non-inferiority of the bOPV-containing schedules compared with the all-IPV schedule for seroconversion (within a 10% margin) and antibody titres (within two-thirds log2 titres) to poliovirus serotypes 1 and 3 at age 28 weeks, analysed in the per-protocol population. Secondary outcomes were seroconversion and titres to serotype 2 and faecal shedding for 4 weeks after a monovalent OPV type 2 challenge at age 28 weeks. Safety analyses were done in the intention-to-treat population. This trial is registered with ClinicalTrials.gov, number NCT01841671, and is closed to new participants. FINDINGS Between April 25 and August 1, 2013, we assigned 570 infants to treatment: 190 to IPV-bOPV-bOPV, 192 to IPV-IPV-bOPV, and 188 to IPV-IPV-IPV. 564 (99%) were vaccinated and included in the intention-to-treat cohort, and 537 (94%) in the per-protocol analyses. In the IPV-bOPV-bOPV, IPV-IPV-bOPV, and IPV-IPV-IPV groups, respectively, the proportions of children with seroconversion to type 1 poliovirus were 166 (98\u00b78%) of 168, 95% CI 95\u00b78-99\u00b77; 178 (100%), 97\u00b79-100\u00b70; and 175 (100%), 97\u00b79-100\u00b70. Proportions with seroconvsion to type 3 poliovirus were 163 (98\u00b72%) of 166, 94\u00b78-99\u00b74; 177 (100%), 97\u00b79-100\u00b70, and 172 (98\u00b79%) of 174, 95\u00b79-99\u00b77. Non-inferiority was thus shown for the bOPV-containing schedules compared with the all-IPV schedule, with no significant differences between groups. In\u2026", "author" : [ { "dropping-particle" : "", "family" : "O'Ryan", "given" : "Miguel", "non-dropping-particle" : "", "parse-names" : false, "suffix" : "" }, { "dropping-particle" : "", "family" : "Bandyopadhyay", "given" : "Ananda S", "non-dropping-particle" : "", "parse-names" : false, "suffix" : "" }, { "dropping-particle" : "", "family" : "Villena", "given" : "Rodolfo", "non-dropping-particle" : "", "parse-names" : false, "suffix" : "" }, { "dropping-particle" : "", "family" : "Espinoza", "given" : "M\u00f3nica", "non-dropping-particle" : "", "parse-names" : false, "suffix" : "" }, { "dropping-particle" : "", "family" : "Novoa", "given" : "Jos\u00e9",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"Self", "given" : "Steve", "non-dropping-particle" : "", "parse-names" : false, "suffix" : "" }, { "dropping-particle" : "", "family" : "Borate", "given" : "Bhavesh R", "non-dropping-particle" : "", "parse-names" : false, "suffix" : "" }, { "dropping-particle" : "", "family" : "Asturias", "given" : "Edwin J", "non-dropping-particle" : "", "parse-names" : false, "suffix" : "" }, { "dropping-particle" : "", "family" : "Clemens", "given" : "Ralf", "non-dropping-particle" : "", "parse-names" : false, "suffix" : "" }, { "dropping-particle" : "", "family" : "Orenstein", "given" : "Walter", "non-dropping-particle" : "", "parse-names" : false, "suffix" : "" }, { "dropping-particle" : "", "family" : "Jimeno", "given" : "Jos\u00e9", "non-dropping-particle" : "", "parse-names" : false, "suffix" : "" }, { "dropping-particle" : "", "family" : "R\u00fcttimann", "given" : "Ricardo", "non-dropping-particle" : "", "parse-names" : false, "suffix" : "" }, { "dropping-particle" : "", "family" : "Costa Clemens", "given" : "Sue Ann", "non-dropping-particle" : "", "parse-names" : false, "suffix" : "" }, { "dropping-particle" : "", "family" : "Chilean IPV/bOPV study group",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"Minor", "given" : "P",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"de", "family" : "Salud", "given" : "Minsterio", "non-dropping-particle" : "", "parse-names" : false, "suffix" : "" }, { "dropping-particle" : "", "family" : "WHO", "given" : "", "non-dropping-particle" : "", "parse-names" : false, "suffix" : "" }, { "dropping-particle" : "", "family" : "Resik", "given" : "S", "non-dropping-particle" : "", "parse-names" : false, "suffix" : "" }, { "dropping-particle" : "", "family" : "Tejeda", "given" : "A", "non-dropping-particle" : "", "parse-names" : false, "suffix" : "" }, { "dropping-particle" : "", "family" : "Lago", "given" : "PM", "non-dropping-particle" : "", "parse-names" : false, "suffix" : "" }, { "dropping-particle" : "", "family" : "al.", "given" : "et", "non-dropping-particle" : "", "parse-names" : false, "suffix" : "" }, { "dropping-particle" : "", "family" : "Fay", "given" : "MP", "non-dropping-particle" : "", "parse-names" : false, "suffix" : "" }, { "dropping-particle" : "", "family" : "Shaw", "given" : "PA", "non-dropping-particle" : "", "parse-names" : false, "suffix" : "" }, { "dropping-particle" : "", "family" : "Kilpatrick", "given" : "DR", "non-dropping-particle" : "", "parse-names" : false, "suffix" : "" }, { "dropping-particle" : "", "family" : "Iber", "given" : "JC", "non-dropping-particle" : "", "parse-names" : false, "suffix" : "" }, { "dropping-particle" : "", "family" : "Chen", "given" : "Q", "non-dropping-particle" : "", "parse-names" : false, "suffix" : "" }, { "dropping-particle" : "", "family" : "al.", "given" : "et", "non-dropping-particle" : "", "parse-names" : false, "suffix" : "" }, { "dropping-particle" : "", "family" : "Karber", "given" : "G", "non-dropping-particle" : "", "parse-names" : false, "suffix" : "" }, { "dropping-particle" : "", "family" : "WHO", "given" : "",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"Dayan", "given" : "GH", "non-dropping-particle" : "", "parse-names" : false, "suffix" : "" }, { "dropping-particle" : "", "family" : "Thorley", "given" : "M", "non-dropping-particle" : "", "parse-names" : false, "suffix" : "" }, { "dropping-particle" : "", "family" : "Yamamura", "given" : "Y", "non-dropping-particle" : "", "parse-names" : false, "suffix" : "" }, { "dropping-particle" : "", "family" : "al.", "given" : "et", "non-dropping-particle" : "", "parse-names" : false, "suffix" : "" }, { "dropping-particle" : "", "family" : "Anand", "given" : "A", "non-dropping-particle" : "", "parse-names" : false, "suffix" : "" }, { "dropping-particle" : "", "family" : "Pallansch", "given" : "MA", "non-dropping-particle" : "", "parse-names" : false, "suffix" : "" }, { "dropping-particle" : "", "family" : "Estivariz", "given" : "CF", "non-dropping-particle" : "", "parse-names" : false, "suffix" : "" }, { "dropping-particle" : "", "family" : "Gary", "given" : "H", "non-dropping-particle" : "", "parse-names" : false, "suffix" : "" }, { "dropping-particle" : "", "family" : "Wassilak", "given" : "SGF",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"Wright", "given" : "PF", "non-dropping-particle" : "", "parse-names" : false, "suffix" : "" }, { "dropping-particle" : "", "family" : "Wieland-Alter", "given" : "W", "non-dropping-particle" : "", "parse-names" : false, "suffix" : "" }, { "dropping-particle" : "", "family" : "Ilyushina", "given" : "NA", "non-dropping-particle" : "", "parse-names" : false, "suffix" : "" }, { "dropping-particle" : "", "family" : "al.", "given" : "et", "non-dropping-particle" : "", "parse-names" : false, "suffix" : "" } ], "container-title" : "The Lancet. Infectious diseases", "id" : "ITEM-1", "issue" : "11", "issued" : { "date-parts" : [ [ "2015", "11" ] ] }, "page" : "1273-82", "publisher" : "Elsevier", "title" : "Inactivated poliovirus vaccine given alone or in a sequential schedule with bivalent oral poliovirus vaccine in Chilean infants: a randomised, controlled, open-label, phase 4, non-inferiority study.", "type" : "article-journal", "volume" : "15" }, "uris" : [ "http://www.mendeley.com/documents/?uuid=44e13b5d-469d-3021-98a3-300c54fca127" ] }, { "id" : "ITEM-2", "itemData" : { "DOI" : "10.1016/S0140-6736(16)00703-0", "ISSN" : "01406736", "author" : [ { "dropping-particle" : "", "family" : "Asturias", "given" : "Edwin J", "non-dropping-particle" : "", "parse-names" : false, "suffix" : "" }, { "dropping-particle" : "", "family" : "Bandyopadhyay", "given" : "Ananda S", "non-dropping-particle" : "", "parse-names" : false, "suffix" : "" }, { "dropping-particle" : "", "family" : "Self", "given" : "Steve", "non-dropping-particle" : "", "parse-names" : false, "suffix" : "" }, { "dropping-particle" : "", "family" : "Rivera", "given" : "Luis", "non-dropping-particle" : "", "parse-names" : false, "suffix" : "" }, { "dropping-particle" : "", "family" : "Saez-Llorens", "given" : "Xavier", "non-dropping-particle" : "", "parse-names" : false, "suffix" : "" }, { "dropping-particle" : "", "family" : "Lopez", "given" : "Eduardo", "non-dropping-particle" : "", "parse-names" : false, "suffix" : "" }, { "dropping-particle" : "", "family" : "Melgar", "given" : "Mario", "non-dropping-particle" : "", "parse-names" : false, "suffix" : "" }, { "dropping-particle" : "", "family" : "Gaensbauer", "given" : "James T", "non-dropping-particle" : "", "parse-names" : false, "suffix" : "" }, { "dropping-particle" : "", "family" : "Weldon", "given" : "William C", "non-dropping-particle" : "", "parse-names" : false, "suffix" : "" }, { "dropping-particle" : "", "family" : "Oberste", "given" : "M Steven", "non-dropping-particle" : "", "parse-names" : false, "suffix" : "" }, { "dropping-particle" : "", "family" : "Borate", "given" : "Bhavesh R", "non-dropping-particle" : "", "parse-names" : false, "suffix" : "" }, { "dropping-particle" : "", "family" : "Gast", "given" : "Chris", "non-dropping-particle" : "", "parse-names" : false, "suffix" : "" }, { "dropping-particle" : "", "family" : "Clemens", "given" : "Ralf", "non-dropping-particle" : "", "parse-names" : false, "suffix" : "" }, { "dropping-particle" : "", "family" : "Orenstein", "given" : "Walter", "non-dropping-particle" : "", "parse-names" : false, "suffix" : "" }, { "dropping-particle" : "", "family" : "O'Ryan G", "given" : "Miguel", "non-dropping-particle" : "", "parse-names" : false, "suffix" : "" }, { "dropping-particle" : "", "family" : "Jimeno", "given" : "Jos\u00e9", "non-dropping-particle" : "", "parse-names" : false, "suffix" : "" }, { "dropping-particle" : "", "family" : "Clemens", "given" : "Sue Ann Costa", "non-dropping-particle" : "", "parse-names" : false, "suffix" : "" }, { "dropping-particle" : "", "family" : "Ward", "given" : "Joel", "non-dropping-particle" : "", "parse-names" : false, "suffix" : "" }, { "dropping-particle" : "", "family" : "R\u00fcttimann", "given" : "Ricardo", "non-dropping-particle" : "", "parse-names" : false, "suffix" : "" }, { "dropping-particle" : "", "family" : "Initiative", "given" : "Global Polio Eradication", "non-dropping-particle" : "", "parse-names" : false, "suffix" : "" }, { "dropping-particle" : "", "family" : "Bandyopadhyay", "given" : "AS", "non-dropping-particle" : "", "parse-names" : false, "suffix" : "" }, { "dropping-particle" : "", "family" : "Garon", "given" : "J", "non-dropping-particle" : "", "parse-names" : false, "suffix" : "" }, { "dropping-particle" : "", "family" : "Seib", "given" : "K", "non-dropping-particle" : "", "parse-names" : false, "suffix" : "" }, { "dropping-particle" : "", "family" : "Orenstein", "given" : "WA",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"WHO", "given" : "", "non-dropping-particle" : "", "parse-names" : false, "suffix" : "" }, { "dropping-particle" : "", "family" : "Plotkin", "given" : "SA", "non-dropping-particle" : "", "parse-names" : false, "suffix" : "" }, { "dropping-particle" : "", "family" : "O'Ryan", "given" : "M", "non-dropping-particle" : "", "parse-names" : false, "suffix" : "" }, { "dropping-particle" : "", "family" : "Bandyopadhyay", "given" : "AS", "non-dropping-particle" : "", "parse-names" : false, "suffix" : "" }, { "dropping-particle" : "", "family" : "Villena", "given" : "R", "non-dropping-particle" : "", "parse-names" : false, "suffix" : "" }, { "dropping-particle" : "", "family" : "al.", "given" : "et", "non-dropping-particle" : "", "parse-names" : false, "suffix" : "" }, { "dropping-particle" : "", "family" : "S\u00e1ez-Llorens", "given" : "X", "non-dropping-particle" : "", "parse-names" : false, "suffix" : "" }, { "dropping-particle" : "", "family" : "Clemens", "given" : "R", "non-dropping-particle" : "", "parse-names" : false, "suffix" : "" }, { "dropping-particle" : "", "family" : "Leroux-Roels", "given" : "G", "non-dropping-particle" : "", "parse-names" : false, "suffix" : "" }, { "dropping-particle" : "", "family" : "al.", "given" : "et", "non-dropping-particle" : "", "parse-names" : false, "suffix" : "" }, { "dropping-particle" : "", "family" : "Patriarca", "given" : "PA", "non-dropping-particle" : "", "parse-names" : false, "suffix" : "" }, { "dropping-particle" : "", "family" : "Wright", "given" : "PF", "non-dropping-particle" : "", "parse-names" : false, "suffix" : "" }, { "dropping-particle" : "", "family" : "John", "given" : "TJ", "non-dropping-particle" : "", "parse-names" : false, "suffix" : "" }, { "dropping-particle" : "", "family" : "Sutter", "given" : "RW", "non-dropping-particle" : "", "parse-names" : false, "suffix" : "" }, { "dropping-particle" : "", "family" : "Bahl", "given" : "S", "non-dropping-particle" : "", "parse-names" : false, "suffix" : "" }, { "dropping-particle" : "", "family" : "Deshpande", "given" : "JM", "non-dropping-particle" : "", "parse-names" : false, "suffix" : "" }, { "dropping-particle" : "", "family" : "al.", "given" : "et", "non-dropping-particle" : "", "parse-names" : false, "suffix" : "" }, { "dropping-particle" : "", "family" : "Est\u00edvariz", "given" : "CF", "non-dropping-particle" : "", "parse-names" : false, "suffix" : "" }, { "dropping-particle" : "", "family" : "Anand", "given" : "A", "non-dropping-particle" : "", "parse-names" : false, "suffix" : "" }, { "dropping-particle" : "", "family" : "Gary", "given" : "HE", "non-dropping-particle" : "", "parse-names" : false, "suffix" : "" }, { "dropping-particle" : "", "family" : "al.", "given" : "et", "non-dropping-particle" : "", "parse-names" : false, "suffix" : "" }, { "dropping-particle" : "", "family" : "Mir", "given" : "F", "non-dropping-particle" : "", "parse-names" : false, "suffix" : "" }, { "dropping-particle" : "", "family" : "Quadri", "given" : "F", "non-dropping-particle" : "", "parse-names" : false, "suffix" : "" }, { "dropping-particle" : "", "family" : "Mach", "given" : "O", "non-dropping-particle" : "", "parse-names" : false, "suffix" : "" }, { "dropping-particle" : "", "family" : "al.", "given" : "et", "non-dropping-particle" : "", "parse-names" : false, "suffix" : "" }, { "dropping-particle" : "", "family" : "Grassly", "given" : "NC", "non-dropping-particle" : "", "parse-names" : false, "suffix" : "" }, { "dropping-particle" : "", "family" : "Sabin", "given" : "AB", "non-dropping-particle" : "", "parse-names" : false, "suffix" : "" }, { "dropping-particle" : "", "family" : "Ashkenazi", "given" : "A", "non-dropping-particle" : "", "parse-names" : false, "suffix" : "" }, { "dropping-particle" : "", "family" : "Melnick", "given" : "JL", "non-dropping-particle" : "", "parse-names" : false, "suffix" : "" }, { "dropping-particle" : "", "family" : "Netea", "given" : "MG", "non-dropping-particle" : "", "parse-names" : false, "suffix" : "" }, { "dropping-particle" : "", "family" : "Quintin", "given" : "J", "non-dropping-particle" : "", "parse-names" : false, "suffix" : "" }, { "dropping-particle" : "van der", "family" : "Meer", "given" : "JW", "non-dropping-particle" : "", "parse-names" : false, "suffix" : "" }, { "dropping-particle" : "", "family" : "Hong", "given" : "M", "non-dropping-particle" : "", "parse-names" : false, "suffix" : "" }, { "dropping-particle" : "", "family" : "Sandalova", "given" : "E", "non-dropping-particle" : "", "parse-names" : false, "suffix" : "" }, { "dropping-particle" : "", "family" : "Low", "given" : "D", "non-dropping-particle" : "", "parse-names" : false, "suffix" : "" }, { "dropping-particle" : "", "family" : "al.", "given" : "et", "non-dropping-particle" : "", "parse-names" : false, "suffix" : "" }, { "dropping-particle" : "", "family" : "Herremans", "given" : "MMPT", "non-dropping-particle" : "", "parse-names" : false, "suffix" : "" }, { "dropping-particle" : "", "family" : "Reimerink", "given" : "JHJ", "non-dropping-particle" : "", "parse-names" : false, "suffix" : "" }, { "dropping-particle" : "", "family" : "Buisman", "given" : "AM", "non-dropping-particle" : "", "parse-names" : false, "suffix" : "" }, { "dropping-particle" : "", "family" : "Kimman", "given" : "TG", "non-dropping-particle" : "", "parse-names" : false, "suffix" : "" }, { "dropping-particle" : "", "family" : "Koopmans", "given" : "MPG", "non-dropping-particle" : "", "parse-names" : false, "suffix" : "" }, { "dropping-particle" : "", "family" : "John", "given" : "J", "non-dropping-particle" : "", "parse-names" : false, "suffix" : "" }, { "dropping-particle" : "", "family" : "Giri", "given" : "S", "non-dropping-particle" : "", "parse-names" : false, "suffix" : "" }, { "dropping-particle" : "", "family" : "Karthikeyan", "given" : "AS", "non-dropping-particle" : "", "parse-names" : false, "suffix" : "" }, { "dropping-particle" : "", "family" : "al.", "given" : "et", "non-dropping-particle" : "", "parse-names" : false, "suffix" : "" }, { "dropping-particle" : "", "family" : "Jafari", "given" : "H", "non-dropping-particle" : "", "parse-names" : false, "suffix" : "" }, { "dropping-particle" : "", "family" : "Deshpande", "given" : "JM", "non-dropping-particle" : "", "parse-names" : false, "suffix" : "" }, { "dropping-particle" : "", "family" : "Sutter", "given" : "RW", "non-dropping-particle" : "", "parse-names" : false, "suffix" : "" }, { "dropping-particle" : "", "family" : "al.", "given" : "et", "non-dropping-particle" : "", "parse-names" : false, "suffix" : "" }, { "dropping-particle" : "de", "family" : "Quadros", "given" : "CA", "non-dropping-particle" : "", "parse-names" : false, "suffix" : "" }, { "dropping-particle" : "", "family" : "Henderson", "given" : "DA", "non-dropping-particle" : "", "parse-names" : false, "suffix" : "" } ], "container-title" : "The Lancet", "id" : "ITEM-2", "issue" : "10040", "issued" : { "date-parts" : [ [ "2016", "7" ] ] }, "page" : "158-169", "publisher" : "Elsevier", "title" : "Humoral and intestinal immunity induced by new schedules of bivalent oral poliovirus vaccine and one or two doses of inactivated poliovirus vaccine in Latin American infants: an open-label randomised controlled trial", "type" : "article-journal", "volume" : "388" }, "uris" : [ "http://www.mendeley.com/documents/?uuid=d985f869-38fb-3a98-a856-3a34c3a3b611" ] } ], "mendeley" : { "formattedCitation" : "[18, 19]", "plainTextFormattedCitation" : "[18, 19]", "previouslyFormattedCitation" : "(18, 19)" }, "properties" : { "noteIndex" : 0 }, "schema" : "https://github.com/citation-style-language/schema/raw/master/csl-citation.json" }</w:instrText>
      </w:r>
      <w:r w:rsidR="00052844">
        <w:fldChar w:fldCharType="separate"/>
      </w:r>
      <w:r w:rsidR="00276619" w:rsidRPr="00276619">
        <w:rPr>
          <w:noProof/>
        </w:rPr>
        <w:t>[18, 19]</w:t>
      </w:r>
      <w:r w:rsidR="00052844">
        <w:fldChar w:fldCharType="end"/>
      </w:r>
      <w:r w:rsidR="006074C9">
        <w:t>.</w:t>
      </w:r>
      <w:r w:rsidR="009802C8">
        <w:t xml:space="preserve"> The observed</w:t>
      </w:r>
      <w:r w:rsidR="00052844">
        <w:t xml:space="preserve"> induced immunity </w:t>
      </w:r>
      <w:r w:rsidR="00565135">
        <w:t>reduces</w:t>
      </w:r>
      <w:r w:rsidR="00052844">
        <w:t xml:space="preserve"> both </w:t>
      </w:r>
      <w:r w:rsidR="009802C8">
        <w:t xml:space="preserve">the probability of </w:t>
      </w:r>
      <w:r w:rsidR="00052844">
        <w:t>acquisition upon mOPV2 challenge and the duration and amount</w:t>
      </w:r>
      <w:r w:rsidR="009802C8">
        <w:t xml:space="preserve"> of Sabin 2 shedding in stool. </w:t>
      </w:r>
      <w:r w:rsidR="00565135">
        <w:t>At the population scale</w:t>
      </w:r>
      <w:r w:rsidR="00052844">
        <w:t xml:space="preserve">, it </w:t>
      </w:r>
      <w:r w:rsidR="002E5578">
        <w:t xml:space="preserve">is </w:t>
      </w:r>
      <w:r w:rsidR="00E71EC5">
        <w:t>unclear</w:t>
      </w:r>
      <w:r w:rsidR="00052844">
        <w:t xml:space="preserve"> how this reduction in acquisition at challenge doses </w:t>
      </w:r>
      <w:r w:rsidR="00E71EC5">
        <w:t>translates to</w:t>
      </w:r>
      <w:r w:rsidR="002E5578">
        <w:t xml:space="preserve"> </w:t>
      </w:r>
      <w:r w:rsidR="00052844">
        <w:t xml:space="preserve">protection at natural exposure levels, and how the reduction in shedding </w:t>
      </w:r>
      <w:r w:rsidR="00565135">
        <w:t>translates to reduced</w:t>
      </w:r>
      <w:r w:rsidR="00052844">
        <w:t xml:space="preserve"> infectiousness</w:t>
      </w:r>
      <w:r w:rsidR="002E5578">
        <w:t xml:space="preserve"> in close-contact and community settings</w:t>
      </w:r>
      <w:r w:rsidR="00042C1F">
        <w:t xml:space="preserve"> in regions of poor sanitation</w:t>
      </w:r>
      <w:r w:rsidR="006074C9">
        <w:t xml:space="preserve"> </w:t>
      </w:r>
      <w:r w:rsidR="00042C1F">
        <w:fldChar w:fldCharType="begin" w:fldLock="1"/>
      </w:r>
      <w:r w:rsidR="00276619">
        <w:instrText>ADDIN CSL_CITATION { "citationItems" : [ { "id" : "ITEM-1", "itemData" : { "author" : [ { "dropping-particle" : "", "family" : "Ghendon", "given" : "YZ", "non-dropping-particle" : "", "parse-names" : false, "suffix" : "" }, { "dropping-particle" : "", "family" : "Sanakoyeva", "given" : "II", "non-dropping-particle" : "", "parse-names" : false, "suffix" : "" } ], "container-title" : "Acta Virol", "id" : "ITEM-1", "issued" : { "date-parts" : [ [ "1961" ] ] }, "title" : "Comparison of the resistance of the intestinal tract to poliomyelitis virus (Sabin's strains) in persons after naturally and experimentally acquired immunity", "type" : "article-journal" }, "uris" : [ "http://www.mendeley.com/documents/?uuid=e2b84da9-c0f3-4ef9-b5e5-9150810d339e" ] }, { "id" : "ITEM-2", "itemData" : { "DOI" : "10.1371/journal.ppat.1002599", "ISSN" : "1553-7374", "PMID" : "22532797", "abstract" : "Inactivated poliovirus vaccine (IPV) may be used in mass vaccination campaigns during the final stages of polio eradication. It is also likely to be adopted by many countries following the coordinated global cessation of vaccination with oral poliovirus vaccine (OPV) after eradication. The success of IPV in the control of poliomyelitis outbreaks will depend on the degree of nasopharyngeal and intestinal mucosal immunity induced against poliovirus infection. We performed a systematic review of studies published through May 2011 that recorded the prevalence of poliovirus shedding in stool samples or nasopharyngeal secretions collected 5-30 days after a \"challenge\" dose of OPV. Studies were combined in a meta-analysis of the odds of shedding among children vaccinated according to IPV, OPV, and combination schedules. We identified 31 studies of shedding in stool and four in nasopharyngeal samples that met the inclusion criteria. Individuals vaccinated with OPV were protected against infection and shedding of poliovirus in stool samples collected after challenge compared with unvaccinated individuals (summary odds ratio [OR] for shedding 0.13 (95% confidence interval [CI] 0.08-0.24)). In contrast, IPV provided no protection against shedding compared with unvaccinated individuals (summary OR 0.81 [95% CI 0.59-1.11]) or when given in addition to OPV, compared with individuals given OPV alone (summary OR 1.14 [95% CI 0.82-1.58]). There were insufficient studies of nasopharyngeal shedding to draw a conclusion. IPV does not induce sufficient intestinal mucosal immunity to reduce the prevalence of fecal poliovirus shedding after challenge, although there was some evidence that it can reduce the quantity of virus shed. The impact of IPV on poliovirus transmission in countries where fecal-oral spread is common is unknown but is likely to be limited compared with OPV.", "author" : [ { "dropping-particle" : "", "family" : "Hird", "given" : "Thomas R", "non-dropping-particle" : "", "parse-names" : false, "suffix" : "" }, { "dropping-particle" : "", "family" : "Grassly", "given" : "Nicholas C", "non-dropping-particle" : "", "parse-names" : false, "suffix" : "" } ], "container-title" : "PLoS pathogens", "id" : "ITEM-2", "issue" : "4", "issued" : { "date-parts" : [ [ "2012", "1", "19" ] ] }, "page" : "e1002599", "publisher" : "Public Library of Science", "title" : "Systematic review of mucosal immunity induced by oral and inactivated poliovirus vaccines against virus shedding following oral poliovirus challenge.", "type" : "article-journal", "volume" : "8" }, "uris" : [ "http://www.mendeley.com/documents/?uuid=2658667b-77f5-4606-aab5-47804fd075a2" ] } ], "mendeley" : { "formattedCitation" : "[17, 26]", "plainTextFormattedCitation" : "[17, 26]", "previouslyFormattedCitation" : "(17, 26)" }, "properties" : { "noteIndex" : 0 }, "schema" : "https://github.com/citation-style-language/schema/raw/master/csl-citation.json" }</w:instrText>
      </w:r>
      <w:r w:rsidR="00042C1F">
        <w:fldChar w:fldCharType="separate"/>
      </w:r>
      <w:r w:rsidR="00276619" w:rsidRPr="00276619">
        <w:rPr>
          <w:noProof/>
        </w:rPr>
        <w:t>[17, 26]</w:t>
      </w:r>
      <w:r w:rsidR="00042C1F">
        <w:fldChar w:fldCharType="end"/>
      </w:r>
      <w:r w:rsidR="006074C9">
        <w:t>.</w:t>
      </w:r>
      <w:r w:rsidR="002E5578">
        <w:t xml:space="preserve"> I</w:t>
      </w:r>
      <w:r w:rsidR="0022327B">
        <w:t xml:space="preserve">n this </w:t>
      </w:r>
      <w:r w:rsidR="00565135">
        <w:t>model</w:t>
      </w:r>
      <w:r w:rsidR="00E71EC5">
        <w:t>,</w:t>
      </w:r>
      <w:r w:rsidR="002002F9">
        <w:t xml:space="preserve"> </w:t>
      </w:r>
      <w:r w:rsidR="00565135">
        <w:t xml:space="preserve">it is assumed that </w:t>
      </w:r>
      <w:r w:rsidR="00052844">
        <w:t xml:space="preserve">children born post-cessation </w:t>
      </w:r>
      <w:r w:rsidR="00565135">
        <w:t>will</w:t>
      </w:r>
      <w:r w:rsidR="00052844">
        <w:t xml:space="preserve"> be bOPV-exposed, and </w:t>
      </w:r>
      <w:r w:rsidR="00565135">
        <w:t xml:space="preserve">that a dose of IPV in RI will confer some degree of heterotypic protection – a </w:t>
      </w:r>
      <w:r w:rsidR="002002F9">
        <w:t xml:space="preserve">10% reduction in the recipient’s effective exposure and a 10% reduction in </w:t>
      </w:r>
      <w:r w:rsidR="00565135">
        <w:t xml:space="preserve">a </w:t>
      </w:r>
      <w:r w:rsidR="002002F9">
        <w:t>recipient’s on</w:t>
      </w:r>
      <w:r w:rsidR="00E71EC5">
        <w:t xml:space="preserve">ward infectivity </w:t>
      </w:r>
      <w:r w:rsidR="00565135">
        <w:t>are assumed; given the uncertainties around incremental effects of additional doses, a 2xIPV RI schedule is not compared here</w:t>
      </w:r>
      <w:r w:rsidR="00183817">
        <w:t xml:space="preserve">.  </w:t>
      </w:r>
      <w:r w:rsidR="00565135">
        <w:t>In the model, the</w:t>
      </w:r>
      <w:r w:rsidR="00183817">
        <w:t xml:space="preserve"> IPV distributed during outbreak response will have similar effects on the OPV</w:t>
      </w:r>
      <w:r w:rsidR="00565135">
        <w:t>2</w:t>
      </w:r>
      <w:r w:rsidR="00183817">
        <w:t>-naïve, but induce a boosting response in the OPV</w:t>
      </w:r>
      <w:r w:rsidR="00565135">
        <w:t>2</w:t>
      </w:r>
      <w:r w:rsidR="00183817">
        <w:t>-exposed</w:t>
      </w:r>
      <w:r w:rsidR="00E71EC5">
        <w:t xml:space="preserve">. </w:t>
      </w:r>
      <w:r w:rsidR="0022327B">
        <w:t xml:space="preserve">Under these assumptions about </w:t>
      </w:r>
      <w:r w:rsidR="00183817">
        <w:t>bOPV+IPV</w:t>
      </w:r>
      <w:r w:rsidR="0022327B">
        <w:t xml:space="preserve"> immunization, </w:t>
      </w:r>
      <w:r>
        <w:rPr>
          <w:highlight w:val="yellow"/>
        </w:rPr>
        <w:fldChar w:fldCharType="begin"/>
      </w:r>
      <w:r>
        <w:instrText xml:space="preserve"> REF _Ref458507046 \h </w:instrText>
      </w:r>
      <w:r w:rsidR="00D74C03">
        <w:rPr>
          <w:highlight w:val="yellow"/>
        </w:rPr>
        <w:instrText xml:space="preserve"> \* MERGEFORMAT </w:instrText>
      </w:r>
      <w:r>
        <w:rPr>
          <w:highlight w:val="yellow"/>
        </w:rPr>
      </w:r>
      <w:r>
        <w:rPr>
          <w:highlight w:val="yellow"/>
        </w:rPr>
        <w:fldChar w:fldCharType="separate"/>
      </w:r>
      <w:r w:rsidR="00BF0472">
        <w:t xml:space="preserve">Figure </w:t>
      </w:r>
      <w:r w:rsidR="00BF0472">
        <w:rPr>
          <w:noProof/>
        </w:rPr>
        <w:t>3</w:t>
      </w:r>
      <w:r>
        <w:rPr>
          <w:highlight w:val="yellow"/>
        </w:rPr>
        <w:fldChar w:fldCharType="end"/>
      </w:r>
      <w:r>
        <w:t xml:space="preserve"> </w:t>
      </w:r>
      <w:r w:rsidR="0022327B">
        <w:t xml:space="preserve">shows that </w:t>
      </w:r>
      <w:r w:rsidR="00E102E2">
        <w:t xml:space="preserve">even the limited mucosal protection that </w:t>
      </w:r>
      <w:r w:rsidR="00183817">
        <w:t>a</w:t>
      </w:r>
      <w:r w:rsidR="0022327B">
        <w:t xml:space="preserve"> dose </w:t>
      </w:r>
      <w:r w:rsidR="00183817">
        <w:t xml:space="preserve">of IPV in RI </w:t>
      </w:r>
      <w:r w:rsidR="00E102E2">
        <w:t>provides can substantially mitigate</w:t>
      </w:r>
      <w:r w:rsidR="0022327B">
        <w:t xml:space="preserve"> </w:t>
      </w:r>
      <w:r w:rsidR="0020391B">
        <w:t>OPV2</w:t>
      </w:r>
      <w:r w:rsidR="0022327B">
        <w:t xml:space="preserve"> survival</w:t>
      </w:r>
      <w:r w:rsidR="00E102E2">
        <w:t xml:space="preserve"> if the reverted Sabin R</w:t>
      </w:r>
      <w:r w:rsidR="00E102E2">
        <w:rPr>
          <w:vertAlign w:val="subscript"/>
        </w:rPr>
        <w:t>0</w:t>
      </w:r>
      <w:r w:rsidR="00565135">
        <w:rPr>
          <w:vertAlign w:val="subscript"/>
        </w:rPr>
        <w:t>,f</w:t>
      </w:r>
      <w:r w:rsidR="00E102E2">
        <w:rPr>
          <w:vertAlign w:val="subscript"/>
        </w:rPr>
        <w:t xml:space="preserve"> </w:t>
      </w:r>
      <w:r w:rsidR="00E102E2">
        <w:t>is low, but</w:t>
      </w:r>
      <w:r w:rsidR="00565135">
        <w:t xml:space="preserve"> </w:t>
      </w:r>
      <w:r w:rsidR="00E102E2">
        <w:t>this mitigating effect declines as R</w:t>
      </w:r>
      <w:r w:rsidR="00E102E2">
        <w:rPr>
          <w:vertAlign w:val="subscript"/>
        </w:rPr>
        <w:t>0,f</w:t>
      </w:r>
      <w:r w:rsidR="00E102E2">
        <w:t xml:space="preserve"> increases. </w:t>
      </w:r>
    </w:p>
    <w:p w:rsidR="004E55E5" w:rsidRPr="004E55E5" w:rsidRDefault="004E55E5" w:rsidP="00D74C03">
      <w:pPr>
        <w:spacing w:line="480" w:lineRule="auto"/>
        <w:rPr>
          <w:b/>
        </w:rPr>
      </w:pPr>
      <w:r>
        <w:rPr>
          <w:b/>
        </w:rPr>
        <w:lastRenderedPageBreak/>
        <w:t>Scenario comparison – dependence of VDPV2 risk on immunity profile at OPV2 cessation</w:t>
      </w:r>
    </w:p>
    <w:p w:rsidR="007F362D" w:rsidRDefault="004A689C" w:rsidP="00D74C03">
      <w:pPr>
        <w:spacing w:line="480" w:lineRule="auto"/>
      </w:pPr>
      <w:r>
        <w:t xml:space="preserve">Finally, </w:t>
      </w:r>
      <w:r w:rsidR="00735904">
        <w:rPr>
          <w:highlight w:val="yellow"/>
        </w:rPr>
        <w:fldChar w:fldCharType="begin"/>
      </w:r>
      <w:r w:rsidR="00735904">
        <w:instrText xml:space="preserve"> REF _Ref459738705 \h </w:instrText>
      </w:r>
      <w:r w:rsidR="00D74C03">
        <w:rPr>
          <w:highlight w:val="yellow"/>
        </w:rPr>
        <w:instrText xml:space="preserve"> \* MERGEFORMAT </w:instrText>
      </w:r>
      <w:r w:rsidR="00735904">
        <w:rPr>
          <w:highlight w:val="yellow"/>
        </w:rPr>
      </w:r>
      <w:r w:rsidR="00735904">
        <w:rPr>
          <w:highlight w:val="yellow"/>
        </w:rPr>
        <w:fldChar w:fldCharType="separate"/>
      </w:r>
      <w:r w:rsidR="00BF0472">
        <w:t xml:space="preserve">Figure </w:t>
      </w:r>
      <w:r w:rsidR="00BF0472">
        <w:rPr>
          <w:noProof/>
        </w:rPr>
        <w:t>4</w:t>
      </w:r>
      <w:r w:rsidR="00735904">
        <w:rPr>
          <w:highlight w:val="yellow"/>
        </w:rPr>
        <w:fldChar w:fldCharType="end"/>
      </w:r>
      <w:r w:rsidR="00735904">
        <w:t xml:space="preserve"> </w:t>
      </w:r>
      <w:r w:rsidR="0002746B">
        <w:t>presents a comparison of the two potential pictures of immu</w:t>
      </w:r>
      <w:r w:rsidR="00735904">
        <w:t xml:space="preserve">nity at the time of cessation. </w:t>
      </w:r>
      <w:r w:rsidR="00D170AE">
        <w:t xml:space="preserve">The solid lines indicate simulations with pre-cessation population immunity in </w:t>
      </w:r>
      <w:r w:rsidR="00FA17D3">
        <w:t xml:space="preserve">zero-to-five year olds induced by three </w:t>
      </w:r>
      <w:r w:rsidR="00D170AE">
        <w:t xml:space="preserve">OPV campaigns at 80% coverage, 50% take; the dashed lines indicate sims with 100% coverage, 100% take (essentially, perfect immunity </w:t>
      </w:r>
      <w:r w:rsidR="00877DE1">
        <w:t>with</w:t>
      </w:r>
      <w:r w:rsidR="00D170AE">
        <w:t>in this cohort).</w:t>
      </w:r>
      <w:r w:rsidR="00CB1E5B">
        <w:t xml:space="preserve"> </w:t>
      </w:r>
      <w:r w:rsidR="00877DE1">
        <w:t xml:space="preserve">The dashed lines essentially indicate the time at which the cohort of children born after OPV2 cessation will be able to sustain circulation of </w:t>
      </w:r>
      <w:r w:rsidR="0020391B">
        <w:t>OPV</w:t>
      </w:r>
      <w:r w:rsidR="00877DE1">
        <w:t xml:space="preserve">2 in the absence of any transmission through the older cohort. </w:t>
      </w:r>
      <w:r w:rsidR="00D170AE">
        <w:t>The duration of the</w:t>
      </w:r>
      <w:r w:rsidR="00735904">
        <w:t xml:space="preserve"> </w:t>
      </w:r>
      <w:r w:rsidR="00D170AE">
        <w:t xml:space="preserve">additional </w:t>
      </w:r>
      <w:r w:rsidR="00735904">
        <w:t xml:space="preserve">protection </w:t>
      </w:r>
      <w:r w:rsidR="00D170AE">
        <w:t xml:space="preserve">from </w:t>
      </w:r>
      <w:r w:rsidR="00877DE1">
        <w:t>perfect pre-cessation immunity</w:t>
      </w:r>
      <w:r w:rsidR="00D170AE">
        <w:t xml:space="preserve"> </w:t>
      </w:r>
      <w:r w:rsidR="00735904">
        <w:t xml:space="preserve">increases </w:t>
      </w:r>
      <w:r w:rsidR="000D5EB3">
        <w:t>as R</w:t>
      </w:r>
      <w:r w:rsidR="000D5EB3">
        <w:rPr>
          <w:vertAlign w:val="subscript"/>
        </w:rPr>
        <w:t>0,f</w:t>
      </w:r>
      <w:r w:rsidR="000D5EB3">
        <w:t xml:space="preserve"> increases,</w:t>
      </w:r>
      <w:r w:rsidR="00735904">
        <w:t xml:space="preserve"> </w:t>
      </w:r>
      <w:r w:rsidR="000D5EB3">
        <w:t xml:space="preserve">as </w:t>
      </w:r>
      <w:r w:rsidR="00735904">
        <w:t xml:space="preserve">the virus is </w:t>
      </w:r>
      <w:r w:rsidR="00D170AE">
        <w:t xml:space="preserve">increasingly </w:t>
      </w:r>
      <w:r w:rsidR="00735904">
        <w:t xml:space="preserve">able to recruit </w:t>
      </w:r>
      <w:r w:rsidR="000D5EB3">
        <w:t xml:space="preserve">the </w:t>
      </w:r>
      <w:r w:rsidR="00735904">
        <w:t xml:space="preserve">partially immune </w:t>
      </w:r>
      <w:r w:rsidR="000D5EB3">
        <w:t xml:space="preserve">older </w:t>
      </w:r>
      <w:r w:rsidR="00735904">
        <w:t>children into</w:t>
      </w:r>
      <w:r w:rsidR="00D170AE">
        <w:t xml:space="preserve"> the</w:t>
      </w:r>
      <w:r w:rsidR="00735904">
        <w:t xml:space="preserve"> </w:t>
      </w:r>
      <w:r w:rsidR="00D170AE">
        <w:t>transmission chain.</w:t>
      </w:r>
      <w:r w:rsidR="00CB1E5B">
        <w:t xml:space="preserve"> </w:t>
      </w:r>
      <w:r w:rsidR="00D170AE">
        <w:t>The</w:t>
      </w:r>
      <w:r w:rsidR="00877DE1">
        <w:t xml:space="preserve"> additional protection </w:t>
      </w:r>
      <w:r w:rsidR="000D5EB3">
        <w:t xml:space="preserve">against cVDPV2 establishment </w:t>
      </w:r>
      <w:r w:rsidR="00877DE1">
        <w:t>provided by perfect immunity in the older cohort is modest given the extreme nat</w:t>
      </w:r>
      <w:r w:rsidR="000D5EB3">
        <w:t>ure of this assumption, as the naïve cohort of children born post-cessation eventually grows sufficiently large to sustain transmission.</w:t>
      </w:r>
      <w:r w:rsidR="004E55E5">
        <w:t xml:space="preserve">  </w:t>
      </w:r>
    </w:p>
    <w:p w:rsidR="004E55E5" w:rsidRPr="00735904" w:rsidRDefault="004E55E5" w:rsidP="00D74C03">
      <w:pPr>
        <w:spacing w:line="480" w:lineRule="auto"/>
      </w:pPr>
      <w:r>
        <w:t>The other scenario parameters (the distance-dependence in the gravity model of migration, the reversion rate of OPV2 infectivity) are both found to have comparatively small effects on the position of the separatrix line; the figures illustrating the comparisons between these scenarios can be found in the supplemental materials.</w:t>
      </w:r>
    </w:p>
    <w:p w:rsidR="00F44B6B" w:rsidRPr="00F44159" w:rsidRDefault="00F44B6B" w:rsidP="00D74C03">
      <w:pPr>
        <w:spacing w:line="480" w:lineRule="auto"/>
        <w:rPr>
          <w:b/>
          <w:sz w:val="28"/>
        </w:rPr>
      </w:pPr>
      <w:r w:rsidRPr="00F44159">
        <w:rPr>
          <w:b/>
          <w:sz w:val="28"/>
        </w:rPr>
        <w:t>Discussion</w:t>
      </w:r>
    </w:p>
    <w:p w:rsidR="009A723C" w:rsidRDefault="00F44B6B" w:rsidP="00D74C03">
      <w:pPr>
        <w:spacing w:line="480" w:lineRule="auto"/>
      </w:pPr>
      <w:r>
        <w:t>The population immunity conditions in the upcoming years will be unprecedented; little to no immunity will be acquired through natural infection as in the pre-vaccine era, and Type 2 immunity will be provided solely through IPV, with little ability to i</w:t>
      </w:r>
      <w:r w:rsidR="009A723C">
        <w:t xml:space="preserve">nduce strong </w:t>
      </w:r>
      <w:r w:rsidR="00D201A7">
        <w:t xml:space="preserve">intestinal </w:t>
      </w:r>
      <w:r w:rsidR="009A723C">
        <w:t>mucosal immunity.</w:t>
      </w:r>
      <w:r w:rsidR="00CB1E5B">
        <w:t xml:space="preserve"> </w:t>
      </w:r>
      <w:r w:rsidR="006460EA">
        <w:t>A</w:t>
      </w:r>
      <w:r w:rsidR="009A723C">
        <w:t xml:space="preserve">ny observed </w:t>
      </w:r>
      <w:r w:rsidR="002973C1">
        <w:t>cVDPV</w:t>
      </w:r>
      <w:r w:rsidR="00D201A7">
        <w:t>2</w:t>
      </w:r>
      <w:r w:rsidR="009A723C">
        <w:t xml:space="preserve"> must be extinguished</w:t>
      </w:r>
      <w:r w:rsidR="00131612">
        <w:t xml:space="preserve">, and OPV2 is the best </w:t>
      </w:r>
      <w:r w:rsidR="00D201A7">
        <w:t xml:space="preserve">currently available </w:t>
      </w:r>
      <w:r w:rsidR="00131612">
        <w:t>tool for doing so</w:t>
      </w:r>
      <w:r w:rsidR="009A723C">
        <w:t>, but o</w:t>
      </w:r>
      <w:r>
        <w:t>utbreak resp</w:t>
      </w:r>
      <w:r w:rsidR="002973C1">
        <w:t>onse activities post-cessation</w:t>
      </w:r>
      <w:r>
        <w:t xml:space="preserve"> will </w:t>
      </w:r>
      <w:r w:rsidR="002973C1">
        <w:t>infect</w:t>
      </w:r>
      <w:r>
        <w:t xml:space="preserve"> a sizable population with the </w:t>
      </w:r>
      <w:r w:rsidR="0020391B">
        <w:t>OPV</w:t>
      </w:r>
      <w:r>
        <w:t xml:space="preserve">2 virus in a world with an ever-growing young cohort lacking </w:t>
      </w:r>
      <w:r w:rsidR="00D201A7">
        <w:t xml:space="preserve">intestinal </w:t>
      </w:r>
      <w:r w:rsidR="002973C1">
        <w:t xml:space="preserve">mucosal </w:t>
      </w:r>
      <w:r>
        <w:t>immunity.</w:t>
      </w:r>
      <w:r w:rsidR="00CB1E5B">
        <w:t xml:space="preserve"> </w:t>
      </w:r>
      <w:r>
        <w:t xml:space="preserve">While uncertainty in </w:t>
      </w:r>
      <w:r>
        <w:lastRenderedPageBreak/>
        <w:t>immunity, transmission, and migration conditi</w:t>
      </w:r>
      <w:r w:rsidR="009A723C">
        <w:t xml:space="preserve">ons prevent a strongly constrained estimate of this risk vs. time in a </w:t>
      </w:r>
      <w:r w:rsidR="002973C1">
        <w:t>particular</w:t>
      </w:r>
      <w:r w:rsidR="009A723C">
        <w:t xml:space="preserve"> context, the results of this study indicate that </w:t>
      </w:r>
      <w:r w:rsidR="004A689C">
        <w:t xml:space="preserve">under a wide range of </w:t>
      </w:r>
      <w:r w:rsidR="0002746B">
        <w:t>conditions, outbreak response</w:t>
      </w:r>
      <w:r w:rsidR="002973C1">
        <w:t>s</w:t>
      </w:r>
      <w:r w:rsidR="0020391B">
        <w:t xml:space="preserve"> </w:t>
      </w:r>
      <w:r w:rsidR="00D201A7">
        <w:t xml:space="preserve">as currently outlined </w:t>
      </w:r>
      <w:r w:rsidR="009A723C">
        <w:t xml:space="preserve">could potentially </w:t>
      </w:r>
      <w:r w:rsidR="0002746B">
        <w:t xml:space="preserve">create </w:t>
      </w:r>
      <w:r w:rsidR="002973C1">
        <w:t>a cascade of new outbreaks</w:t>
      </w:r>
      <w:r w:rsidR="00C46D03" w:rsidRPr="00C46D03">
        <w:t xml:space="preserve"> </w:t>
      </w:r>
      <w:r w:rsidR="00C46D03">
        <w:t>within 18 months to four years post-cessation</w:t>
      </w:r>
      <w:r w:rsidR="009A723C">
        <w:t>.</w:t>
      </w:r>
    </w:p>
    <w:p w:rsidR="00FC7ED0" w:rsidRDefault="00FD5B6A" w:rsidP="00D74C03">
      <w:pPr>
        <w:spacing w:line="480" w:lineRule="auto"/>
      </w:pPr>
      <w:r>
        <w:t>Once population immunity becomes low enough to support circulation, i</w:t>
      </w:r>
      <w:r w:rsidR="00F74B92">
        <w:t xml:space="preserve">t is unclear whether </w:t>
      </w:r>
      <w:r w:rsidR="002973C1">
        <w:t>this risk</w:t>
      </w:r>
      <w:r>
        <w:t xml:space="preserve"> can be mitigated</w:t>
      </w:r>
      <w:r w:rsidR="007E53D3">
        <w:t xml:space="preserve"> </w:t>
      </w:r>
      <w:r w:rsidR="00F74B92">
        <w:t xml:space="preserve">without </w:t>
      </w:r>
      <w:r w:rsidR="000A0559">
        <w:t>new vaccines that</w:t>
      </w:r>
      <w:r w:rsidR="002973C1">
        <w:t xml:space="preserve"> induce</w:t>
      </w:r>
      <w:r w:rsidR="00F74B92">
        <w:t xml:space="preserve"> mucosal immunity </w:t>
      </w:r>
      <w:r>
        <w:t xml:space="preserve">without transmitting efficiently </w:t>
      </w:r>
      <w:r w:rsidR="00F74B92">
        <w:t xml:space="preserve">or </w:t>
      </w:r>
      <w:r>
        <w:t>reverting to neurovirulence</w:t>
      </w:r>
      <w:r w:rsidR="00F74B92">
        <w:t>.</w:t>
      </w:r>
      <w:r w:rsidR="00CB1E5B">
        <w:t xml:space="preserve"> </w:t>
      </w:r>
      <w:r>
        <w:t>I</w:t>
      </w:r>
      <w:r w:rsidR="00FC7ED0">
        <w:t xml:space="preserve">n the near-term, </w:t>
      </w:r>
      <w:r>
        <w:t>minimizing</w:t>
      </w:r>
      <w:r w:rsidR="00507A04">
        <w:t xml:space="preserve"> the risk of cascading cVDPV2 outbreaks </w:t>
      </w:r>
      <w:r>
        <w:t>requires</w:t>
      </w:r>
      <w:r w:rsidR="00507A04">
        <w:t xml:space="preserve"> strat</w:t>
      </w:r>
      <w:r>
        <w:t>egies that minimize the risk that</w:t>
      </w:r>
      <w:r w:rsidR="00507A04">
        <w:t xml:space="preserve"> OPV2 use will be required at all in the future.</w:t>
      </w:r>
    </w:p>
    <w:p w:rsidR="00D37C40" w:rsidRDefault="00507A04" w:rsidP="00D74C03">
      <w:pPr>
        <w:pStyle w:val="ListParagraph"/>
        <w:numPr>
          <w:ilvl w:val="0"/>
          <w:numId w:val="1"/>
        </w:numPr>
        <w:spacing w:line="480" w:lineRule="auto"/>
      </w:pPr>
      <w:r>
        <w:rPr>
          <w:b/>
        </w:rPr>
        <w:t>S</w:t>
      </w:r>
      <w:r w:rsidR="00FC7ED0" w:rsidRPr="00FC7ED0">
        <w:rPr>
          <w:b/>
        </w:rPr>
        <w:t>trengthen both paralysis-based and environmental poliovirus surveillance</w:t>
      </w:r>
      <w:r w:rsidR="00FC7ED0">
        <w:rPr>
          <w:b/>
        </w:rPr>
        <w:t>.</w:t>
      </w:r>
      <w:r w:rsidR="00CB1E5B">
        <w:t xml:space="preserve"> </w:t>
      </w:r>
      <w:r w:rsidR="00FC7ED0">
        <w:t xml:space="preserve">In the absence of OPV2 use, the emergence of </w:t>
      </w:r>
      <w:r w:rsidR="00231906">
        <w:t>c</w:t>
      </w:r>
      <w:r w:rsidR="00FC7ED0">
        <w:t xml:space="preserve">VDPV2 relies on the </w:t>
      </w:r>
      <w:r w:rsidR="002973C1">
        <w:t>unobserved</w:t>
      </w:r>
      <w:r w:rsidR="00FC7ED0">
        <w:t xml:space="preserve"> survival of lineages seeded </w:t>
      </w:r>
      <w:r w:rsidR="00FD5B6A">
        <w:t xml:space="preserve">before </w:t>
      </w:r>
      <w:r w:rsidR="00FC7ED0">
        <w:t>cessation.</w:t>
      </w:r>
      <w:r w:rsidR="00CB1E5B">
        <w:t xml:space="preserve"> </w:t>
      </w:r>
      <w:r w:rsidR="00FD5B6A">
        <w:t>Detecting and interrupting any</w:t>
      </w:r>
      <w:r>
        <w:t xml:space="preserve"> </w:t>
      </w:r>
      <w:r w:rsidR="00FD5B6A">
        <w:t xml:space="preserve">cVDPV2 lineages currently circulating, </w:t>
      </w:r>
      <w:r>
        <w:t xml:space="preserve">while </w:t>
      </w:r>
      <w:r w:rsidR="00FD5B6A">
        <w:t xml:space="preserve">global </w:t>
      </w:r>
      <w:r>
        <w:t xml:space="preserve">population immunity is high, </w:t>
      </w:r>
      <w:r w:rsidR="00FD5B6A">
        <w:t xml:space="preserve">minimizes </w:t>
      </w:r>
      <w:r>
        <w:t>the risk of cascading cVDP</w:t>
      </w:r>
      <w:r w:rsidR="00FD5B6A">
        <w:t>V2 outbreaks in the future</w:t>
      </w:r>
      <w:r w:rsidR="00AE318F">
        <w:t xml:space="preserve">.  Environmental surveillance </w:t>
      </w:r>
      <w:r w:rsidR="00FD5B6A">
        <w:t>provides the</w:t>
      </w:r>
      <w:r w:rsidR="00AE318F">
        <w:t xml:space="preserve"> ability to </w:t>
      </w:r>
      <w:r w:rsidR="00FD5B6A">
        <w:t>detect poliovirus</w:t>
      </w:r>
      <w:r w:rsidR="00AE318F">
        <w:t xml:space="preserve"> </w:t>
      </w:r>
      <w:r w:rsidR="00FD5B6A">
        <w:t xml:space="preserve">in a population </w:t>
      </w:r>
      <w:r w:rsidR="00AE318F">
        <w:t xml:space="preserve">in the absence of paralytic cases, and could be used to track </w:t>
      </w:r>
      <w:r w:rsidR="00FD5B6A">
        <w:t>Sabin 2 survival</w:t>
      </w:r>
      <w:r w:rsidR="00AE318F">
        <w:t xml:space="preserve"> in the near-term to identify places of concern early. </w:t>
      </w:r>
    </w:p>
    <w:p w:rsidR="003B1297" w:rsidRDefault="00507A04" w:rsidP="00D74C03">
      <w:pPr>
        <w:pStyle w:val="ListParagraph"/>
        <w:numPr>
          <w:ilvl w:val="0"/>
          <w:numId w:val="1"/>
        </w:numPr>
        <w:spacing w:line="480" w:lineRule="auto"/>
      </w:pPr>
      <w:r>
        <w:rPr>
          <w:b/>
        </w:rPr>
        <w:t>Aggressive</w:t>
      </w:r>
      <w:r w:rsidR="00941AD1">
        <w:rPr>
          <w:b/>
        </w:rPr>
        <w:t xml:space="preserve"> o</w:t>
      </w:r>
      <w:r w:rsidR="00FC7ED0">
        <w:rPr>
          <w:b/>
        </w:rPr>
        <w:t>utbreak re</w:t>
      </w:r>
      <w:r w:rsidR="002973C1">
        <w:rPr>
          <w:b/>
        </w:rPr>
        <w:t>sponse</w:t>
      </w:r>
      <w:r w:rsidR="00941AD1">
        <w:rPr>
          <w:b/>
        </w:rPr>
        <w:t xml:space="preserve"> in the near-term</w:t>
      </w:r>
      <w:r w:rsidR="00FC7ED0">
        <w:rPr>
          <w:b/>
        </w:rPr>
        <w:t>.</w:t>
      </w:r>
      <w:r w:rsidR="00CB1E5B">
        <w:rPr>
          <w:b/>
        </w:rPr>
        <w:t xml:space="preserve"> </w:t>
      </w:r>
      <w:r>
        <w:t>The e</w:t>
      </w:r>
      <w:r w:rsidR="00FC7ED0">
        <w:t>merge</w:t>
      </w:r>
      <w:r w:rsidR="00495242">
        <w:t>nce of VDPV2 in the near-term will be</w:t>
      </w:r>
      <w:r w:rsidR="00FC7ED0">
        <w:t xml:space="preserve"> an effective indicator of </w:t>
      </w:r>
      <w:r w:rsidR="0001675C">
        <w:t>locally low population immunity in a world in which immunity remains</w:t>
      </w:r>
      <w:r w:rsidR="00FC7ED0">
        <w:t xml:space="preserve"> high.</w:t>
      </w:r>
      <w:r w:rsidR="00CB1E5B">
        <w:t xml:space="preserve"> </w:t>
      </w:r>
      <w:r w:rsidR="0001675C">
        <w:t>Near-term</w:t>
      </w:r>
      <w:r w:rsidR="00FC7ED0">
        <w:t xml:space="preserve"> OPV2 </w:t>
      </w:r>
      <w:r w:rsidR="0001675C">
        <w:t xml:space="preserve">use </w:t>
      </w:r>
      <w:r w:rsidR="00FC7ED0">
        <w:t xml:space="preserve">does not present substantially more risk than did its use immediately pre-cessation. </w:t>
      </w:r>
      <w:r w:rsidR="00D57D11">
        <w:t>Widespread cVDPV</w:t>
      </w:r>
      <w:r w:rsidR="000A0559">
        <w:t>2</w:t>
      </w:r>
      <w:r w:rsidR="00D57D11">
        <w:t xml:space="preserve"> circulatio</w:t>
      </w:r>
      <w:r w:rsidR="00E26F86">
        <w:t xml:space="preserve">n has been observed in the past </w:t>
      </w:r>
      <w:r w:rsidR="00D57D11">
        <w:fldChar w:fldCharType="begin" w:fldLock="1"/>
      </w:r>
      <w:r w:rsidR="00276619">
        <w:instrText>ADDIN CSL_CITATION { "citationItems" : [ { "id" : "ITEM-1", "itemData" : { "DOI" : "10.1371/journal.pone.0003433", "ISSN" : "1932-6203", "author" : [ { "dropping-particle" : "", "family" : "Wringe", "given" : "Alison", "non-dropping-particle" : "", "parse-names" : false, "suffix" : "" }, { "dropping-particle" : "", "family" : "Fine", "given" : "Paul E. M.", "non-dropping-particle" : "", "parse-names" : false, "suffix" : "" }, { "dropping-particle" : "", "family" : "Sutter", "given" : "Roland W.", "non-dropping-particle" : "", "parse-names" : false, "suffix" : "" }, { "dropping-particle" : "", "family" : "Kew", "given" : "Olen M.", "non-dropping-particle" : "", "parse-names" : false, "suffix" : "" } ], "container-title" : "PLoS ONE", "editor" : [ { "dropping-particle" : "", "family" : "Esparza", "given" : "Jose", "non-dropping-particle" : "", "parse-names" : false, "suffix" : "" } ], "id" : "ITEM-1", "issue" : "10", "issued" : { "date-parts" : [ [ "2008", "10", "29" ] ] }, "page" : "e3433", "publisher" : "Public Library of Science", "title" : "Estimating the Extent of Vaccine-Derived Poliovirus Infection", "type" : "article-journal", "volume" : "3" }, "uris" : [ "http://www.mendeley.com/documents/?uuid=82f05807-2674-3dba-88a2-73b82359a3bc" ] }, { "id" : "ITEM-2", "itemData" : { "DOI" : "10.1093/infdis/jiq140", "ISSN" : "0022-1899", "author" : [ { "dropping-particle" : "", "family" : "Wassilak", "given" : "S.", "non-dropping-particle" : "", "parse-names" : false, "suffix" : "" }, { "dropping-particle" : "", "family" : "Pate", "given" : "M. A.", "non-dropping-particle" : "", "parse-names" : false, "suffix" : "" }, { "dropping-particle" : "", "family" : "Wannemuehler", "given" : "K.", "non-dropping-particle" : "", "parse-names" : false, "suffix" : "" }, { "dropping-particle" : "", "family" : "Jenks", "given" : "J.", "non-dropping-particle" : "", "parse-names" : false, "suffix" : "" }, { "dropping-particle" : "", "family" : "Burns", "given" : "C.", "non-dropping-particle" : "", "parse-names" : false, "suffix" : "" }, { "dropping-particle" : "", "family" : "Chenoweth", "given" : "P.", "non-dropping-particle" : "", "parse-names" : false, "suffix" : "" }, { "dropping-particle" : "", "family" : "Abanida", "given" : "E. A.", "non-dropping-particle" : "", "parse-names" : false, "suffix" : "" }, { "dropping-particle" : "", "family" : "Adu", "given" : "F.", "non-dropping-particle" : "", "parse-names" : false, "suffix" : "" }, { "dropping-particle" : "", "family" : "Baba", "given" : "M.", "non-dropping-particle" : "", "parse-names" : false, "suffix" : "" }, { "dropping-particle" : "", "family" : "Gasasira", "given" : "A.", "non-dropping-particle" : "", "parse-names" : false, "suffix" : "" }, { "dropping-particle" : "", "family" : "Iber", "given" : "J.", "non-dropping-particle" : "", "parse-names" : false, "suffix" : "" }, { "dropping-particle" : "", "family" : "Mkanda", "given" : "P.", "non-dropping-particle" : "", "parse-names" : false, "suffix" : "" }, { "dropping-particle" : "", "family" : "Williams", "given" : "A. J.", "non-dropping-particle" : "", "parse-names" : false, "suffix" : "" }, { "dropping-particle" : "", "family" : "Shaw", "given" : "J.", "non-dropping-particle" : "", "parse-names" : false, "suffix" : "" }, { "dropping-particle" : "", "family" : "Pallansch", "given" : "M.", "non-dropping-particle" : "", "parse-names" : false, "suffix" : "" }, { "dropping-particle" : "", "family" : "Kew", "given" : "O.", "non-dropping-particle" : "", "parse-names" : false, "suffix" : "" } ], "container-title" : "Journal of Infectious Diseases", "id" : "ITEM-2", "issue" : "7", "issued" : { "date-parts" : [ [ "2011", "4", "1" ] ] }, "page" : "898-909", "publisher" : "Oxford University Press", "title" : "Outbreak of Type 2 Vaccine-Derived Poliovirus in Nigeria: Emergence and Widespread Circulation in an Underimmunized Population", "type" : "article-journal", "volume" : "203" }, "uris" : [ "http://www.mendeley.com/documents/?uuid=291c83f9-1c16-39c3-ab1c-867dcf310793" ] } ], "mendeley" : { "formattedCitation" : "[27, 28]", "plainTextFormattedCitation" : "[27, 28]", "previouslyFormattedCitation" : "(27, 28)" }, "properties" : { "noteIndex" : 0 }, "schema" : "https://github.com/citation-style-language/schema/raw/master/csl-citation.json" }</w:instrText>
      </w:r>
      <w:r w:rsidR="00D57D11">
        <w:fldChar w:fldCharType="separate"/>
      </w:r>
      <w:r w:rsidR="00276619" w:rsidRPr="00276619">
        <w:rPr>
          <w:noProof/>
        </w:rPr>
        <w:t>[27, 28]</w:t>
      </w:r>
      <w:r w:rsidR="00D57D11">
        <w:fldChar w:fldCharType="end"/>
      </w:r>
      <w:r w:rsidR="00E26F86">
        <w:t>,</w:t>
      </w:r>
      <w:r w:rsidR="00976618">
        <w:t xml:space="preserve"> </w:t>
      </w:r>
      <w:r w:rsidR="00D57D11">
        <w:t xml:space="preserve">and immunity conditions </w:t>
      </w:r>
      <w:r w:rsidR="00976618">
        <w:t>post-cessation will be unprecedented</w:t>
      </w:r>
      <w:r w:rsidR="00D57D11">
        <w:t xml:space="preserve"> due to a lack of both natural and vaccine-derived immunity</w:t>
      </w:r>
      <w:r w:rsidR="00976618">
        <w:t>.</w:t>
      </w:r>
      <w:r w:rsidR="00FC7ED0">
        <w:t xml:space="preserve"> </w:t>
      </w:r>
      <w:r w:rsidR="00A714EF">
        <w:t>These facts argue</w:t>
      </w:r>
      <w:r w:rsidR="003B1297">
        <w:t xml:space="preserve"> for outbreak responses so</w:t>
      </w:r>
      <w:r w:rsidR="00A714EF">
        <w:t xml:space="preserve">on after cessation to be geographically </w:t>
      </w:r>
      <w:r w:rsidR="00D201A7">
        <w:t>broad</w:t>
      </w:r>
      <w:r w:rsidR="003B1297">
        <w:t xml:space="preserve">, </w:t>
      </w:r>
      <w:r w:rsidR="00A714EF">
        <w:t>both to ensure interruption of the observed transmission chain and to raise population immunity in r</w:t>
      </w:r>
      <w:r w:rsidR="003B1297">
        <w:t>egions</w:t>
      </w:r>
      <w:r w:rsidR="00784B72">
        <w:t xml:space="preserve"> </w:t>
      </w:r>
      <w:r w:rsidR="00A714EF">
        <w:t>surrounding</w:t>
      </w:r>
      <w:r w:rsidR="00784B72">
        <w:t xml:space="preserve"> the emergence</w:t>
      </w:r>
      <w:r w:rsidR="003B1297">
        <w:t>.</w:t>
      </w:r>
      <w:r w:rsidR="00CB1E5B">
        <w:t xml:space="preserve"> </w:t>
      </w:r>
      <w:r>
        <w:t xml:space="preserve">It may be </w:t>
      </w:r>
      <w:r>
        <w:lastRenderedPageBreak/>
        <w:t>advantageous to heighten surveillance</w:t>
      </w:r>
      <w:r w:rsidR="00976618">
        <w:t xml:space="preserve"> </w:t>
      </w:r>
      <w:r>
        <w:t>in</w:t>
      </w:r>
      <w:r w:rsidR="003B1297">
        <w:t xml:space="preserve"> </w:t>
      </w:r>
      <w:r w:rsidR="00D57D11">
        <w:t>neighboring districts or countries</w:t>
      </w:r>
      <w:r w:rsidR="003B1297">
        <w:t xml:space="preserve"> known to have imported poliovirus</w:t>
      </w:r>
      <w:r w:rsidR="0001675C">
        <w:t>es</w:t>
      </w:r>
      <w:r w:rsidR="003B1297">
        <w:t xml:space="preserve"> in the past from the </w:t>
      </w:r>
      <w:r w:rsidR="00D57D11">
        <w:t>emergence</w:t>
      </w:r>
      <w:r w:rsidR="003B1297">
        <w:t xml:space="preserve"> region.</w:t>
      </w:r>
    </w:p>
    <w:p w:rsidR="00FE2117" w:rsidRDefault="00FE2117" w:rsidP="00D74C03">
      <w:pPr>
        <w:pStyle w:val="ListParagraph"/>
        <w:numPr>
          <w:ilvl w:val="0"/>
          <w:numId w:val="1"/>
        </w:numPr>
        <w:spacing w:line="480" w:lineRule="auto"/>
      </w:pPr>
      <w:r>
        <w:rPr>
          <w:b/>
        </w:rPr>
        <w:t xml:space="preserve">IPV </w:t>
      </w:r>
      <w:r w:rsidR="002973C1">
        <w:rPr>
          <w:b/>
        </w:rPr>
        <w:t xml:space="preserve">in </w:t>
      </w:r>
      <w:r>
        <w:rPr>
          <w:b/>
        </w:rPr>
        <w:t>routine immunization</w:t>
      </w:r>
      <w:r>
        <w:t>.</w:t>
      </w:r>
      <w:r w:rsidR="00CB1E5B">
        <w:t xml:space="preserve"> </w:t>
      </w:r>
      <w:r>
        <w:t xml:space="preserve">Under the </w:t>
      </w:r>
      <w:r w:rsidR="002973C1">
        <w:t xml:space="preserve">(admittedly uncertain) </w:t>
      </w:r>
      <w:r>
        <w:t xml:space="preserve">assumptions </w:t>
      </w:r>
      <w:r w:rsidR="002973C1">
        <w:t xml:space="preserve">about IPV-induced </w:t>
      </w:r>
      <w:r w:rsidR="00D201A7">
        <w:t>intestinal mucosal</w:t>
      </w:r>
      <w:r w:rsidR="002973C1">
        <w:t xml:space="preserve"> immunity used in this study</w:t>
      </w:r>
      <w:r>
        <w:t xml:space="preserve">, </w:t>
      </w:r>
      <w:r w:rsidR="002973C1">
        <w:t xml:space="preserve">high-coverage </w:t>
      </w:r>
      <w:r>
        <w:t xml:space="preserve">IPV immunization </w:t>
      </w:r>
      <w:r w:rsidR="00EB35A2">
        <w:t xml:space="preserve">in RI </w:t>
      </w:r>
      <w:r>
        <w:t>c</w:t>
      </w:r>
      <w:r w:rsidR="00EB35A2">
        <w:t>ould</w:t>
      </w:r>
      <w:r>
        <w:t xml:space="preserve"> </w:t>
      </w:r>
      <w:r w:rsidR="002973C1">
        <w:t>mitigate</w:t>
      </w:r>
      <w:r>
        <w:t xml:space="preserve"> the </w:t>
      </w:r>
      <w:r w:rsidR="0020391B">
        <w:t>OPV</w:t>
      </w:r>
      <w:r>
        <w:t>2 survival risk</w:t>
      </w:r>
      <w:r w:rsidR="00EB35A2">
        <w:t xml:space="preserve"> for a short time</w:t>
      </w:r>
      <w:r>
        <w:t>.</w:t>
      </w:r>
      <w:r w:rsidR="00CB1E5B">
        <w:t xml:space="preserve"> </w:t>
      </w:r>
      <w:r>
        <w:t xml:space="preserve">Even </w:t>
      </w:r>
      <w:r w:rsidR="002973C1">
        <w:t>if</w:t>
      </w:r>
      <w:r w:rsidR="00A672AC">
        <w:t xml:space="preserve"> these results overestimate the herd effect of</w:t>
      </w:r>
      <w:r>
        <w:t xml:space="preserve"> </w:t>
      </w:r>
      <w:r w:rsidR="00A672AC">
        <w:t>cross-protection from bOPV+</w:t>
      </w:r>
      <w:r>
        <w:t xml:space="preserve">IPV </w:t>
      </w:r>
      <w:r w:rsidR="00A672AC">
        <w:t>exposure in the post-cessation cohort</w:t>
      </w:r>
      <w:r>
        <w:t xml:space="preserve">, </w:t>
      </w:r>
      <w:r w:rsidR="00507A04">
        <w:t xml:space="preserve">scaling up the coverage and number of doses of IPV in RI </w:t>
      </w:r>
      <w:r w:rsidR="00EB35A2">
        <w:t>would provide</w:t>
      </w:r>
      <w:r w:rsidR="00507A04">
        <w:t xml:space="preserve"> valuable </w:t>
      </w:r>
      <w:r>
        <w:t>individual prote</w:t>
      </w:r>
      <w:r w:rsidR="00507A04">
        <w:t>ction against paralysis</w:t>
      </w:r>
      <w:r w:rsidR="002973C1">
        <w:t>,</w:t>
      </w:r>
      <w:r>
        <w:t xml:space="preserve"> reducing </w:t>
      </w:r>
      <w:r w:rsidR="00507A04">
        <w:t>the</w:t>
      </w:r>
      <w:r w:rsidR="002973C1">
        <w:t xml:space="preserve"> </w:t>
      </w:r>
      <w:r>
        <w:t xml:space="preserve">burden </w:t>
      </w:r>
      <w:r w:rsidR="0001675C">
        <w:t>of</w:t>
      </w:r>
      <w:r w:rsidR="002973C1">
        <w:t xml:space="preserve"> VDPV</w:t>
      </w:r>
      <w:r w:rsidR="000A0559">
        <w:t>2</w:t>
      </w:r>
      <w:r w:rsidR="002973C1">
        <w:t xml:space="preserve"> outbreaks or VAPP caused by</w:t>
      </w:r>
      <w:r>
        <w:t xml:space="preserve"> OPV</w:t>
      </w:r>
      <w:r w:rsidR="000A0559">
        <w:t>2</w:t>
      </w:r>
      <w:r>
        <w:t xml:space="preserve"> response.</w:t>
      </w:r>
      <w:r w:rsidR="00CB1E5B">
        <w:t xml:space="preserve"> </w:t>
      </w:r>
    </w:p>
    <w:p w:rsidR="00AE318F" w:rsidRDefault="00AE318F" w:rsidP="00D74C03">
      <w:pPr>
        <w:pStyle w:val="ListParagraph"/>
        <w:numPr>
          <w:ilvl w:val="0"/>
          <w:numId w:val="1"/>
        </w:numPr>
        <w:spacing w:line="480" w:lineRule="auto"/>
      </w:pPr>
      <w:r>
        <w:rPr>
          <w:b/>
        </w:rPr>
        <w:t>IPV in immunization campaigns</w:t>
      </w:r>
      <w:r w:rsidRPr="00AE318F">
        <w:t>.</w:t>
      </w:r>
      <w:r>
        <w:t xml:space="preserve"> A second crucial feature of IPV in the post-cessation world is its ability to boost mucosal immunity against Type 2 in OPV2-exposed children.  While the use of IPV in outbreak response campaigns is already a piece of </w:t>
      </w:r>
      <w:r w:rsidR="0024764B">
        <w:t>the outbreak response protocol</w:t>
      </w:r>
      <w:r>
        <w:t xml:space="preserve">, IPV immunization campaigns targeting both the pre- and post-cessation cohort of children could serve two purposes.  </w:t>
      </w:r>
      <w:r w:rsidR="0001675C">
        <w:t>First,</w:t>
      </w:r>
      <w:r>
        <w:t xml:space="preserve"> filling gaps in routine immunization, which are quite large in much of the developing world. </w:t>
      </w:r>
      <w:r w:rsidR="0001675C">
        <w:t xml:space="preserve"> Second,</w:t>
      </w:r>
      <w:r>
        <w:t xml:space="preserve"> boosting Type 2 immunity in the older, OPV2-exposed cohort.  This work has not addressed the question of waning mucosal immunity, but if mucosal immunity wanes on </w:t>
      </w:r>
      <w:r w:rsidR="000A0559">
        <w:t>relatively short timescales, this</w:t>
      </w:r>
      <w:r>
        <w:t xml:space="preserve"> </w:t>
      </w:r>
      <w:r w:rsidR="0001675C">
        <w:t>waning</w:t>
      </w:r>
      <w:r>
        <w:t xml:space="preserve"> could be counteracted through IPV</w:t>
      </w:r>
      <w:r w:rsidR="0001675C">
        <w:t xml:space="preserve"> boosting</w:t>
      </w:r>
      <w:r>
        <w:t xml:space="preserve">.  </w:t>
      </w:r>
    </w:p>
    <w:p w:rsidR="00941AD1" w:rsidRDefault="00507A04" w:rsidP="00D74C03">
      <w:pPr>
        <w:pStyle w:val="ListParagraph"/>
        <w:numPr>
          <w:ilvl w:val="0"/>
          <w:numId w:val="1"/>
        </w:numPr>
        <w:spacing w:line="480" w:lineRule="auto"/>
      </w:pPr>
      <w:r>
        <w:rPr>
          <w:b/>
        </w:rPr>
        <w:t>Obtain</w:t>
      </w:r>
      <w:r w:rsidR="003B1297">
        <w:rPr>
          <w:b/>
        </w:rPr>
        <w:t xml:space="preserve"> access to currently inaccessible areas</w:t>
      </w:r>
      <w:r w:rsidR="003B1297">
        <w:t>.</w:t>
      </w:r>
      <w:r w:rsidR="00CB1E5B">
        <w:t xml:space="preserve"> </w:t>
      </w:r>
      <w:r w:rsidR="003B1297">
        <w:t>Regions of the world that are current</w:t>
      </w:r>
      <w:r w:rsidR="003D436C">
        <w:t xml:space="preserve">ly inaccessible to effective surveillance or outbreak response </w:t>
      </w:r>
      <w:r w:rsidR="003B1297">
        <w:t xml:space="preserve">due to violence, instability, or local resistance, present </w:t>
      </w:r>
      <w:r>
        <w:t>significant risks where</w:t>
      </w:r>
      <w:r w:rsidR="002973C1">
        <w:t xml:space="preserve"> VDPV2 lineages </w:t>
      </w:r>
      <w:r>
        <w:t xml:space="preserve">could </w:t>
      </w:r>
      <w:r w:rsidR="002973C1">
        <w:t>circulate unobserved</w:t>
      </w:r>
      <w:r w:rsidR="003B1297">
        <w:t>.</w:t>
      </w:r>
      <w:r w:rsidR="00CB1E5B">
        <w:t xml:space="preserve"> </w:t>
      </w:r>
      <w:r>
        <w:t xml:space="preserve">In </w:t>
      </w:r>
      <w:r w:rsidR="002A2075">
        <w:t xml:space="preserve">Borno state, Nigeria, </w:t>
      </w:r>
      <w:r>
        <w:t>many areas</w:t>
      </w:r>
      <w:r w:rsidR="002A2075">
        <w:t xml:space="preserve"> have been inaccessible for </w:t>
      </w:r>
      <w:r>
        <w:t>years due to Boko Haram activity.</w:t>
      </w:r>
      <w:r w:rsidR="002A2075">
        <w:t xml:space="preserve"> </w:t>
      </w:r>
      <w:r>
        <w:t xml:space="preserve">In this state, both </w:t>
      </w:r>
      <w:r w:rsidR="002A2075">
        <w:t>cVDPV2 (</w:t>
      </w:r>
      <w:r w:rsidR="00D201A7">
        <w:t>environmental isolation</w:t>
      </w:r>
      <w:r w:rsidR="002A2075">
        <w:t xml:space="preserve"> March 2016, most recent observed relative from May 2014) and WPV1 (paralysis onsets in July 2016, most recent observed relatives from 2011)</w:t>
      </w:r>
      <w:r>
        <w:t xml:space="preserve"> </w:t>
      </w:r>
      <w:r>
        <w:lastRenderedPageBreak/>
        <w:t>have been recently observed</w:t>
      </w:r>
      <w:r w:rsidR="002A2075">
        <w:t>.</w:t>
      </w:r>
      <w:r w:rsidR="002A2075">
        <w:fldChar w:fldCharType="begin" w:fldLock="1"/>
      </w:r>
      <w:r w:rsidR="00276619">
        <w:instrText>ADDIN CSL_CITATION { "citationItems" : [ { "id" : "ITEM-1", "itemData" : { "URL" : "https://web.archive.org/web/20160818185304/http://www.polioeradication.org/dataandmonitoring/poliothisweek.aspx", "accessed" : { "date-parts" : [ [ "2016", "8", "18" ] ] }, "author" : [ { "dropping-particle" : "", "family" : "Global Polio Eradication Initiative", "given" : "", "non-dropping-particle" : "", "parse-names" : false, "suffix" : "" } ], "id" : "ITEM-1", "issued" : { "date-parts" : [ [ "2016" ] ] }, "title" : "Polio this week as of 17 August 2016", "type" : "webpage" }, "uris" : [ "http://www.mendeley.com/documents/?uuid=044c667b-6d09-393e-876e-ea908e6b0fd8" ] }, { "id" : "ITEM-2", "itemData" : { "URL" : "https://web.archive.org/web/20160620214959/http://www.polioeradication.org/Keycountries/Nigeria%2528cVDPV%2529.aspx", "accessed" : { "date-parts" : [ [ "2016", "1", "1" ] ] }, "author" : [ { "dropping-particle" : "", "family" : "Global Polio Eradication Initiative", "given" : "", "non-dropping-particle" : "", "parse-names" : false, "suffix" : "" } ], "id" : "ITEM-2", "issued" : { "date-parts" : [ [ "2016" ] ] }, "title" : "Key Countries, Nigeria; June 20, 2016", "type" : "webpage" }, "uris" : [ "http://www.mendeley.com/documents/?uuid=a894a35b-a236-3961-b132-7006e1ad1a33" ] } ], "mendeley" : { "formattedCitation" : "[23, 29]", "plainTextFormattedCitation" : "[23, 29]", "previouslyFormattedCitation" : "(23, 29)" }, "properties" : { "noteIndex" : 0 }, "schema" : "https://github.com/citation-style-language/schema/raw/master/csl-citation.json" }</w:instrText>
      </w:r>
      <w:r w:rsidR="002A2075">
        <w:fldChar w:fldCharType="separate"/>
      </w:r>
      <w:r w:rsidR="00276619" w:rsidRPr="00276619">
        <w:rPr>
          <w:noProof/>
        </w:rPr>
        <w:t>[23, 29]</w:t>
      </w:r>
      <w:r w:rsidR="002A2075">
        <w:fldChar w:fldCharType="end"/>
      </w:r>
      <w:r w:rsidR="00CB1E5B">
        <w:t xml:space="preserve"> </w:t>
      </w:r>
      <w:r w:rsidR="002A2075">
        <w:t xml:space="preserve">These discoveries highlight the </w:t>
      </w:r>
      <w:r>
        <w:t>critical</w:t>
      </w:r>
      <w:r w:rsidR="002A2075">
        <w:t xml:space="preserve"> risk that inaccessible areas present the polio eradication and OPV cessation efforts.</w:t>
      </w:r>
      <w:r w:rsidR="00CB1E5B">
        <w:t xml:space="preserve"> </w:t>
      </w:r>
    </w:p>
    <w:p w:rsidR="00066525" w:rsidRPr="00066525" w:rsidRDefault="00066525" w:rsidP="00D74C03">
      <w:pPr>
        <w:spacing w:line="480" w:lineRule="auto"/>
        <w:ind w:left="465"/>
      </w:pPr>
    </w:p>
    <w:p w:rsidR="00F44B6B" w:rsidRDefault="00495242" w:rsidP="00D74C03">
      <w:pPr>
        <w:pStyle w:val="ListParagraph"/>
        <w:spacing w:line="480" w:lineRule="auto"/>
        <w:ind w:left="0"/>
      </w:pPr>
      <w:r>
        <w:t>Most</w:t>
      </w:r>
      <w:r w:rsidR="00941AD1">
        <w:t xml:space="preserve"> of these items are already priorities</w:t>
      </w:r>
      <w:r w:rsidR="00507A04">
        <w:t xml:space="preserve"> of the Global Polio Eradication Initiative</w:t>
      </w:r>
      <w:r w:rsidR="00A42D77">
        <w:t>, and the idea that OPV use in a post-cessation world presents a risk o</w:t>
      </w:r>
      <w:r w:rsidR="00E26F86">
        <w:t xml:space="preserve">f seeding new cVDPVs is not new </w:t>
      </w:r>
      <w:r w:rsidR="00A42D77">
        <w:fldChar w:fldCharType="begin" w:fldLock="1"/>
      </w:r>
      <w:r w:rsidR="00276619">
        <w:instrText>ADDIN CSL_CITATION { "citationItems" : [ { "id" : "ITEM-1", "itemData" : { "DOI" : "10.1093/infdis/jit845", "abstract" : "Background. Oral poliovirus vaccine (OPV) results in an ongoing burden of poliomyelitis due to vaccine-associated paralytic poliomyelitis and circulating vaccine-derived polioviruses (cVDPVs). This motivates globally coordinated OPV cessation after wild poliovirus eradication. Methods. We modeled poliovirus transmission and OPV evolution to characterize the interaction between pop-ulation immunity, OPV-related virus prevalence, and the emergence of cVDPVs after OPV cessation. We explored strategies to prevent and manage cVDPVs for countries that currently use OPV for immunization and characterized cVDPV emergence risks and OPV use for outbreak response. Results. Continued intense supplemental immunization activities until OPV cessation represent the best strategy to prevent cVDPV emergence after OPV cessation in areas with insufficient routine immunization coverage. Policy makers must actively manage population immunity before OPV cessation to prevent cVDPVs and aggressively re-spond if prevention fails. Sufficiently aggressive response with OPV to interrupt transmission of the cVDPV out-break virus will lead to die-out of OPV-related viruses used for response in the outbreak population. Further analyses should consider the risk of exportation to other populations of the outbreak virus and any OPV used for outbreak response. Conclusions. OPV cessation can successfully eliminate all circulating live polioviruses in a population. The polio end game requires active risk management.", "author" : [ { "dropping-particle" : "", "family" : "Thompson", "given" : "Kimberly M", "non-dropping-particle" : "", "parse-names" : false, "suffix" : "" }, { "dropping-particle" : "", "family" : "Duintjer Tebbens", "given" : "Radboud J", "non-dropping-particle" : "", "parse-names" : false, "suffix" : "" } ], "id" : "ITEM-1", "issued" : { "date-parts" : [ [ "0" ] ] }, "title" : "Modeling the Dynamics of Oral Poliovirus Vaccine Cessation", "type" : "article-journal" }, "uris" : [ "http://www.mendeley.com/documents/?uuid=4015407a-7ced-3522-9044-c1c240aed833" ] } ], "mendeley" : { "formattedCitation" : "[9]", "plainTextFormattedCitation" : "[9]", "previouslyFormattedCitation" : "(9)" }, "properties" : { "noteIndex" : 0 }, "schema" : "https://github.com/citation-style-language/schema/raw/master/csl-citation.json" }</w:instrText>
      </w:r>
      <w:r w:rsidR="00A42D77">
        <w:fldChar w:fldCharType="separate"/>
      </w:r>
      <w:r w:rsidR="00276619" w:rsidRPr="00276619">
        <w:rPr>
          <w:noProof/>
        </w:rPr>
        <w:t>[9]</w:t>
      </w:r>
      <w:r w:rsidR="00A42D77">
        <w:fldChar w:fldCharType="end"/>
      </w:r>
      <w:r w:rsidR="00E26F86">
        <w:t>.</w:t>
      </w:r>
      <w:r w:rsidR="00A42D77">
        <w:t xml:space="preserve">  </w:t>
      </w:r>
      <w:r w:rsidR="00784B72">
        <w:t xml:space="preserve">The results of this study </w:t>
      </w:r>
      <w:r w:rsidR="00A42D77">
        <w:t xml:space="preserve">emphasize the immediacy </w:t>
      </w:r>
      <w:r w:rsidR="00231906">
        <w:t xml:space="preserve">of this risk, </w:t>
      </w:r>
      <w:r w:rsidR="00E53158">
        <w:t>highlighting that</w:t>
      </w:r>
      <w:r w:rsidR="004E5EB2">
        <w:t xml:space="preserve"> the </w:t>
      </w:r>
      <w:r w:rsidR="00231906">
        <w:t>“honeymoon period”</w:t>
      </w:r>
      <w:r w:rsidR="00E53158">
        <w:t>,</w:t>
      </w:r>
      <w:r w:rsidR="00231906">
        <w:t xml:space="preserve"> during which the risks associated with OPV2 use remain low</w:t>
      </w:r>
      <w:r w:rsidR="00217399">
        <w:t>, is transient and could be quite brief</w:t>
      </w:r>
      <w:r w:rsidR="00EC002F">
        <w:t xml:space="preserve">. </w:t>
      </w:r>
      <w:r w:rsidR="00A714EF">
        <w:t xml:space="preserve">Near-term </w:t>
      </w:r>
      <w:r w:rsidR="007D021E">
        <w:t xml:space="preserve">cVDPV2 </w:t>
      </w:r>
      <w:r w:rsidR="00A714EF">
        <w:t xml:space="preserve">outbreak responses must </w:t>
      </w:r>
      <w:r w:rsidR="00E53158">
        <w:t>therefore</w:t>
      </w:r>
      <w:r w:rsidR="00217399">
        <w:t xml:space="preserve"> </w:t>
      </w:r>
      <w:r w:rsidR="00A714EF">
        <w:t>serve the dual purposes of interrupting an observed chain of transmission and preventing the emergence of new ones, and a</w:t>
      </w:r>
      <w:r w:rsidR="00507A04">
        <w:t>ll tools available</w:t>
      </w:r>
      <w:r w:rsidR="00A714EF">
        <w:t xml:space="preserve"> should be applied</w:t>
      </w:r>
      <w:r w:rsidR="00507A04" w:rsidRPr="00507A04">
        <w:t xml:space="preserve"> </w:t>
      </w:r>
      <w:r w:rsidR="00507A04">
        <w:t>during this honeymoon period</w:t>
      </w:r>
      <w:r w:rsidR="00A714EF">
        <w:t xml:space="preserve"> to</w:t>
      </w:r>
      <w:r w:rsidR="00231906">
        <w:t xml:space="preserve"> </w:t>
      </w:r>
      <w:r w:rsidR="00A714EF">
        <w:t>minimizing</w:t>
      </w:r>
      <w:r w:rsidR="00231906">
        <w:t xml:space="preserve"> the chances that </w:t>
      </w:r>
      <w:r w:rsidR="00A714EF">
        <w:t>OPV2 use in outbreak response</w:t>
      </w:r>
      <w:r w:rsidR="00231906">
        <w:t xml:space="preserve"> will be</w:t>
      </w:r>
      <w:r w:rsidR="00A714EF">
        <w:t>come</w:t>
      </w:r>
      <w:r w:rsidR="00231906">
        <w:t xml:space="preserve"> necessary in 2018 or beyond. </w:t>
      </w:r>
    </w:p>
    <w:p w:rsidR="0086592D" w:rsidRDefault="0086592D" w:rsidP="00D74C03">
      <w:pPr>
        <w:pStyle w:val="ListParagraph"/>
        <w:spacing w:line="480" w:lineRule="auto"/>
        <w:ind w:left="0"/>
      </w:pPr>
    </w:p>
    <w:p w:rsidR="00355017" w:rsidRPr="00355017" w:rsidRDefault="00066525" w:rsidP="00D74C03">
      <w:pPr>
        <w:pStyle w:val="ListParagraph"/>
        <w:spacing w:line="480" w:lineRule="auto"/>
        <w:ind w:left="0"/>
      </w:pPr>
      <w:r>
        <w:t>In the long-term, in the event that all VDPV2 lineages are extinguished, the polio-free world will remain at risk of reintroduction from accidental release of VDPV2, bioterrorism, and long-term poliovirus shedding from immunocompromised individuals</w:t>
      </w:r>
      <w:r w:rsidR="00E26F86">
        <w:t xml:space="preserve"> </w:t>
      </w:r>
      <w:r>
        <w:fldChar w:fldCharType="begin" w:fldLock="1"/>
      </w:r>
      <w:r w:rsidR="00276619">
        <w:instrText>ADDIN CSL_CITATION { "citationItems" : [ { "id" : "ITEM-1", "itemData" : { "URL" : "https://web.archive.org/web/20160810013610/http://ecdc.europa.eu/en/press/news/_layouts/forms/News_DispForm.aspx?List=8db7286c-fe2d-476c-9133-18ff4cb1b568&amp;ID=1065", "accessed" : { "date-parts" : [ [ "2016", "8", "9" ] ] }, "author" : [ { "dropping-particle" : "", "family" : "ECDC", "given" : "", "non-dropping-particle" : "", "parse-names" : false, "suffix" : "" } ], "id" : "ITEM-1", "issued" : { "date-parts" : [ [ "2014" ] ] }, "title" : "Monitoring current threats: ECDC Communicable...", "type" : "webpage" }, "uris" : [ "http://www.mendeley.com/documents/?uuid=3ee78b63-0947-38f2-85ec-51fccad8ded3" ] }, { "id" : "ITEM-2", "itemData" : { "DOI" : "10.1371/journal.ppat.1005114", "ISSN" : "1553-7374", "author" : [ { "dropping-particle" : "", "family" : "Dunn", "given" : "Glynis", "non-dropping-particle" : "", "parse-names" : false, "suffix" : "" }, { "dropping-particle" : "", "family" : "Klapsa", "given" : "Dimitra", "non-dropping-particle" : "", "parse-names" : false, "suffix" : "" }, { "dropping-particle" : "", "family" : "Wilton", "given" : "Thomas", "non-dropping-particle" : "", "parse-names" : false, "suffix" : "" }, { "dropping-particle" : "", "family" : "Stone", "given" : "Lindsay", "non-dropping-particle" : "", "parse-names" : false, "suffix" : "" }, { "dropping-particle" : "", "family" : "Minor", "given" : "Philip D.", "non-dropping-particle" : "", "parse-names" : false, "suffix" : "" }, { "dropping-particle" : "", "family" : "Martin", "given" : "Javier", "non-dropping-particle" : "", "parse-names" : false, "suffix" : "" }, { "dropping-particle" : "", "family" : "Deshpande", "given" : "JM", "non-dropping-particle" : "", "parse-names" : false, "suffix" : "" }, { "dropping-particle" : "", "family" : "Nadkarni", "given" : "SS", "non-dropping-particle" : "", "parse-names" : false, "suffix" : "" }, { "dropping-particle" : "", "family" : "Siddiqui", "given" : "ZA", "non-dropping-particle" : "", "parse-names" : false, "suffix" : "" }, { "dropping-particle" : "", "family" : "Platt", "given" : "LR", "non-dropping-particle" : "", "parse-names" : false, "suffix" : "" }, { "dropping-particle" : "", "family" : "Estivariz", "given" : "CF", "non-dropping-particle" : "", "parse-names" : false, "suffix" : "" }, { "dropping-particle" : "", "family" : "Sutter", "given" : "RW", "non-dropping-particle" : "", "parse-names" : false, "suffix" : "" }, { "dropping-particle" : "", "family" : "Kew", "given" : "O", "non-dropping-particle" : "", "parse-names" : false, "suffix" : "" }, { "dropping-particle" : "", "family" : "Morris-Glasgow", "given" : "V", "non-dropping-particle" : "", "parse-names" : false, "suffix" : "" }, { "dropping-particle" : "", "family" : "Landaverde", "given" : "M", "non-dropping-particle" : "", "parse-names" : false, "suffix" : "" }, { "dropping-particle" : "", "family" : "Burns", "given" : "C", "non-dropping-particle" : "", "parse-names" : false, "suffix" : "" }, { "dropping-particle" : "", "family" : "Shaw", "given" : "J", "non-dropping-particle" : "", "parse-names" : false, "suffix" : "" }, { "dropping-particle" : "", "family" : "Burns", "given" : "CC", "non-dropping-particle" : "", "parse-names" : false, "suffix" : "" }, { "dropping-particle" : "", "family" : "Shaw", "given" : "J", "non-dropping-particle" : "", "parse-names" : false, "suffix" : "" }, { "dropping-particle" : "", "family" : "Jorba", "given" : "J", "non-dropping-particle" : "", "parse-names" : false, "suffix" : "" }, { "dropping-particle" : "", "family" : "Bukbuk", "given" : "D", "non-dropping-particle" : "", "parse-names" : false, "suffix" : "" }, { "dropping-particle" : "", "family" : "Adu", "given" : "F", "non-dropping-particle" : "", "parse-names" : false, "suffix" : "" }, { "dropping-particle" : "", "family" : "Shimizu", "given" : "H", "non-dropping-particle" : "", "parse-names" : false, "suffix" : "" }, { "dropping-particle" : "", "family" : "Thorley", "given" : "B", "non-dropping-particle" : "", "parse-names" : false, "suffix" : "" }, { "dropping-particle" : "", "family" : "Paladin", "given" : "FJ", "non-dropping-particle" : "", "parse-names" : false, "suffix" : "" }, { "dropping-particle" : "", "family" : "Brussen", "given" : "KA", "non-dropping-particle" : "", "parse-names" : false, "suffix" : "" }, { "dropping-particle" : "", "family" : "Stambos", "given" : "V", "non-dropping-particle" : "", "parse-names" : false, "suffix" : "" }, { "dropping-particle" : "", "family" : "Gumede", "given" : "N", "non-dropping-particle" : "", "parse-names" : false, "suffix" : "" }, { "dropping-particle" : "", "family" : "Lentsoane", "given" : "O", "non-dropping-particle" : "", "parse-names" : false, "suffix" : "" }, { "dropping-particle" : "", "family" : "Burns", "given" : "CC", "non-dropping-particle" : "", "parse-names" : false, "suffix" : "" }, { "dropping-particle" : "", "family" : "Pallansch", "given" : "M", "non-dropping-particle" : "", "parse-names" : false, "suffix" : "" }, { "dropping-particle" : "de", "family" : "Gourville", "given" : "E", "non-dropping-particle" : "", "parse-names" : false, "suffix" : "" }, { "dropping-particle" : "", "family" : "Sharif", "given" : "S", "non-dropping-particle" : "", "parse-names" : false, "suffix" : "" }, { "dropping-particle" : "", "family" : "Abbasi", "given" : "BH", "non-dropping-particle" : "", "parse-names" : false, "suffix" : "" }, { "dropping-particle" : "", "family" : "Khurshid", "given" : "A", "non-dropping-particle" : "", "parse-names" : false, "suffix" : "" }, { "dropping-particle" : "", "family" : "Alam", "given" : "MM", "non-dropping-particle" : "", "parse-names" : false, "suffix" : "" }, { "dropping-particle" : "", "family" : "Shaukat", "given" : "S", "non-dropping-particle" : "", "parse-names" : false, "suffix" : "" }, { "dropping-particle" : "", "family" : "Bellmunt", "given" : "A", "non-dropping-particle" : "", "parse-names" : false, "suffix" : "" }, { "dropping-particle" : "", "family" : "May", "given" : "G", "non-dropping-particle" : "", "parse-names" : false, "suffix" : "" }, { "dropping-particle" : "", "family" : "Zell", "given" : "R", "non-dropping-particle" : "", "parse-names" : false, "suffix" : "" }, { "dropping-particle" : "", "family" : "Pring-Akerblom", "given" : "P", "non-dropping-particle" : "", "parse-names" : false, "suffix" : "" }, { "dropping-particle" : "", "family" : "Verhagen", "given" : "W", "non-dropping-particle" : "", "parse-names" : false, "suffix" : "" }, { "dropping-particle" : "", "family" : "Martin", "given" : "J", "non-dropping-particle" : "", "parse-names" : false, "suffix" : "" }, { "dropping-particle" : "", "family" : "Dunn", "given" : "G", "non-dropping-particle" : "", "parse-names" : false, "suffix" : "" }, { "dropping-particle" : "", "family" : "Hull", "given" : "R", "non-dropping-particle" : "", "parse-names" : false, "suffix" : "" }, { "dropping-particle" : "", "family" : "Patel", "given" : "V", "non-dropping-particle" : "", "parse-names" : false, "suffix" : "" }, { "dropping-particle" : "", "family" : "Minor", "given" : "PD", "non-dropping-particle" : "", "parse-names" : false, "suffix" : "" }, { "dropping-particle" : "", "family" : "Kew", "given" : "OM", "non-dropping-particle" : "", "parse-names" : false, "suffix" : "" }, { "dropping-particle" : "", "family" : "Sutter", "given" : "RW", "non-dropping-particle" : "", "parse-names" : false, "suffix" : "" }, { "dropping-particle" : "", "family" : "Nottay", "given" : "BK", "non-dropping-particle" : "", "parse-names" : false, "suffix" : "" }, { "dropping-particle" : "", "family" : "McDonough", "given" : "MJ", "non-dropping-particle" : "", "parse-names" : false, "suffix" : "" }, { "dropping-particle" : "", "family" : "Prevots", "given" : "DR", "non-dropping-particle" : "", "parse-names" : false, "suffix" : "" }, { "dropping-particle" : "", "family" : "Alexander", "given" : "JP", "non-dropping-particle" : "", "parse-names" : false, "suffix" : "" }, { "dropping-particle" : "", "family" : "Ehresmann", "given" : "K", "non-dropping-particle" : "", "parse-names" : false, "suffix" : "" }, { "dropping-particle" : "", "family" : "Seward", "given" : "J", "non-dropping-particle" : "", "parse-names" : false, "suffix" : "" }, { "dropping-particle" : "", "family" : "Wax", "given" : "G", "non-dropping-particle" : "", "parse-names" : false, "suffix" : "" }, { "dropping-particle" : "", "family" : "Harriman", "given" : "K", "non-dropping-particle" : "", "parse-names" : false, "suffix" : "" }, { "dropping-particle" : "", "family" : "Burns", "given" : "CC", "non-dropping-particle" : "", "parse-names" : false, "suffix" : "" }, { "dropping-particle" : "", "family" : "Diop", "given" : "OM", "non-dropping-particle" : "", "parse-names" : false, "suffix" : "" }, { "dropping-particle" : "", "family" : "Sutter", "given" : "RW", "non-dropping-particle" : "", "parse-names" : false, "suffix" : "" }, { "dropping-particle" : "", "family" : "Kew", "given" : "OM", "non-dropping-particle" : "", "parse-names" : false, "suffix" : "" }, { "dropping-particle" : "", "family" : "Sutter", "given" : "RW", "non-dropping-particle" : "", "parse-names" : false, "suffix" : "" }, { "dropping-particle" : "", "family" : "Platt", "given" : "L", "non-dropping-particle" : "", "parse-names" : false, "suffix" : "" }, { "dropping-particle" : "", "family" : "Mach", "given" : "O", "non-dropping-particle" : "", "parse-names" : false, "suffix" : "" }, { "dropping-particle" : "", "family" : "Jafari", "given" : "H", "non-dropping-particle" : "", "parse-names" : false, "suffix" : "" }, { "dropping-particle" : "", "family" : "Aylward", "given" : "RB", "non-dropping-particle" : "", "parse-names" : false, "suffix" : "" }, { "dropping-particle" : "", "family" : "Fine", "given" : "PE", "non-dropping-particle" : "", "parse-names" : false, "suffix" : "" }, { "dropping-particle" : "", "family" : "Carneiro", "given" : "IA", "non-dropping-particle" : "", "parse-names" : false, "suffix" : "" }, { "dropping-particle" : "", "family" : "Jorba", "given" : "J", "non-dropping-particle" : "", "parse-names" : false, "suffix" : "" }, { "dropping-particle" : "", "family" : "Campagnoli", "given" : "R", "non-dropping-particle" : "", "parse-names" : false, "suffix" : "" }, { "dropping-particle" : "", "family" : "De", "given" : "L", "non-dropping-particle" : "", "parse-names" : false, "suffix" : "" }, { "dropping-particle" : "", "family" : "Kew", "given" : "O", "non-dropping-particle" : "", "parse-names" : false, "suffix" : "" }, { "dropping-particle" : "", "family" : "MacLennan", "given" : "C", "non-dropping-particle" : "", "parse-names" : false, "suffix" : "" }, { "dropping-particle" : "", "family" : "Dunn", "given" : "G", "non-dropping-particle" : "", "parse-names" : false, "suffix" : "" }, { "dropping-particle" : "", "family" : "Huissoon", "given" : "AP", "non-dropping-particle" : "", "parse-names" : false, "suffix" : "" }, { "dropping-particle" : "", "family" : "Kumararatne", "given" : "DS", "non-dropping-particle" : "", "parse-names" : false, "suffix" : "" }, { "dropping-particle" : "", "family" : "Martin", "given" : "J", "non-dropping-particle" : "", "parse-names" : false, "suffix" : "" }, { "dropping-particle" : "", "family" : "Shulman", "given" : "LM", "non-dropping-particle" : "", "parse-names" : false, "suffix" : "" }, { "dropping-particle" : "", "family" : "Sofer", "given" : "D", "non-dropping-particle" : "", "parse-names" : false, "suffix" : "" }, { "dropping-particle" : "", "family" : "Manor", "given" : "Y", "non-dropping-particle" : "", "parse-names" : false, "suffix" : "" }, { "dropping-particle" : "", "family" : "Mendelson", "given" : "E", "non-dropping-particle" : "", "parse-names" : false, "suffix" : "" }, { "dropping-particle" : "", "family" : "Balanant", "given" : "J", "non-dropping-particle" : "", "parse-names" : false, "suffix" : "" }, { "dropping-particle" : "", "family" : "Patel", "given" : "V", "non-dropping-particle" : "", "parse-names" : false, "suffix" : "" }, { "dropping-particle" : "", "family" : "Ferguson", "given" : "M", "non-dropping-particle" : "", "parse-names" : false, "suffix" : "" }, { "dropping-particle" : "", "family" : "Minor", "given" : "PD", "non-dropping-particle" : "", "parse-names" : false, "suffix" : "" }, { "dropping-particle" : "", "family" : "Rakoto-Andrianarivelo", "given" : "M", "non-dropping-particle" : "", "parse-names" : false, "suffix" : "" }, { "dropping-particle" : "", "family" : "Guillot", "given" : "S", "non-dropping-particle" : "", "parse-names" : false, "suffix" : "" }, { "dropping-particle" : "", "family" : "Iber", "given" : "J", "non-dropping-particle" : "", "parse-names" : false, "suffix" : "" }, { "dropping-particle" : "", "family" : "Balanant", "given" : "J", "non-dropping-particle" : "", "parse-names" : false, "suffix" : "" }, { "dropping-particle" : "", "family" : "Blondel", "given" : "B", "non-dropping-particle" : "", "parse-names" : false, "suffix" : "" }, { "dropping-particle" : "", "family" : "Odoom", "given" : "JK", "non-dropping-particle" : "", "parse-names" : false, "suffix" : "" }, { "dropping-particle" : "", "family" : "Yunus", "given" : "Z", "non-dropping-particle" : "", "parse-names" : false, "suffix" : "" }, { "dropping-particle" : "", "family" : "Dunn", "given" : "G", "non-dropping-particle" : "", "parse-names" : false, "suffix" : "" }, { "dropping-particle" : "", "family" : "Minor", "given" : "PD", "non-dropping-particle" : "", "parse-names" : false, "suffix" : "" }, { "dropping-particle" : "", "family" : "Martin", "given" : "J", "non-dropping-particle" : "", "parse-names" : false, "suffix" : "" }, { "dropping-particle" : "", "family" : "Yang", "given" : "CF", "non-dropping-particle" : "", "parse-names" : false, "suffix" : "" }, { "dropping-particle" : "", "family" : "Chen", "given" : "HY", "non-dropping-particle" : "", "parse-names" : false, "suffix" : "" }, { "dropping-particle" : "", "family" : "Jorba", "given" : "J", "non-dropping-particle" : "", "parse-names" : false, "suffix" : "" }, { "dropping-particle" : "", "family" : "Sun", "given" : "HC", "non-dropping-particle" : "", "parse-names" : false, "suffix" : "" }, { "dropping-particle" : "", "family" : "Yang", "given" : "SJ", "non-dropping-particle" : "", "parse-names" : false, "suffix" : "" }, { "dropping-particle" : "", "family" : "Dahourou", "given" : "G", "non-dropping-particle" : "", "parse-names" : false, "suffix" : "" }, { "dropping-particle" : "", "family" : "Guillot", "given" : "S", "non-dropping-particle" : "", "parse-names" : false, "suffix" : "" }, { "dropping-particle" : "Le", "family" : "Gall", "given" : "O", "non-dropping-particle" : "", "parse-names" : false, "suffix" : "" }, { "dropping-particle" : "", "family" : "Crainic", "given" : "R", "non-dropping-particle" : "", "parse-names" : false, "suffix" : "" }, { "dropping-particle" : "", "family" : "Lentz", "given" : "KN", "non-dropping-particle" : "", "parse-names" : false, "suffix" : "" }, { "dropping-particle" : "", "family" : "Smith", "given" : "AD", "non-dropping-particle" : "", "parse-names" : false, "suffix" : "" }, { "dropping-particle" : "", "family" : "Geisler", "given" : "SC", "non-dropping-particle" : "", "parse-names" : false, "suffix" : "" }, { "dropping-particle" : "", "family" : "Cox", "given" : "S", "non-dropping-particle" : "", "parse-names" : false, "suffix" : "" }, { "dropping-particle" : "", "family" : "Buontempo", "given" : "P", "non-dropping-particle" : "", "parse-names" : false, "suffix" : "" }, { "dropping-particle" : "", "family" : "Shulman", "given" : "LM", "non-dropping-particle" : "", "parse-names" : false, "suffix" : "" }, { "dropping-particle" : "", "family" : "Martin", "given" : "J", "non-dropping-particle" : "", "parse-names" : false, "suffix" : "" }, { "dropping-particle" : "", "family" : "Sofer", "given" : "D", "non-dropping-particle" : "", "parse-names" : false, "suffix" : "" }, { "dropping-particle" : "", "family" : "Burns", "given" : "CC", "non-dropping-particle" : "", "parse-names" : false, "suffix" : "" }, { "dropping-particle" : "", "family" : "Manor", "given" : "Y", "non-dropping-particle" : "", "parse-names" : false, "suffix" : "" }, { "dropping-particle" : "", "family" : "Martin", "given" : "J", "non-dropping-particle" : "", "parse-names" : false, "suffix" : "" }, { "dropping-particle" : "", "family" : "Crossland", "given" : "G", "non-dropping-particle" : "", "parse-names" : false, "suffix" : "" }, { "dropping-particle" : "", "family" : "Wood", "given" : "DJ", "non-dropping-particle" : "", "parse-names" : false, "suffix" : "" }, { "dropping-particle" : "", "family" : "Minor", "given" : "PD", "non-dropping-particle" : "", "parse-names" : false, "suffix" : "" }, { "dropping-particle" : "", "family" : "Kersten", "given" : "G", "non-dropping-particle" : "", "parse-names" : false, "suffix" : "" }, { "dropping-particle" : "", "family" : "Hazendonk", "given" : "T", "non-dropping-particle" : "", "parse-names" : false, "suffix" : "" }, { "dropping-particle" : "", "family" : "Beuvery", "given" : "C", "non-dropping-particle" : "", "parse-names" : false, "suffix" : "" }, { "dropping-particle" : "", "family" : "Dragunsky", "given" : "EM", "non-dropping-particle" : "", "parse-names" : false, "suffix" : "" }, { "dropping-particle" : "", "family" : "Ivanov", "given" : "AP", "non-dropping-particle" : "", "parse-names" : false, "suffix" : "" }, { "dropping-particle" : "", "family" : "Wells", "given" : "VR", "non-dropping-particle" : "", "parse-names" : false, "suffix" : "" }, { "dropping-particle" : "", "family" : "Ivshina", "given" : "AV", "non-dropping-particle" : "", "parse-names" : false, "suffix" : "" }, { "dropping-particle" : "", "family" : "Rezapkin", "given" : "GV", "non-dropping-particle" : "", "parse-names" : false, "suffix" : "" }, { "dropping-particle" : "", "family" : "Hovi", "given" : "T", "non-dropping-particle" : "", "parse-names" : false, "suffix" : "" }, { "dropping-particle" : "", "family" : "Shulman", "given" : "L", "non-dropping-particle" : "", "parse-names" : false, "suffix" : "" }, { "dropping-particle" : "van der", "family" : "Avoort", "given" : "H", "non-dropping-particle" : "", "parse-names" : false, "suffix" : "" }, { "dropping-particle" : "", "family" : "Deshpande", "given" : "J", "non-dropping-particle" : "", "parse-names" : false, "suffix" : "" }, { "dropping-particle" : "", "family" : "M", "given" : "R", "non-dropping-particle" : "", "parse-names" : false, "suffix" : "" }, { "dropping-particle" : "", "family" : "McKinlay", "given" : "MA", "non-dropping-particle" : "", "parse-names" : false, "suffix" : "" }, { "dropping-particle" : "", "family" : "Collett", "given" : "MS", "non-dropping-particle" : "", "parse-names" : false, "suffix" : "" }, { "dropping-particle" : "", "family" : "Hincks", "given" : "JR", "non-dropping-particle" : "", "parse-names" : false, "suffix" : "" }, { "dropping-particle" : "", "family" : "Oberste", "given" : "MS", "non-dropping-particle" : "", "parse-names" : false, "suffix" : "" }, { "dropping-particle" : "", "family" : "Pallansch", "given" : "MA", "non-dropping-particle" : "", "parse-names" : false, "suffix" : "" }, { "dropping-particle" : "", "family" : "Grassly", "given" : "NC", "non-dropping-particle" : "", "parse-names" : false, "suffix" : "" }, { "dropping-particle" : "", "family" : "Wenger", "given" : "J", "non-dropping-particle" : "", "parse-names" : false, "suffix" : "" }, { "dropping-particle" : "", "family" : "Durrani", "given" : "S", "non-dropping-particle" : "", "parse-names" : false, "suffix" : "" }, { "dropping-particle" : "", "family" : "Bahl", "given" : "S", "non-dropping-particle" : "", "parse-names" : false, "suffix" : "" }, { "dropping-particle" : "", "family" : "Deshpande", "given" : "JM", "non-dropping-particle" : "", "parse-names" : false, "suffix" : "" }, { "dropping-particle" : "", "family" : "Sutter", "given" : "RW", "non-dropping-particle" : "", "parse-names" : false, "suffix" : "" }, { "dropping-particle" : "", "family" : "John", "given" : "TJ", "non-dropping-particle" : "", "parse-names" : false, "suffix" : "" }, { "dropping-particle" : "", "family" : "Jain", "given" : "H", "non-dropping-particle" : "", "parse-names" : false, "suffix" : "" }, { "dropping-particle" : "", "family" : "Agarkhedkar", "given" : "S", "non-dropping-particle" : "", "parse-names" : false, "suffix" : "" }, { "dropping-particle" : "", "family" : "Ramanan", "given" : "PV", "non-dropping-particle" : "", "parse-names" : false, "suffix" : "" }, { "dropping-particle" : "", "family" : "Burns", "given" : "CC", "non-dropping-particle" : "", "parse-names" : false, "suffix" : "" }, { "dropping-particle" : "", "family" : "Campagnoli", "given" : "R", "non-dropping-particle" : "", "parse-names" : false, "suffix" : "" }, { "dropping-particle" : "", "family" : "Shaw", "given" : "J", "non-dropping-particle" : "", "parse-names" : false, "suffix" : "" }, { "dropping-particle" : "", "family" : "Vincent", "given" : "A", "non-dropping-particle" : "", "parse-names" : false, "suffix" : "" }, { "dropping-particle" : "", "family" : "Jorba", "given" : "J", "non-dropping-particle" : "", "parse-names" : false, "suffix" : "" }, { "dropping-particle" : "", "family" : "Coleman", "given" : "JR", "non-dropping-particle" : "", "parse-names" : false, "suffix" : "" }, { "dropping-particle" : "", "family" : "Papamichail", "given" : "D", "non-dropping-particle" : "", "parse-names" : false, "suffix" : "" }, { "dropping-particle" : "", "family" : "Skiena", "given" : "S", "non-dropping-particle" : "", "parse-names" : false, "suffix" : "" }, { "dropping-particle" : "", "family" : "Futcher", "given" : "B", "non-dropping-particle" : "", "parse-names" : false, "suffix" : "" }, { "dropping-particle" : "", "family" : "Wimmer", "given" : "E", "non-dropping-particle" : "", "parse-names" : false, "suffix" : "" }, { "dropping-particle" : "", "family" : "Macadam", "given" : "AJ", "non-dropping-particle" : "", "parse-names" : false, "suffix" : "" }, { "dropping-particle" : "", "family" : "Ferguson", "given" : "G", "non-dropping-particle" : "", "parse-names" : false, "suffix" : "" }, { "dropping-particle" : "", "family" : "Stone", "given" : "DM", "non-dropping-particle" : "", "parse-names" : false, "suffix" : "" }, { "dropping-particle" : "", "family" : "Meredith", "given" : "J", "non-dropping-particle" : "", "parse-names" : false, "suffix" : "" }, { "dropping-particle" : "", "family" : "Knowlson", "given" : "S", "non-dropping-particle" : "", "parse-names" : false, "suffix" : "" }, { "dropping-particle" : "", "family" : "Vignuzzi", "given" : "M", "non-dropping-particle" : "", "parse-names" : false, "suffix" : "" }, { "dropping-particle" : "", "family" : "Wendt", "given" : "E", "non-dropping-particle" : "", "parse-names" : false, "suffix" : "" }, { "dropping-particle" : "", "family" : "Andino", "given" : "R", "non-dropping-particle" : "", "parse-names" : false, "suffix" : "" }, { "dropping-particle" : "", "family" : "Victoria", "given" : "JG", "non-dropping-particle" : "", "parse-names" : false, "suffix" : "" }, { "dropping-particle" : "", "family" : "Kapoor", "given" : "A", "non-dropping-particle" : "", "parse-names" : false, "suffix" : "" }, { "dropping-particle" : "", "family" : "Dupuis", "given" : "K", "non-dropping-particle" : "", "parse-names" : false, "suffix" : "" }, { "dropping-particle" : "", "family" : "Schnurr", "given" : "DP", "non-dropping-particle" : "", "parse-names" : false, "suffix" : "" }, { "dropping-particle" : "", "family" : "Delwart", "given" : "EL", "non-dropping-particle" : "", "parse-names" : false, "suffix" : "" }, { "dropping-particle" : "", "family" : "Tamura", "given" : "K", "non-dropping-particle" : "", "parse-names" : false, "suffix" : "" }, { "dropping-particle" : "", "family" : "Stecher", "given" : "G", "non-dropping-particle" : "", "parse-names" : false, "suffix" : "" }, { "dropping-particle" : "", "family" : "Peterson", "given" : "D", "non-dropping-particle" : "", "parse-names" : false, "suffix" : "" }, { "dropping-particle" : "", "family" : "Filipski", "given" : "A", "non-dropping-particle" : "", "parse-names" : false, "suffix" : "" }, { "dropping-particle" : "", "family" : "Kumar", "given" : "S", "non-dropping-particle" : "", "parse-names" : false, "suffix" : "" }, { "dropping-particle" : "", "family" : "Drummond", "given" : "AJ", "non-dropping-particle" : "", "parse-names" : false, "suffix" : "" }, { "dropping-particle" : "", "family" : "Suchard", "given" : "MA", "non-dropping-particle" : "", "parse-names" : false, "suffix" : "" }, { "dropping-particle" : "", "family" : "Xie", "given" : "D", "non-dropping-particle" : "", "parse-names" : false, "suffix" : "" }, { "dropping-particle" : "", "family" : "Rambaut", "given" : "A", "non-dropping-particle" : "", "parse-names" : false, "suffix" : "" }, { "dropping-particle" : "", "family" : "Posada", "given" : "D", "non-dropping-particle" : "", "parse-names" : false, "suffix" : "" }, { "dropping-particle" : "", "family" : "Wilton", "given" : "T", "non-dropping-particle" : "", "parse-names" : false, "suffix" : "" }, { "dropping-particle" : "", "family" : "Dunn", "given" : "G", "non-dropping-particle" : "", "parse-names" : false, "suffix" : "" }, { "dropping-particle" : "", "family" : "Eastwood", "given" : "D", "non-dropping-particle" : "", "parse-names" : false, "suffix" : "" }, { "dropping-particle" : "", "family" : "Minor", "given" : "PD", "non-dropping-particle" : "", "parse-names" : false, "suffix" : "" }, { "dropping-particle" : "", "family" : "Martin", "given" : "J", "non-dropping-particle" : "", "parse-names" : false, "suffix" : "" } ], "container-title" : "PLOS Pathogens", "editor" : [ { "dropping-particle" : "", "family" : "Racaniello", "given" : "Vincent", "non-dropping-particle" : "", "parse-names" : false, "suffix" : "" } ], "id" : "ITEM-2", "issue" : "8", "issued" : { "date-parts" : [ [ "2015", "8", "27" ] ] }, "page" : "e1005114", "publisher" : "Public Library of Science", "title" : "Twenty-Eight Years of Poliovirus Replication in an Immunodeficient Individual: Impact on the Global Polio Eradication Initiative", "type" : "article-journal", "volume" : "11" }, "uris" : [ "http://www.mendeley.com/documents/?uuid=be8acd8b-6d04-3ee2-abc2-6462942661c6" ] } ], "mendeley" : { "formattedCitation" : "[30, 31]", "plainTextFormattedCitation" : "[30, 31]", "previouslyFormattedCitation" : "(30, 31)" }, "properties" : { "noteIndex" : 0 }, "schema" : "https://github.com/citation-style-language/schema/raw/master/csl-citation.json" }</w:instrText>
      </w:r>
      <w:r>
        <w:fldChar w:fldCharType="separate"/>
      </w:r>
      <w:r w:rsidR="00276619" w:rsidRPr="00276619">
        <w:rPr>
          <w:noProof/>
        </w:rPr>
        <w:t>[30, 31]</w:t>
      </w:r>
      <w:r>
        <w:fldChar w:fldCharType="end"/>
      </w:r>
      <w:r w:rsidR="00E26F86">
        <w:t>.</w:t>
      </w:r>
      <w:r>
        <w:t xml:space="preserve"> Preclinical development of stabilized, live attenuated polio vaccines, aiming to provide mucosal immunity with reduced risk of causing cVDPV, is underway</w:t>
      </w:r>
      <w:r w:rsidR="00E26F86">
        <w:t xml:space="preserve"> </w:t>
      </w:r>
      <w:r>
        <w:fldChar w:fldCharType="begin" w:fldLock="1"/>
      </w:r>
      <w:r w:rsidR="00276619">
        <w:instrText>ADDIN CSL_CITATION { "citationItems" : [ { "id" : "ITEM-1", "itemData" : { "DOI" : "10.2217/fmb.15.19", "ISSN" : "1746-0913", "abstract" : "ABSTRACT\u2002 Live attenuated oral polio vaccine (OPV) and inactivated polio vaccine (IPV) are the tools being used to achieve eradication of wild polio virus. Because OPV can rarely cause paralysis and generate revertant polio strains, IPV will have to replace OPV after eradication of wild polio virus is certified to sustain eradication of all polioviruses. However, uncertainties remain related to IPV's ability to induce intestinal immunity in populations where fecal\u2013oral transmission is predominant. Although substantial effectiveness and safety data exist on the use and delivery of OPV and IPV, several new research initiatives are currently underway to fill specific knowledge gaps to inform future vaccination policies that would assure polio is eradicated and eradication is maintained.", "author" : [ { "dropping-particle" : "", "family" : "Bandyopadhyay", "given" : "Ananda S", "non-dropping-particle" : "", "parse-names" : false, "suffix" : "" }, { "dropping-particle" : "", "family" : "Garon", "given" : "Julie", "non-dropping-particle" : "", "parse-names" : false, "suffix" : "" }, { "dropping-particle" : "", "family" : "Seib", "given" : "Katherine", "non-dropping-particle" : "", "parse-names" : false, "suffix" : "" }, { "dropping-particle" : "", "family" : "Orenstein", "given" : "Walter A", "non-dropping-particle" : "", "parse-names" : false, "suffix" : "" } ], "container-title" : "Future Microbiology", "id" : "ITEM-1", "issue" : "5", "issued" : { "date-parts" : [ [ "2015", "5" ] ] }, "page" : "791-808", "publisher" : " Future Medicine Ltd London, UK ", "title" : "Polio vaccination: past, present and future", "type" : "article-journal", "volume" : "10" }, "uris" : [ "http://www.mendeley.com/documents/?uuid=a64f717b-905c-303d-8ef6-b3d7e4d4ea2e" ] }, { "id" : "ITEM-2", "itemData" : { "DOI" : "10.1128/JVI.00370-06", "ISSN" : "0022-538X", "PMID" : "16912313", "abstract" : "The global eradication of poliomyelitis caused by wild-type virus is likely to be completed within the next few years, despite immense logistic and political difficulties, and may ultimately be followed by the cessation of vaccination. However, the existing live-attenuated vaccines have the potential to revert to virulence, causing occasional disease, and viruses can be shed by immunocompromised individuals for prolonged periods of time. Moreover, several outbreaks of poliomyelitis have been shown to be caused by viruses derived from the Sabin vaccine strains. The appearance of such strains depends on the prevailing circumstances but poses a severe obstacle to strategies for stopping vaccination. Vaccine strains that are incapable of reversion at a measurable rate would provide a possible solution. Here, we describe the constructions of strains of type 3 poliovirus that are stabilized by the introduction of four mutations in the 5' noncoding region compared to the present vaccine. The strains are genetically and phenotypically stable under conditions where the present vaccine loses the attenuating mutation in the 5' noncoding region completely. Type 1 and type 2 strains in which the entire 5' noncoding regions of Sabin 1 and Sabin 2 were replaced exactly with that of one of the type 3 strains were also constructed. The genetic stability of 5' noncoding regions of these viruses matched that of the type 3 strains, but significant phenotypic reversion occurred, illustrating the potential limitations of a rational approach to the genetic stabilization of live RNA virus vaccines.", "author" : [ { "dropping-particle" : "", "family" : "Macadam", "given" : "Andrew J", "non-dropping-particle" : "", "parse-names" : false, "suffix" : "" }, { "dropping-particle" : "", "family" : "Ferguson", "given" : "Geraldine", "non-dropping-particle" : "", "parse-names" : false, "suffix" : "" }, { "dropping-particle" : "", "family" : "Stone", "given" : "David M", "non-dropping-particle" : "", "parse-names" : false, "suffix" : "" }, { "dropping-particle" : "", "family" : "Meredith", "given" : "Janet", "non-dropping-particle" : "", "parse-names" : false, "suffix" : "" }, { "dropping-particle" : "", "family" : "Knowlson", "given" : "Sarah", "non-dropping-particle" : "", "parse-names" : false, "suffix" : "" }, { "dropping-particle" : "", "family" : "Auda", "given" : "Ghazi", "non-dropping-particle" : "", "parse-names" : false, "suffix" : "" }, { "dropping-particle" : "", "family" : "Almond", "given" : "Jeffrey W", "non-dropping-particle" : "", "parse-names" : false, "suffix" : "" }, { "dropping-particle" : "", "family" : "Minor", "given" : "Philip D", "non-dropping-particle" : "", "parse-names" : false, "suffix" : "" } ], "container-title" : "Journal of virology", "id" : "ITEM-2", "issue" : "17", "issued" : { "date-parts" : [ [ "2006", "9" ] ] }, "page" : "8653-63", "publisher" : "American Society for Microbiology (ASM)", "title" : "Rational design of genetically stable, live-attenuated poliovirus vaccines of all three serotypes: relevance to poliomyelitis eradication.", "type" : "article-journal", "volume" : "80" }, "uris" : [ "http://www.mendeley.com/documents/?uuid=b6f7c23b-d59f-301f-80f1-1ca6a60b8e26" ] }, { "id" : "ITEM-3", "itemData" : { "DOI" : "10.1038/nbt.1635", "ISSN" : "1546-1696", "PMID" : "20531338", "abstract" : "The design of vaccines against viral disease has evolved considerably over the past 50 years. Live attenuated viruses (LAVs)-those created by passaging a virus in cultured cells-have proven to be an effective means for preventing many viral diseases, including smallpox, polio, measles, mumps and yellow fever. Even so, empirical attenuation is unreliable in some cases and LAVs pose several safety issues. Although inactivated viruses and subunit vaccines alleviate many of these concerns, they have in general been less efficacious than their LAV counterparts. Advances in molecular virology--creating deleterious gene mutations, altering replication fidelity, deoptimizing codons and exerting control by microRNAs or zinc finger nucleases--are providing new ways of controlling viral replication and virulence and renewing interest in LAV vaccines. Whereas these rationally attenuated viruses may lead to a new generation of safer, more widely applicable LAV vaccines, each approach requires further testing before progression to human testing.", "author" : [ { "dropping-particle" : "", "family" : "Lauring", "given" : "Adam S", "non-dropping-particle" : "", "parse-names" : false, "suffix" : "" }, { "dropping-particle" : "", "family" : "Jones", "given" : "Jeremy O", "non-dropping-particle" : "", "parse-names" : false, "suffix" : "" }, { "dropping-particle" : "", "family" : "Andino", "given" : "Raul", "non-dropping-particle" : "", "parse-names" : false, "suffix" : "" } ], "container-title" : "Nature biotechnology", "id" : "ITEM-3", "issue" : "6", "issued" : { "date-parts" : [ [ "2010", "6" ] ] }, "page" : "573-9", "publisher" : "NIH Public Access", "title" : "Rationalizing the development of live attenuated virus vaccines.", "type" : "article-journal", "volume" : "28" }, "uris" : [ "http://www.mendeley.com/documents/?uuid=4bc3a934-19d0-399f-b81e-b15d2ab5f87e" ] } ], "mendeley" : { "formattedCitation" : "[32\u201334]", "plainTextFormattedCitation" : "[32\u201334]", "previouslyFormattedCitation" : "(32\u201334)" }, "properties" : { "noteIndex" : 0 }, "schema" : "https://github.com/citation-style-language/schema/raw/master/csl-citation.json" }</w:instrText>
      </w:r>
      <w:r>
        <w:fldChar w:fldCharType="separate"/>
      </w:r>
      <w:r w:rsidR="00276619" w:rsidRPr="00276619">
        <w:rPr>
          <w:noProof/>
        </w:rPr>
        <w:t>[32–34]</w:t>
      </w:r>
      <w:r>
        <w:fldChar w:fldCharType="end"/>
      </w:r>
      <w:r w:rsidR="00E26F86">
        <w:t>.</w:t>
      </w:r>
      <w:r>
        <w:t xml:space="preserve"> Successful development of such a tool would provide a safer tool for outbreak elimination and immunity maintenance in the post-cessation world.</w:t>
      </w:r>
    </w:p>
    <w:p w:rsidR="0086592D" w:rsidRDefault="0086592D" w:rsidP="00D74C03">
      <w:pPr>
        <w:pStyle w:val="ListParagraph"/>
        <w:spacing w:line="480" w:lineRule="auto"/>
        <w:ind w:left="0"/>
      </w:pPr>
    </w:p>
    <w:p w:rsidR="00355017" w:rsidRPr="00F44159" w:rsidRDefault="00355017" w:rsidP="00D74C03">
      <w:pPr>
        <w:pStyle w:val="ListParagraph"/>
        <w:spacing w:line="480" w:lineRule="auto"/>
        <w:ind w:left="0"/>
        <w:rPr>
          <w:sz w:val="28"/>
        </w:rPr>
      </w:pPr>
      <w:r w:rsidRPr="00F44159">
        <w:rPr>
          <w:b/>
          <w:sz w:val="28"/>
        </w:rPr>
        <w:t>Conclusions</w:t>
      </w:r>
    </w:p>
    <w:p w:rsidR="00355017" w:rsidRDefault="00355017" w:rsidP="00D74C03">
      <w:pPr>
        <w:pStyle w:val="ListParagraph"/>
        <w:spacing w:line="480" w:lineRule="auto"/>
        <w:ind w:left="0"/>
      </w:pPr>
    </w:p>
    <w:p w:rsidR="00976618" w:rsidRDefault="00355017" w:rsidP="00D74C03">
      <w:pPr>
        <w:pStyle w:val="ListParagraph"/>
        <w:spacing w:line="480" w:lineRule="auto"/>
        <w:ind w:left="0"/>
      </w:pPr>
      <w:r>
        <w:t>As</w:t>
      </w:r>
      <w:r w:rsidR="00641403">
        <w:t xml:space="preserve"> population immunity to Type 2 poliovirus</w:t>
      </w:r>
      <w:r w:rsidR="002973C1">
        <w:t xml:space="preserve"> transmission</w:t>
      </w:r>
      <w:r w:rsidR="00641403">
        <w:t xml:space="preserve"> </w:t>
      </w:r>
      <w:r w:rsidR="002973C1">
        <w:t>declines</w:t>
      </w:r>
      <w:r w:rsidR="00641403">
        <w:t xml:space="preserve"> </w:t>
      </w:r>
      <w:r w:rsidR="002973C1">
        <w:t>in upcoming years</w:t>
      </w:r>
      <w:r w:rsidR="00641403">
        <w:t>, the use of OPV2 in outbreak response will present an increasing risk of seeding new cVDPV2 lineages</w:t>
      </w:r>
      <w:r w:rsidR="00F44B6B">
        <w:t xml:space="preserve">, putting the entire </w:t>
      </w:r>
      <w:r w:rsidR="00F44B6B">
        <w:lastRenderedPageBreak/>
        <w:t>cessation effort at risk</w:t>
      </w:r>
      <w:r w:rsidR="00641403">
        <w:t>.</w:t>
      </w:r>
      <w:r w:rsidR="00CB1E5B">
        <w:t xml:space="preserve"> </w:t>
      </w:r>
      <w:r w:rsidR="002973C1">
        <w:t>While</w:t>
      </w:r>
      <w:r w:rsidR="007F3726">
        <w:t xml:space="preserve"> exact </w:t>
      </w:r>
      <w:r w:rsidR="002973C1">
        <w:t xml:space="preserve">transmission </w:t>
      </w:r>
      <w:r w:rsidR="007F3726">
        <w:t>conditions are uncertain and var</w:t>
      </w:r>
      <w:r w:rsidR="002973C1">
        <w:t>y</w:t>
      </w:r>
      <w:r w:rsidR="007F3726">
        <w:t xml:space="preserve"> across geographic contexts, and the probability of </w:t>
      </w:r>
      <w:r w:rsidR="00507A04">
        <w:t xml:space="preserve">observing new </w:t>
      </w:r>
      <w:r w:rsidR="0022567F">
        <w:t xml:space="preserve">VDPV </w:t>
      </w:r>
      <w:r w:rsidR="00507A04">
        <w:t>lineages</w:t>
      </w:r>
      <w:r w:rsidR="0022567F">
        <w:t xml:space="preserve"> </w:t>
      </w:r>
      <w:r w:rsidR="00507A04">
        <w:t xml:space="preserve">from pre-cessation OPV use </w:t>
      </w:r>
      <w:r w:rsidR="007F3726">
        <w:t xml:space="preserve">should decline </w:t>
      </w:r>
      <w:r w:rsidR="0022567F">
        <w:t>over</w:t>
      </w:r>
      <w:r w:rsidR="007F3726">
        <w:t xml:space="preserve"> time, this risk may grow to alarming levels within as little as </w:t>
      </w:r>
      <w:r w:rsidR="00C46D03">
        <w:t>18 months</w:t>
      </w:r>
      <w:r w:rsidR="007F3726">
        <w:t xml:space="preserve">. </w:t>
      </w:r>
      <w:r w:rsidR="0022567F">
        <w:t>Without</w:t>
      </w:r>
      <w:r w:rsidR="007F3726">
        <w:t xml:space="preserve"> new tools to induce strong mucosal immunity, it is unclear whether this risk ca</w:t>
      </w:r>
      <w:r w:rsidR="0022567F">
        <w:t xml:space="preserve">n be mitigated in the long </w:t>
      </w:r>
      <w:r w:rsidR="007F3726">
        <w:t>term.</w:t>
      </w:r>
      <w:r w:rsidR="00CB1E5B">
        <w:t xml:space="preserve"> </w:t>
      </w:r>
      <w:r w:rsidR="007F3726">
        <w:t xml:space="preserve">In the short-term, this </w:t>
      </w:r>
      <w:r w:rsidR="00F44B6B">
        <w:t xml:space="preserve">potential outcome implies a need </w:t>
      </w:r>
      <w:r w:rsidR="00507A04">
        <w:t>for strategies that minimize</w:t>
      </w:r>
      <w:r w:rsidR="00F44B6B">
        <w:t xml:space="preserve"> the </w:t>
      </w:r>
      <w:r w:rsidR="00507A04">
        <w:t>risk</w:t>
      </w:r>
      <w:r w:rsidR="00F44B6B">
        <w:t xml:space="preserve"> that OPV2 use will be needed in the future: maintaining </w:t>
      </w:r>
      <w:r w:rsidR="0022567F">
        <w:t>high-quality</w:t>
      </w:r>
      <w:r w:rsidR="00F44B6B">
        <w:t xml:space="preserve"> surveillance systems, </w:t>
      </w:r>
      <w:r w:rsidR="0022567F">
        <w:t>broadening</w:t>
      </w:r>
      <w:r w:rsidR="00F44B6B">
        <w:t xml:space="preserve"> nea</w:t>
      </w:r>
      <w:r w:rsidR="0022567F">
        <w:t xml:space="preserve">r-term outbreak responses, strengthening access to IPV in routine immunization, </w:t>
      </w:r>
      <w:r w:rsidR="006315B7">
        <w:t>negotiating access t</w:t>
      </w:r>
      <w:r w:rsidR="00066525">
        <w:t xml:space="preserve">o currently inaccessible areas.  In the long-term, </w:t>
      </w:r>
      <w:r w:rsidR="00F44B6B">
        <w:t>continuing the push for</w:t>
      </w:r>
      <w:r w:rsidR="000A0559">
        <w:t xml:space="preserve"> new </w:t>
      </w:r>
      <w:r w:rsidR="0022567F">
        <w:t>polio vaccine</w:t>
      </w:r>
      <w:r w:rsidR="000A0559">
        <w:t>s</w:t>
      </w:r>
      <w:r w:rsidR="0022567F">
        <w:t xml:space="preserve"> that can induce mucosal immunity </w:t>
      </w:r>
      <w:r w:rsidR="000A0559">
        <w:t>with reduced</w:t>
      </w:r>
      <w:r w:rsidR="0022567F">
        <w:t xml:space="preserve"> risks of transmission or reversion</w:t>
      </w:r>
      <w:r w:rsidR="00066525">
        <w:t xml:space="preserve"> is important in the event of accidental or intentional Type 2 poliovirus release into a highly susceptible population</w:t>
      </w:r>
      <w:r w:rsidR="00F44B6B">
        <w:t>.</w:t>
      </w:r>
      <w:r w:rsidR="00CB1E5B">
        <w:t xml:space="preserve"> </w:t>
      </w:r>
    </w:p>
    <w:p w:rsidR="00CB0A71" w:rsidRDefault="00CB0A71" w:rsidP="00D74C03">
      <w:pPr>
        <w:pStyle w:val="ListParagraph"/>
        <w:spacing w:line="480" w:lineRule="auto"/>
        <w:ind w:left="0"/>
      </w:pPr>
    </w:p>
    <w:p w:rsidR="00CB0A71" w:rsidRPr="00F44159" w:rsidRDefault="00CB0A71" w:rsidP="00D74C03">
      <w:pPr>
        <w:pStyle w:val="ListParagraph"/>
        <w:spacing w:line="480" w:lineRule="auto"/>
        <w:ind w:left="0"/>
        <w:rPr>
          <w:b/>
          <w:sz w:val="28"/>
        </w:rPr>
      </w:pPr>
      <w:r w:rsidRPr="00F44159">
        <w:rPr>
          <w:b/>
          <w:sz w:val="28"/>
        </w:rPr>
        <w:t>List of abbreviations</w:t>
      </w:r>
    </w:p>
    <w:p w:rsidR="00CB0A71" w:rsidRDefault="00CB0A71" w:rsidP="00D74C03">
      <w:pPr>
        <w:pStyle w:val="ListParagraph"/>
        <w:spacing w:line="480" w:lineRule="auto"/>
        <w:ind w:left="0"/>
      </w:pPr>
      <w:r>
        <w:t>IPV: Inactivated Polio Vaccine</w:t>
      </w:r>
    </w:p>
    <w:p w:rsidR="00CB0A71" w:rsidRDefault="00CB0A71" w:rsidP="00D74C03">
      <w:pPr>
        <w:pStyle w:val="ListParagraph"/>
        <w:spacing w:line="480" w:lineRule="auto"/>
        <w:ind w:left="0"/>
      </w:pPr>
      <w:r>
        <w:t>tOPV: trivalent Oral Polio Vaccine</w:t>
      </w:r>
    </w:p>
    <w:p w:rsidR="00CB0A71" w:rsidRDefault="00CB0A71" w:rsidP="00D74C03">
      <w:pPr>
        <w:pStyle w:val="ListParagraph"/>
        <w:spacing w:line="480" w:lineRule="auto"/>
        <w:ind w:left="0"/>
      </w:pPr>
      <w:r>
        <w:t>bOPV: bivalent Oral Polio Vaccine</w:t>
      </w:r>
    </w:p>
    <w:p w:rsidR="00CB0A71" w:rsidRDefault="00CB0A71" w:rsidP="00D74C03">
      <w:pPr>
        <w:pStyle w:val="ListParagraph"/>
        <w:spacing w:line="480" w:lineRule="auto"/>
        <w:ind w:left="0"/>
      </w:pPr>
      <w:r>
        <w:t>RI: Routine Immunization</w:t>
      </w:r>
    </w:p>
    <w:p w:rsidR="00CB0A71" w:rsidRPr="00CB0A71" w:rsidRDefault="00CB0A71" w:rsidP="00D74C03">
      <w:pPr>
        <w:pStyle w:val="ListParagraph"/>
        <w:spacing w:line="480" w:lineRule="auto"/>
        <w:ind w:left="0"/>
      </w:pPr>
      <w:r>
        <w:t>SIA: Supplemental Immunization Activity</w:t>
      </w:r>
    </w:p>
    <w:p w:rsidR="00CB0A71" w:rsidRDefault="00CB0A71" w:rsidP="00D74C03">
      <w:pPr>
        <w:pStyle w:val="ListParagraph"/>
        <w:spacing w:line="480" w:lineRule="auto"/>
        <w:ind w:left="0"/>
      </w:pPr>
      <w:r>
        <w:t>OPV: Oral Polio Vaccine</w:t>
      </w:r>
    </w:p>
    <w:p w:rsidR="00CB0A71" w:rsidRDefault="00CB0A71" w:rsidP="00D74C03">
      <w:pPr>
        <w:pStyle w:val="ListParagraph"/>
        <w:spacing w:line="480" w:lineRule="auto"/>
        <w:ind w:left="0"/>
      </w:pPr>
      <w:r>
        <w:t>VDPV2: Vaccine-derived poliovirus Type 2</w:t>
      </w:r>
    </w:p>
    <w:p w:rsidR="00CB0A71" w:rsidRDefault="00CB0A71" w:rsidP="00D74C03">
      <w:pPr>
        <w:pStyle w:val="ListParagraph"/>
        <w:spacing w:line="480" w:lineRule="auto"/>
        <w:ind w:left="0"/>
      </w:pPr>
      <w:r>
        <w:t>cVDPV2: circulating vaccine-derived poliovirus Type 2</w:t>
      </w:r>
    </w:p>
    <w:p w:rsidR="00CB0A71" w:rsidRDefault="00CB0A71" w:rsidP="00D74C03">
      <w:pPr>
        <w:pStyle w:val="ListParagraph"/>
        <w:spacing w:line="480" w:lineRule="auto"/>
        <w:ind w:left="0"/>
      </w:pPr>
      <w:r>
        <w:t>VAPP: Vaccine-associated paralytic poliomyelitis</w:t>
      </w:r>
    </w:p>
    <w:p w:rsidR="00CB0A71" w:rsidRDefault="00CB0A71" w:rsidP="00D74C03">
      <w:pPr>
        <w:pStyle w:val="ListParagraph"/>
        <w:spacing w:line="480" w:lineRule="auto"/>
        <w:ind w:left="0"/>
      </w:pPr>
      <w:r>
        <w:t>WPV2: Wild Poliovirus Type 2</w:t>
      </w:r>
    </w:p>
    <w:p w:rsidR="00CB0A71" w:rsidRDefault="00CB0A71" w:rsidP="00D74C03">
      <w:pPr>
        <w:pStyle w:val="ListParagraph"/>
        <w:spacing w:line="480" w:lineRule="auto"/>
        <w:ind w:left="0"/>
      </w:pPr>
    </w:p>
    <w:p w:rsidR="00CB0A71" w:rsidRPr="00F44159" w:rsidRDefault="00CB0A71" w:rsidP="00D74C03">
      <w:pPr>
        <w:pStyle w:val="ListParagraph"/>
        <w:spacing w:line="480" w:lineRule="auto"/>
        <w:ind w:left="0"/>
        <w:rPr>
          <w:sz w:val="28"/>
        </w:rPr>
      </w:pPr>
      <w:r w:rsidRPr="00F44159">
        <w:rPr>
          <w:b/>
          <w:sz w:val="28"/>
        </w:rPr>
        <w:t>Declarations</w:t>
      </w:r>
    </w:p>
    <w:p w:rsidR="00CB0A71" w:rsidRDefault="00CB0A71" w:rsidP="00D74C03">
      <w:pPr>
        <w:pStyle w:val="ListParagraph"/>
        <w:spacing w:line="480" w:lineRule="auto"/>
        <w:ind w:left="0"/>
        <w:rPr>
          <w:b/>
        </w:rPr>
      </w:pPr>
      <w:r>
        <w:rPr>
          <w:b/>
        </w:rPr>
        <w:lastRenderedPageBreak/>
        <w:t>Ethics appr</w:t>
      </w:r>
      <w:r w:rsidR="009F0FD0">
        <w:rPr>
          <w:b/>
        </w:rPr>
        <w:t>oval and consent to participate</w:t>
      </w:r>
    </w:p>
    <w:p w:rsidR="009F0FD0" w:rsidRDefault="009F0FD0" w:rsidP="00D74C03">
      <w:pPr>
        <w:pStyle w:val="ListParagraph"/>
        <w:spacing w:line="480" w:lineRule="auto"/>
        <w:ind w:left="0"/>
        <w:rPr>
          <w:b/>
        </w:rPr>
      </w:pPr>
      <w:r>
        <w:t xml:space="preserve">Permission for access to the Polio Information System (POLIS) case and campaign databases, and use of WHO shapefiles, was granted to the Institute for Disease Modeling researchers through the World Health Organization.  </w:t>
      </w:r>
      <w:r w:rsidR="00D23B51">
        <w:t xml:space="preserve">The boundaries and names shown and the designations used in the maps in the supplement of this document do not imply the expression of any opinion whatsoever on the part of the World Health Organization concerning the legal status of any country, territory, city, or area or of its authorities, or concerning the delimitation of its frontiers or boundaries.  </w:t>
      </w:r>
    </w:p>
    <w:p w:rsidR="009F0FD0" w:rsidRDefault="009F0FD0" w:rsidP="00D74C03">
      <w:pPr>
        <w:pStyle w:val="ListParagraph"/>
        <w:spacing w:line="480" w:lineRule="auto"/>
        <w:ind w:left="0"/>
        <w:rPr>
          <w:b/>
        </w:rPr>
      </w:pPr>
    </w:p>
    <w:p w:rsidR="00CB0A71" w:rsidRDefault="00CB0A71" w:rsidP="00D74C03">
      <w:pPr>
        <w:pStyle w:val="ListParagraph"/>
        <w:spacing w:line="480" w:lineRule="auto"/>
        <w:ind w:left="0"/>
        <w:rPr>
          <w:b/>
        </w:rPr>
      </w:pPr>
      <w:r>
        <w:rPr>
          <w:b/>
        </w:rPr>
        <w:t>Consent for publication</w:t>
      </w:r>
    </w:p>
    <w:p w:rsidR="009F0FD0" w:rsidRPr="009F0FD0" w:rsidRDefault="009F0FD0" w:rsidP="00D74C03">
      <w:pPr>
        <w:pStyle w:val="ListParagraph"/>
        <w:spacing w:line="480" w:lineRule="auto"/>
        <w:ind w:left="0"/>
      </w:pPr>
      <w:r>
        <w:t>Not Applicable</w:t>
      </w:r>
    </w:p>
    <w:p w:rsidR="00970775" w:rsidRDefault="00970775" w:rsidP="00D74C03">
      <w:pPr>
        <w:spacing w:line="480" w:lineRule="auto"/>
        <w:rPr>
          <w:b/>
        </w:rPr>
      </w:pPr>
      <w:r>
        <w:rPr>
          <w:b/>
        </w:rPr>
        <w:t xml:space="preserve">Availability </w:t>
      </w:r>
      <w:r w:rsidR="003B6710">
        <w:rPr>
          <w:b/>
        </w:rPr>
        <w:t xml:space="preserve">of data and </w:t>
      </w:r>
      <w:r w:rsidR="00CB0A71">
        <w:rPr>
          <w:b/>
        </w:rPr>
        <w:t>material</w:t>
      </w:r>
    </w:p>
    <w:p w:rsidR="003B6710" w:rsidRDefault="00970775" w:rsidP="00D74C03">
      <w:pPr>
        <w:spacing w:line="480" w:lineRule="auto"/>
      </w:pPr>
      <w:r>
        <w:t xml:space="preserve">The code developed for running the simulations and analyzing outputs is available at </w:t>
      </w:r>
      <w:hyperlink r:id="rId9" w:history="1">
        <w:r w:rsidRPr="00972E22">
          <w:rPr>
            <w:rStyle w:val="Hyperlink"/>
          </w:rPr>
          <w:t>https://github.com/AMUG/OPV_PostCessation_Response_Project</w:t>
        </w:r>
      </w:hyperlink>
      <w:r>
        <w:t xml:space="preserve">.  </w:t>
      </w:r>
    </w:p>
    <w:p w:rsidR="00970775" w:rsidRDefault="00970775" w:rsidP="00D74C03">
      <w:pPr>
        <w:spacing w:line="480" w:lineRule="auto"/>
      </w:pPr>
      <w:r>
        <w:t xml:space="preserve">Simulation outputs and all </w:t>
      </w:r>
      <w:r w:rsidR="00507A04">
        <w:t xml:space="preserve">non-confidential </w:t>
      </w:r>
      <w:r>
        <w:t>supporting data is available at</w:t>
      </w:r>
      <w:r w:rsidR="0074169D">
        <w:t xml:space="preserve"> </w:t>
      </w:r>
      <w:hyperlink r:id="rId10" w:history="1">
        <w:r w:rsidR="0000122A" w:rsidRPr="00972E22">
          <w:rPr>
            <w:rStyle w:val="Hyperlink"/>
          </w:rPr>
          <w:t>https://www.dropbox.com/sh/vqk8878p1ch9oog/AACyBjP96-lh6qOOU_zgBIOCa?dl=0</w:t>
        </w:r>
      </w:hyperlink>
      <w:r w:rsidR="007E56D1">
        <w:t xml:space="preserve">. </w:t>
      </w:r>
    </w:p>
    <w:p w:rsidR="003B6710" w:rsidRDefault="009F0FD0" w:rsidP="00D74C03">
      <w:pPr>
        <w:spacing w:line="480" w:lineRule="auto"/>
      </w:pPr>
      <w:r>
        <w:t xml:space="preserve">The global acute flaccid paralysis case and vaccination campaign history data, and the WHO shapefiles, are not publicly available datasets; access to the Polio Information System (POLIS) databases warehousing these data was granted to the Institute for Disease Modeling researchers through the World Health Organization.  </w:t>
      </w:r>
    </w:p>
    <w:p w:rsidR="00CB0A71" w:rsidRDefault="00CB0A71" w:rsidP="00D74C03">
      <w:pPr>
        <w:spacing w:line="480" w:lineRule="auto"/>
        <w:rPr>
          <w:b/>
        </w:rPr>
      </w:pPr>
      <w:r>
        <w:rPr>
          <w:b/>
        </w:rPr>
        <w:t>Competing interests</w:t>
      </w:r>
    </w:p>
    <w:p w:rsidR="00CB0A71" w:rsidRDefault="00CB0A71" w:rsidP="00D74C03">
      <w:pPr>
        <w:spacing w:line="480" w:lineRule="auto"/>
      </w:pPr>
      <w:r>
        <w:t>The authors declare no competing interests</w:t>
      </w:r>
    </w:p>
    <w:p w:rsidR="00CB0A71" w:rsidRDefault="00CB0A71" w:rsidP="00D74C03">
      <w:pPr>
        <w:spacing w:line="480" w:lineRule="auto"/>
      </w:pPr>
      <w:r>
        <w:rPr>
          <w:b/>
        </w:rPr>
        <w:t>Funding</w:t>
      </w:r>
    </w:p>
    <w:p w:rsidR="00CB0A71" w:rsidRDefault="00CB0A71" w:rsidP="00D74C03">
      <w:pPr>
        <w:spacing w:line="480" w:lineRule="auto"/>
      </w:pPr>
      <w:r>
        <w:lastRenderedPageBreak/>
        <w:t>The authors are funded by Bill and Melinda Gates through the Global Good Fund</w:t>
      </w:r>
    </w:p>
    <w:p w:rsidR="00CB0A71" w:rsidRDefault="00CB0A71" w:rsidP="00D74C03">
      <w:pPr>
        <w:spacing w:line="480" w:lineRule="auto"/>
        <w:rPr>
          <w:b/>
        </w:rPr>
      </w:pPr>
      <w:r>
        <w:rPr>
          <w:b/>
        </w:rPr>
        <w:t>Authors’ contributions</w:t>
      </w:r>
    </w:p>
    <w:p w:rsidR="00CB0A71" w:rsidRPr="009F0FD0" w:rsidRDefault="009F0FD0" w:rsidP="00D74C03">
      <w:pPr>
        <w:spacing w:line="480" w:lineRule="auto"/>
      </w:pPr>
      <w:r>
        <w:t>All authors contributed to the conceptual design of the study.  KM designed and ran all simulations, and drafted the manuscript. GCC, HL, and LM contributed to the calibration of the model’s migration component.  MF assisted with design of the model’s immunological components.  All authors have read and approved the final manuscript.</w:t>
      </w:r>
    </w:p>
    <w:p w:rsidR="00EF2D0E" w:rsidRPr="00A7005D" w:rsidRDefault="00976618" w:rsidP="00D74C03">
      <w:pPr>
        <w:spacing w:line="480" w:lineRule="auto"/>
      </w:pPr>
      <w:r>
        <w:rPr>
          <w:b/>
        </w:rPr>
        <w:t>Acknowledgements</w:t>
      </w:r>
      <w:r w:rsidR="00D239C9">
        <w:br/>
      </w:r>
      <w:r w:rsidR="00EF2D0E">
        <w:t>The author</w:t>
      </w:r>
      <w:r w:rsidR="00BE08C5">
        <w:t>s</w:t>
      </w:r>
      <w:r w:rsidR="00EF2D0E">
        <w:t xml:space="preserve"> would like to thank </w:t>
      </w:r>
      <w:r w:rsidR="00BE08C5">
        <w:t>Steve Kroiss, Philip Eckhoff</w:t>
      </w:r>
      <w:r w:rsidR="00231906">
        <w:t>, and other colleagues at</w:t>
      </w:r>
      <w:r w:rsidR="00231906" w:rsidRPr="00A7005D">
        <w:t xml:space="preserve"> the Institute for Disease Modeling</w:t>
      </w:r>
      <w:r w:rsidR="00231906">
        <w:t xml:space="preserve">; </w:t>
      </w:r>
      <w:r w:rsidR="00761021">
        <w:t xml:space="preserve">Jay Wenger, </w:t>
      </w:r>
      <w:r w:rsidR="00EF2D0E">
        <w:t>Ananda Bandyopadhyay</w:t>
      </w:r>
      <w:r w:rsidR="00761021">
        <w:t>, and Arie Voorman</w:t>
      </w:r>
      <w:r w:rsidR="00EF2D0E">
        <w:t xml:space="preserve"> </w:t>
      </w:r>
      <w:r w:rsidR="00761021">
        <w:t xml:space="preserve">at the Bill and Melinda Gates Foundation </w:t>
      </w:r>
      <w:r w:rsidR="00EF2D0E">
        <w:t>for c</w:t>
      </w:r>
      <w:r w:rsidR="00EF2D0E" w:rsidRPr="00A7005D">
        <w:t>ritical feedback</w:t>
      </w:r>
      <w:r w:rsidR="003B6710">
        <w:t xml:space="preserve">.  </w:t>
      </w:r>
    </w:p>
    <w:p w:rsidR="00976618" w:rsidRDefault="00976618" w:rsidP="00D74C03">
      <w:pPr>
        <w:spacing w:line="480" w:lineRule="auto"/>
      </w:pPr>
    </w:p>
    <w:p w:rsidR="00303969" w:rsidRPr="00F44159" w:rsidRDefault="003B6710" w:rsidP="00D74C03">
      <w:pPr>
        <w:spacing w:line="480" w:lineRule="auto"/>
        <w:rPr>
          <w:b/>
          <w:sz w:val="28"/>
        </w:rPr>
      </w:pPr>
      <w:r w:rsidRPr="00F44159">
        <w:rPr>
          <w:b/>
          <w:sz w:val="28"/>
        </w:rPr>
        <w:t>References</w:t>
      </w:r>
    </w:p>
    <w:p w:rsidR="00276619" w:rsidRPr="00276619" w:rsidRDefault="00BD21E4" w:rsidP="00D74C03">
      <w:pPr>
        <w:widowControl w:val="0"/>
        <w:autoSpaceDE w:val="0"/>
        <w:autoSpaceDN w:val="0"/>
        <w:adjustRightInd w:val="0"/>
        <w:spacing w:line="48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276619" w:rsidRPr="00276619">
        <w:rPr>
          <w:rFonts w:ascii="Calibri" w:hAnsi="Calibri" w:cs="Times New Roman"/>
          <w:noProof/>
          <w:szCs w:val="24"/>
        </w:rPr>
        <w:t>1. World Health Organization. Global switch in oral polio vaccines Situation report. 2016. http://web.archive.org/web/20160802181557/http://maps.who.int/OPV_switch/. Accessed 2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 World Health Organization. Global eradication of wild poliovirus type 2 declared. 2015. https://web.archive.org/web/20160802182045/http://www.polioeradication.org/mediaroom/newsstories/Global-eradication-of-wild-poliovirus-type-2-verified/tabid/526/news/1289/Default.aspx. Accessed 2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 Jenkins HE, Aylward RB, Gasasira A, Donnelly CA, Mwanza M, Corander J, et al. Implications of a circulating vaccine-derived poliovirus in Nigeria. N Engl J Med. 2010;362:2360–9. doi:10.1056/NEJMoa0910074.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lastRenderedPageBreak/>
        <w:t>4. Rakoto-Andrianarivelo M, Gumede N, Jegouic S, Balanant J, Andriamamonjy SN, Rabemanantsoa S, et al. Reemergence of recombinant vaccine-derived poliovirus outbreak in Madagascar. J Infect Dis. 2008;197:1427–35. doi:10.1086/587694.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5. Yang C-F, Naguib T, Yang S-J, Nasr E, Jorba J, Ahmed N, et al. Circulation of Endemic Type 2 Vaccine-Derived Poliovirus in Egypt from 1983 to 1993. J Virol. 2003;77:8366–77. doi:10.1128/JVI.77.15.8366-8377.2003.</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6. Kew OM, Wright PF, Agol VI, Delpeyroux F, Shimizu H, Nathanson N, et al. Policy and Practice Circulating vaccine-derived polioviruses: current state of knowledge. Bull World Health Organ. 2004;82.</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7. World Health Organization. Rationale and timelines for OPV withdrawal. 2016. https://web.archive.org/web/20160802182547/http://www.who.int/immunization/diseases/poliomyelitis/endgame_objective2/oral_polio_vaccine/planning/en/. Accessed 2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8. Koopman J S, Henry, Park J H, Eisenberg M C, Ionides E L, Eisenberg J N. Dynamics Affecting the Risk of Silent Circulation When Oral Polio Vaccination Is Stopped.</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9. Thompson KM, Duintjer Tebbens RJ. Modeling the Dynamics of Oral Poliovirus Vaccine Cessation.</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10. Korotkova EA, Park R, Cherkasova EA, Lipskaya GY, Chumakov KM, Feldman E V., et al. Retrospective Analysis of a Local Cessation of Vaccination against Poliomyelitis: a Possible Scenario for the Future. J Virol. 2003;77:12460–5. doi:10.1128/JVI.77.23.12460-12465.2003.</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11. Shimizu H, Thorley B, Paladin FJ, Brussen KA, Stambos V, Yuen L, et al. Circulation of Type 1 Vaccine-Derived Poliovirus in the Philippines in 2001. J Virol. 2004;78:13512–21. doi:10.1128/JVI.78.24.13512-13521.2004.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12. Martín J, Ferguson GL, Wood DJ, Minor PD. The Vaccine Origin of the 1968 Epidemic of Type 3 Poliomyelitis in Poland. Virology. 2000;278:42–9. doi:10.1006/viro.2000.0614.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lastRenderedPageBreak/>
        <w:t>13. Centers for Disease Control and Prevention. Update on Vaccine-Derived Polioviruses - Worldwide, January 2006-August 2007. MMWR. 2007;56:996–1001.</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14. EMOD Documentation. 2016. http://idmod.org/idmdoc/#EMOD_top/GettingStartedTOC.htm. Accessed 2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15. POLIS: The polio information system. https://extranet.who.int/polis/Search. Accessed 2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16. Klein DJ, Baym M, Eckhoff P, Alonso P, Brown G, Arevalo-Herrera M, et al. The Separatrix Algorithm for Synthesis and Analysis of Stochastic Simulations with Applications in Disease Modeling. PLoS One. 2014;9:e103467. doi:10.1371/journal.pone.0103467.</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17. Hird TR, Grassly NC. Systematic review of mucosal immunity induced by oral and inactivated poliovirus vaccines against virus shedding following oral poliovirus challenge. PLoS Pathog. 2012;8:e1002599. doi:10.1371/journal.ppat.1002599.</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18. Asturias EJ, Bandyopadhyay AS, Self S, Rivera L, Saez-Llorens X, Lopez E, et al. Humoral and intestinal immunity induced by new schedules of bivalent oral poliovirus vaccine and one or two doses of inactivated poliovirus vaccine in Latin American infants: an open-label randomised controlled trial. Lancet. 2016;388:158–69. doi:10.1016/S0140-6736(16)00703-0.</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19. O’Ryan M, Bandyopadhyay AS, Villena R, Espinoza M, Novoa J, Weldon WC, et al. Inactivated poliovirus vaccine given alone or in a sequential schedule with bivalent oral poliovirus vaccine in Chilean infants: a randomised, controlled, open-label, phase 4, non-inferiority study. Lancet Infect Dis. 2015;15:1273–82. doi:10.1016/S1473-3099(15)00219-4.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 xml:space="preserve">20. John J, Giri S, Karthikeyan AS, Iturriza-Gomara M, Muliyil J, Abraham A, et al. Effect of a single inactivated poliovirus vaccine dose on intestinal immunity against poliovirus in children previously given oral vaccine: an open-label, randomised controlled trial. Lancet (London, England). 2014;384:1505–12. </w:t>
      </w:r>
      <w:r w:rsidRPr="00276619">
        <w:rPr>
          <w:rFonts w:ascii="Calibri" w:hAnsi="Calibri" w:cs="Times New Roman"/>
          <w:noProof/>
          <w:szCs w:val="24"/>
        </w:rPr>
        <w:lastRenderedPageBreak/>
        <w:t>doi:10.1016/S0140-6736(14)60934-X.</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21. Jafari H, Deshpande JM, Sutter RW, Bahl S, Verma H, Ahmad M, et al. Polio eradication. Efficacy of inactivated poliovirus vaccine in India. Science. 2014;345:922–5. doi:10.1126/science.1255006.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22. World Health Organization Media Centre. Government of Nigeria reports 2 wild polio cases, first since July 2014. WHO. 2016. https://web.archive.org/web/20160818185430/http://www.who.int/mediacentre/news/releases/2016/nigeria-polio/en/. Accessed 18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23. Global Polio Eradication Initiative. Key Countries, Nigeria; June 20, 2016. 2016. https://web.archive.org/web/20160620214959/http://www.polioeradication.org/Keycountries/Nigeria%2528cVDPV%2529.aspx. Accessed 1 Jan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24. Beale AJ. Efficacy and safety of oral poliovirus vaccine and inactivated poliovirus vaccine. Pediatr Infect Dis J. 1991;10:970–2. http://www.ncbi.nlm.nih.gov/pubmed/1766724. Accessed 9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25. Stickle G. Observed and Expected Poliomyelitis in the United States, 1958-1961. Am J Public Health. 1964;54:1222–9.</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26. Ghendon Y, Sanakoyeva I. Comparison of the resistance of the intestinal tract to poliomyelitis virus (Sabin’s strains) in persons after naturally and experimentally acquired immunity. Acta Virol. 1961. https://scholar.google.com/scholar?q=+Acta+Virol+1961+%253B5%253A265-73&amp;btnG=&amp;hl=en&amp;as_sdt=0%252C48#0. Accessed 17 Sep 2015.</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27. Wringe A, Fine PEM, Sutter RW, Kew OM. Estimating the Extent of Vaccine-Derived Poliovirus Infection. PLoS One. 2008;3:e3433. doi:10.1371/journal.pone.0003433.</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 xml:space="preserve">28. Wassilak S, Pate MA, Wannemuehler K, Jenks J, Burns C, Chenoweth P, et al. Outbreak of Type 2 Vaccine-Derived Poliovirus in Nigeria: Emergence and Widespread Circulation in an Underimmunized </w:t>
      </w:r>
      <w:r w:rsidRPr="00276619">
        <w:rPr>
          <w:rFonts w:ascii="Calibri" w:hAnsi="Calibri" w:cs="Times New Roman"/>
          <w:noProof/>
          <w:szCs w:val="24"/>
        </w:rPr>
        <w:lastRenderedPageBreak/>
        <w:t>Population. J Infect Dis. 2011;203:898–909. doi:10.1093/infdis/jiq140.</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29. Global Polio Eradication Initiative. Polio this week as of 17 August 2016. 2016. https://web.archive.org/web/20160818185304/http://www.polioeradication.org/dataandmonitoring/poliothisweek.aspx. Accessed 18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30. ECDC. Monitoring current threats: ECDC Communicable... 2014. https://web.archive.org/web/20160810013610/http://ecdc.europa.eu/en/press/news/_layouts/forms/News_DispForm.aspx?List=8db7286c-fe2d-476c-9133-18ff4cb1b568&amp;ID=1065. Accessed 9 Aug 2016.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31. Dunn G, Klapsa D, Wilton T, Stone L, Minor PD, Martin J, et al. Twenty-Eight Years of Poliovirus Replication in an Immunodeficient Individual: Impact on the Global Polio Eradication Initiative. PLOS Pathog. 2015;11:e1005114. doi:10.1371/journal.ppat.1005114.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32. Bandyopadhyay AS, Garon J, Seib K, Orenstein WA. Polio vaccination: past, present and future. Future Microbiol. 2015;10:791–808. doi:10.2217/fmb.15.19.</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33. Macadam AJ, Ferguson G, Stone DM, Meredith J, Knowlson S, Auda G, et al. Rational design of genetically stable, live-attenuated poliovirus vaccines of all three serotypes: relevance to poliomyelitis eradication. J Virol. 2006;80:8653–63. doi:10.1128/JVI.00370-06.</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34. Lauring AS, Jones JO, Andino R. Rationalizing the development of live attenuated virus vaccines. Nat Biotechnol. 2010;28:573–9. doi:10.1038/nbt.1635.</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35. National Population Commission - Federal Republic of Nigeria, ICF International. Nigeria Demographic and Health Survey, 2013 - Final Report. 2014.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36. Behrend MR, Hu H, Nigmatulina KR, Eckhoff P. A quantitative survey of the literature on poliovirus infection and immunity. Int J Infect Dis. 2014;18:4–13.</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lastRenderedPageBreak/>
        <w:t>37. Duintjer Tebbens RJ, Pallansch MA, Kalkowska DA, Wassilak SGF, Cochi SL, Thompson KM. Characterizing poliovirus transmission and evolution: insights from modeling experiences with wild and vaccine-related polioviruses. Risk Anal. 2013;33:703–49. doi:10.1111/risa.12044.</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38. Wesolowski A, Buckee CO, Pindolia DK, Eagle N, Smith DL, Garcia AJ, et al. The Use of Census Migration Data to Approximate Human Movement Patterns across Temporal Scales. PLoS One. 2013;8:e52971. doi:10.1371/journal.pone.0052971.</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39. Duintjer Tebbens RJ, Pallansch MA, Kim J-H, Burns CC, Kew OM, Oberste MS, et al. Oral poliovirus vaccine evolution and insights relevant to modeling the risks of circulating vaccine-derived polioviruses (cVDPVs). Risk Anal. 2013;33:680–702. doi:10.1111/risa.12022.</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40. Raftery AE, Bao L. Estimating and Projecting Trends in HIV/AIDS Generalized Epidemics Using Incremental Mixture Importance Sampling. Biometrics. 2010;66:1162–73. doi:10.1111/j.1541-0420.2010.01399.x.</w:t>
      </w:r>
    </w:p>
    <w:p w:rsidR="00276619" w:rsidRPr="00276619" w:rsidRDefault="00276619" w:rsidP="00D74C03">
      <w:pPr>
        <w:widowControl w:val="0"/>
        <w:autoSpaceDE w:val="0"/>
        <w:autoSpaceDN w:val="0"/>
        <w:adjustRightInd w:val="0"/>
        <w:spacing w:line="480" w:lineRule="auto"/>
        <w:rPr>
          <w:rFonts w:ascii="Calibri" w:hAnsi="Calibri" w:cs="Times New Roman"/>
          <w:noProof/>
          <w:szCs w:val="24"/>
        </w:rPr>
      </w:pPr>
      <w:r w:rsidRPr="00276619">
        <w:rPr>
          <w:rFonts w:ascii="Calibri" w:hAnsi="Calibri" w:cs="Times New Roman"/>
          <w:noProof/>
          <w:szCs w:val="24"/>
        </w:rPr>
        <w:t>41. Upfill-Brown AM, Lyons HM, Pate MA, Shuaib F, Baig S, Hu H, et al. Predictive spatial risk model of poliovirus to aid prioritization and hasten eradication in Nigeria. BMC Med. 2014;12:92. doi:10.1186/1741-7015-12-92.</w:t>
      </w:r>
    </w:p>
    <w:p w:rsidR="00276619" w:rsidRPr="00276619" w:rsidRDefault="00276619" w:rsidP="00D74C03">
      <w:pPr>
        <w:widowControl w:val="0"/>
        <w:autoSpaceDE w:val="0"/>
        <w:autoSpaceDN w:val="0"/>
        <w:adjustRightInd w:val="0"/>
        <w:spacing w:line="480" w:lineRule="auto"/>
        <w:rPr>
          <w:rFonts w:ascii="Calibri" w:hAnsi="Calibri"/>
          <w:noProof/>
        </w:rPr>
      </w:pPr>
      <w:r w:rsidRPr="00276619">
        <w:rPr>
          <w:rFonts w:ascii="Calibri" w:hAnsi="Calibri" w:cs="Times New Roman"/>
          <w:noProof/>
          <w:szCs w:val="24"/>
        </w:rPr>
        <w:t>42. WorldPop Collaboration. Worldpop - Selected Data: Africa &amp;gt; Whole Continent &amp;gt; Population 2010. 2012. http://www.worldpop.org.uk/data/summary/?contselect=Africa&amp;countselect=Whole+Continent&amp;typeselect=Population+2010. Accessed 24 Aug 2016.</w:t>
      </w:r>
    </w:p>
    <w:p w:rsidR="00303969" w:rsidRDefault="00BD21E4" w:rsidP="00D74C03">
      <w:pPr>
        <w:spacing w:line="480" w:lineRule="auto"/>
      </w:pPr>
      <w:r>
        <w:fldChar w:fldCharType="end"/>
      </w:r>
    </w:p>
    <w:p w:rsidR="003B6710" w:rsidRPr="00F44159" w:rsidRDefault="003B6710" w:rsidP="00D74C03">
      <w:pPr>
        <w:spacing w:line="480" w:lineRule="auto"/>
        <w:rPr>
          <w:b/>
          <w:sz w:val="28"/>
        </w:rPr>
      </w:pPr>
      <w:r w:rsidRPr="00F44159">
        <w:rPr>
          <w:b/>
          <w:sz w:val="28"/>
        </w:rPr>
        <w:t>Figure Legends</w:t>
      </w:r>
    </w:p>
    <w:p w:rsidR="003B6710" w:rsidRDefault="003B6710" w:rsidP="00D74C03">
      <w:pPr>
        <w:keepNext/>
        <w:spacing w:line="480" w:lineRule="auto"/>
      </w:pPr>
    </w:p>
    <w:p w:rsidR="003B6710" w:rsidRDefault="003B6710" w:rsidP="00D74C03">
      <w:pPr>
        <w:pStyle w:val="Caption"/>
        <w:spacing w:line="480" w:lineRule="auto"/>
      </w:pPr>
      <w:bookmarkStart w:id="3" w:name="_Ref458507029"/>
      <w:r>
        <w:t xml:space="preserve">Figure </w:t>
      </w:r>
      <w:r w:rsidR="00D8255C">
        <w:fldChar w:fldCharType="begin"/>
      </w:r>
      <w:r w:rsidR="00D8255C">
        <w:instrText xml:space="preserve"> </w:instrText>
      </w:r>
      <w:r w:rsidR="00D8255C">
        <w:instrText xml:space="preserve">SEQ Figure \* ARABIC </w:instrText>
      </w:r>
      <w:r w:rsidR="00D8255C">
        <w:fldChar w:fldCharType="separate"/>
      </w:r>
      <w:r w:rsidR="00BF0472">
        <w:rPr>
          <w:noProof/>
        </w:rPr>
        <w:t>1</w:t>
      </w:r>
      <w:r w:rsidR="00D8255C">
        <w:rPr>
          <w:noProof/>
        </w:rPr>
        <w:fldChar w:fldCharType="end"/>
      </w:r>
      <w:bookmarkEnd w:id="3"/>
      <w:r>
        <w:t>: Example output from a single Separatrix scenario, with R</w:t>
      </w:r>
      <w:r>
        <w:rPr>
          <w:vertAlign w:val="subscript"/>
        </w:rPr>
        <w:t>0f</w:t>
      </w:r>
      <w:r>
        <w:t xml:space="preserve"> = 2.0, </w:t>
      </w:r>
      <w:r>
        <w:rPr>
          <w:i w:val="0"/>
        </w:rPr>
        <w:t>f</w:t>
      </w:r>
      <w:r>
        <w:t xml:space="preserve"> = 0.5, </w:t>
      </w:r>
      <w:r>
        <w:rPr>
          <w:i w:val="0"/>
        </w:rPr>
        <w:t>λ</w:t>
      </w:r>
      <w:r>
        <w:t>= 60 days, N</w:t>
      </w:r>
      <w:r>
        <w:softHyphen/>
      </w:r>
      <w:r>
        <w:rPr>
          <w:vertAlign w:val="subscript"/>
        </w:rPr>
        <w:t>IPV</w:t>
      </w:r>
      <w:r>
        <w:t xml:space="preserve">= 1, </w:t>
      </w:r>
      <w:r>
        <w:rPr>
          <w:i w:val="0"/>
        </w:rPr>
        <w:t>c</w:t>
      </w:r>
      <w:r>
        <w:t>= 1. The colored surface represents the probability that the OPV2 used in outbreak response continues to circulate, outside of the response region, 9 months after the final response campaign. The black solid line represents the parameter contour along which this probability is 50%. Gray crosses represent simulations in which this exportation and survival outcome occurs, and gray circles represent those in which it does not. The thin</w:t>
      </w:r>
      <w:r w:rsidRPr="00135F8B">
        <w:t xml:space="preserve"> </w:t>
      </w:r>
      <w:r>
        <w:t>black dashed box indicates migration rates that are preferred by a calibration to a single travelling WPV1 outbreak in the region, in 2008. The distribution of simulated points illustrates the behavior of the algorithm; the first round of the separatrix algorithm broadly explores the space, and the second concentrates simulations around the contour of interest.</w:t>
      </w:r>
    </w:p>
    <w:p w:rsidR="007C00F5" w:rsidRPr="007C00F5" w:rsidRDefault="007C00F5" w:rsidP="00D74C03">
      <w:pPr>
        <w:spacing w:line="480" w:lineRule="auto"/>
      </w:pPr>
    </w:p>
    <w:p w:rsidR="003B6710" w:rsidRDefault="003B6710" w:rsidP="00D74C03">
      <w:pPr>
        <w:pStyle w:val="Caption"/>
        <w:spacing w:line="480" w:lineRule="auto"/>
      </w:pPr>
      <w:bookmarkStart w:id="4" w:name="_Ref458507038"/>
      <w:r>
        <w:t xml:space="preserve">Figure </w:t>
      </w:r>
      <w:r w:rsidR="00D8255C">
        <w:fldChar w:fldCharType="begin"/>
      </w:r>
      <w:r w:rsidR="00D8255C">
        <w:instrText xml:space="preserve"> SEQ Figure \* ARABIC </w:instrText>
      </w:r>
      <w:r w:rsidR="00D8255C">
        <w:fldChar w:fldCharType="separate"/>
      </w:r>
      <w:r w:rsidR="00BF0472">
        <w:rPr>
          <w:noProof/>
        </w:rPr>
        <w:t>2</w:t>
      </w:r>
      <w:r w:rsidR="00D8255C">
        <w:rPr>
          <w:noProof/>
        </w:rPr>
        <w:fldChar w:fldCharType="end"/>
      </w:r>
      <w:bookmarkEnd w:id="4"/>
      <w:r>
        <w:t>: Position of the 50% separatrix line as the R</w:t>
      </w:r>
      <w:r>
        <w:rPr>
          <w:vertAlign w:val="subscript"/>
        </w:rPr>
        <w:t>0</w:t>
      </w:r>
      <w:r>
        <w:t xml:space="preserve"> profile of OPV2 varies, at constant </w:t>
      </w:r>
      <w:r>
        <w:rPr>
          <w:i w:val="0"/>
        </w:rPr>
        <w:t>λ</w:t>
      </w:r>
      <w:r>
        <w:t>= 60 days, N</w:t>
      </w:r>
      <w:r>
        <w:softHyphen/>
      </w:r>
      <w:r>
        <w:rPr>
          <w:vertAlign w:val="subscript"/>
        </w:rPr>
        <w:t>IPV</w:t>
      </w:r>
      <w:r>
        <w:t xml:space="preserve">= 1, </w:t>
      </w:r>
      <w:r>
        <w:rPr>
          <w:i w:val="0"/>
        </w:rPr>
        <w:t>c</w:t>
      </w:r>
      <w:r>
        <w:t>= 1. The solid and dashed lines respectively indicate f=0.5 and f=0.25, while the cyan, red, grey, and black respectively indicate R</w:t>
      </w:r>
      <w:r>
        <w:rPr>
          <w:vertAlign w:val="subscript"/>
        </w:rPr>
        <w:t>0f</w:t>
      </w:r>
      <w:r>
        <w:t xml:space="preserve"> values of 3, 2, 1.5, and 1.2. The thin</w:t>
      </w:r>
      <w:r w:rsidRPr="00135F8B">
        <w:t xml:space="preserve"> </w:t>
      </w:r>
      <w:r>
        <w:t>black dashed box indicates migration rates that are preferred by a calibration to a single travelling WPV1 outbreak in the region, in 2008.  The final R</w:t>
      </w:r>
      <w:r>
        <w:rPr>
          <w:vertAlign w:val="subscript"/>
        </w:rPr>
        <w:t>0</w:t>
      </w:r>
      <w:r>
        <w:t xml:space="preserve"> is observed to have the dominant effect, with the risk at a given time point and migration rate decreasing with R</w:t>
      </w:r>
      <w:r>
        <w:rPr>
          <w:vertAlign w:val="subscript"/>
        </w:rPr>
        <w:t xml:space="preserve">0f </w:t>
      </w:r>
      <w:r>
        <w:t>as expected. The initial R</w:t>
      </w:r>
      <w:r>
        <w:rPr>
          <w:vertAlign w:val="subscript"/>
        </w:rPr>
        <w:t>0</w:t>
      </w:r>
      <w:r>
        <w:t xml:space="preserve"> multiplier has a comparatively small effect, but a lower initial R</w:t>
      </w:r>
      <w:r>
        <w:rPr>
          <w:vertAlign w:val="subscript"/>
        </w:rPr>
        <w:t>0</w:t>
      </w:r>
      <w:r>
        <w:t xml:space="preserve"> does also mitigate the survival risk. </w:t>
      </w:r>
    </w:p>
    <w:p w:rsidR="007C00F5" w:rsidRPr="007C00F5" w:rsidRDefault="007C00F5" w:rsidP="00D74C03">
      <w:pPr>
        <w:spacing w:line="480" w:lineRule="auto"/>
      </w:pPr>
    </w:p>
    <w:p w:rsidR="003B6710" w:rsidRDefault="003B6710" w:rsidP="00D74C03">
      <w:pPr>
        <w:pStyle w:val="Caption"/>
        <w:spacing w:line="480" w:lineRule="auto"/>
      </w:pPr>
      <w:bookmarkStart w:id="5" w:name="_Ref458507046"/>
      <w:r>
        <w:t xml:space="preserve">Figure </w:t>
      </w:r>
      <w:r w:rsidR="00D8255C">
        <w:fldChar w:fldCharType="begin"/>
      </w:r>
      <w:r w:rsidR="00D8255C">
        <w:instrText xml:space="preserve"> SEQ Figure \* ARABIC </w:instrText>
      </w:r>
      <w:r w:rsidR="00D8255C">
        <w:fldChar w:fldCharType="separate"/>
      </w:r>
      <w:r w:rsidR="00BF0472">
        <w:rPr>
          <w:noProof/>
        </w:rPr>
        <w:t>3</w:t>
      </w:r>
      <w:r w:rsidR="00D8255C">
        <w:rPr>
          <w:noProof/>
        </w:rPr>
        <w:fldChar w:fldCharType="end"/>
      </w:r>
      <w:bookmarkEnd w:id="5"/>
      <w:r>
        <w:t xml:space="preserve">: Position of the 50% separatrix line as number of IPV doses in routine immunization varies, at constant </w:t>
      </w:r>
      <w:r>
        <w:rPr>
          <w:i w:val="0"/>
        </w:rPr>
        <w:t>λ</w:t>
      </w:r>
      <w:r>
        <w:t xml:space="preserve">= 60 days, f = 0.5, </w:t>
      </w:r>
      <w:r>
        <w:rPr>
          <w:i w:val="0"/>
        </w:rPr>
        <w:t>c</w:t>
      </w:r>
      <w:r>
        <w:t>= 1. The dashed and solid lines respectively indicate N</w:t>
      </w:r>
      <w:r>
        <w:softHyphen/>
      </w:r>
      <w:r>
        <w:rPr>
          <w:vertAlign w:val="subscript"/>
        </w:rPr>
        <w:t>IPV</w:t>
      </w:r>
      <w:r>
        <w:t xml:space="preserve"> = 0 or 1, and the cyan, red, grey, and black respectively indicate R</w:t>
      </w:r>
      <w:r>
        <w:rPr>
          <w:vertAlign w:val="subscript"/>
        </w:rPr>
        <w:t>0f</w:t>
      </w:r>
      <w:r>
        <w:t xml:space="preserve"> values of 3, 2, 1.5, and 1.2. The thin</w:t>
      </w:r>
      <w:r w:rsidRPr="00135F8B">
        <w:t xml:space="preserve"> </w:t>
      </w:r>
      <w:r>
        <w:t>black dashed box indicates migration rates that are preferred by a calibration to a single travelling WPV1 outbreak in the region, in 2008.  Under the assumptions made in this model regarding the population-level effects of IPV dosing, an additional dose of IPV in routine immunization in the cohort born after cessation provides a strong mitigating effect on the risk of OPV2 survival and circulation at low R</w:t>
      </w:r>
      <w:r>
        <w:rPr>
          <w:vertAlign w:val="subscript"/>
        </w:rPr>
        <w:t>0</w:t>
      </w:r>
      <w:r>
        <w:t>; the mitigating effect declines as the R</w:t>
      </w:r>
      <w:r>
        <w:rPr>
          <w:vertAlign w:val="subscript"/>
        </w:rPr>
        <w:t>0</w:t>
      </w:r>
      <w:r>
        <w:t xml:space="preserve"> of the reverted virus increases. </w:t>
      </w:r>
    </w:p>
    <w:p w:rsidR="007C00F5" w:rsidRPr="007C00F5" w:rsidRDefault="007C00F5" w:rsidP="00D74C03">
      <w:pPr>
        <w:spacing w:line="480" w:lineRule="auto"/>
      </w:pPr>
    </w:p>
    <w:p w:rsidR="004F1E70" w:rsidRPr="00303969" w:rsidRDefault="003B6710" w:rsidP="00D74C03">
      <w:pPr>
        <w:pStyle w:val="Caption"/>
        <w:spacing w:line="480" w:lineRule="auto"/>
      </w:pPr>
      <w:bookmarkStart w:id="6" w:name="_Ref459738705"/>
      <w:r>
        <w:lastRenderedPageBreak/>
        <w:t xml:space="preserve">Figure </w:t>
      </w:r>
      <w:r w:rsidR="00D8255C">
        <w:fldChar w:fldCharType="begin"/>
      </w:r>
      <w:r w:rsidR="00D8255C">
        <w:instrText xml:space="preserve"> SEQ </w:instrText>
      </w:r>
      <w:r w:rsidR="00D8255C">
        <w:instrText xml:space="preserve">Figure \* ARABIC </w:instrText>
      </w:r>
      <w:r w:rsidR="00D8255C">
        <w:fldChar w:fldCharType="separate"/>
      </w:r>
      <w:r w:rsidR="00BF0472">
        <w:rPr>
          <w:noProof/>
        </w:rPr>
        <w:t>4</w:t>
      </w:r>
      <w:r w:rsidR="00D8255C">
        <w:rPr>
          <w:noProof/>
        </w:rPr>
        <w:fldChar w:fldCharType="end"/>
      </w:r>
      <w:bookmarkEnd w:id="6"/>
      <w:r>
        <w:t>: Dependence of the position of the 50% separatrix line on immunity levels in the cohort of children born before cessation: 100% immunity (dashed lines) vs. immunity induced by 3 rounds of OPV at 80% coverage, 50% take (solid lines). All lines at constant f=0.5, N</w:t>
      </w:r>
      <w:r>
        <w:softHyphen/>
      </w:r>
      <w:r>
        <w:rPr>
          <w:vertAlign w:val="subscript"/>
        </w:rPr>
        <w:t>IPV</w:t>
      </w:r>
      <w:r>
        <w:t xml:space="preserve">= 1, </w:t>
      </w:r>
      <w:r>
        <w:rPr>
          <w:i w:val="0"/>
        </w:rPr>
        <w:t>c</w:t>
      </w:r>
      <w:r>
        <w:t xml:space="preserve">= 1, </w:t>
      </w:r>
      <w:r>
        <w:rPr>
          <w:i w:val="0"/>
        </w:rPr>
        <w:t>λ</w:t>
      </w:r>
      <w:r>
        <w:t>= 60 days. The cyan, red, grey, and black respectively indicate R</w:t>
      </w:r>
      <w:r>
        <w:rPr>
          <w:vertAlign w:val="subscript"/>
        </w:rPr>
        <w:t>0f</w:t>
      </w:r>
      <w:r>
        <w:t xml:space="preserve"> values of 3, 2, 1.5, and 1.2. The final R</w:t>
      </w:r>
      <w:r>
        <w:rPr>
          <w:vertAlign w:val="subscript"/>
        </w:rPr>
        <w:t>0</w:t>
      </w:r>
      <w:r>
        <w:t xml:space="preserve"> is observed to have the dominant effect. The thin</w:t>
      </w:r>
      <w:r w:rsidRPr="00135F8B">
        <w:t xml:space="preserve"> </w:t>
      </w:r>
      <w:r>
        <w:t>black dashed box indicates migration rates that are preferred by a calibration to a single travelling WPV1 outbreak in the region, in 2008. The effect of increasing immunity in the older cohort is largest at higher R</w:t>
      </w:r>
      <w:r>
        <w:rPr>
          <w:vertAlign w:val="subscript"/>
        </w:rPr>
        <w:t>0</w:t>
      </w:r>
      <w:r>
        <w:t>, as higher R</w:t>
      </w:r>
      <w:r>
        <w:rPr>
          <w:vertAlign w:val="subscript"/>
        </w:rPr>
        <w:t>0</w:t>
      </w:r>
      <w:r>
        <w:t xml:space="preserve"> facilitates more transmission through partially immune older children. However, the additional protection is somewhat modest (considering the extreme assumption of perfect immunity in all children born pre-cessation), indicating that the cohort of children born post-cessation rapidly becomes a dominant contributor to OPV2 transmission in this model.</w:t>
      </w:r>
    </w:p>
    <w:sectPr w:rsidR="004F1E70" w:rsidRPr="00303969" w:rsidSect="00D74C0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55C" w:rsidRDefault="00D8255C" w:rsidP="00FA17D3">
      <w:pPr>
        <w:spacing w:after="0" w:line="240" w:lineRule="auto"/>
      </w:pPr>
      <w:r>
        <w:separator/>
      </w:r>
    </w:p>
  </w:endnote>
  <w:endnote w:type="continuationSeparator" w:id="0">
    <w:p w:rsidR="00D8255C" w:rsidRDefault="00D8255C" w:rsidP="00FA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55C" w:rsidRDefault="00D8255C" w:rsidP="00FA17D3">
      <w:pPr>
        <w:spacing w:after="0" w:line="240" w:lineRule="auto"/>
      </w:pPr>
      <w:r>
        <w:separator/>
      </w:r>
    </w:p>
  </w:footnote>
  <w:footnote w:type="continuationSeparator" w:id="0">
    <w:p w:rsidR="00D8255C" w:rsidRDefault="00D8255C" w:rsidP="00FA1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D0C4C"/>
    <w:multiLevelType w:val="hybridMultilevel"/>
    <w:tmpl w:val="C278042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7A"/>
    <w:rsid w:val="0000122A"/>
    <w:rsid w:val="0001675C"/>
    <w:rsid w:val="000235C2"/>
    <w:rsid w:val="0002746B"/>
    <w:rsid w:val="00032696"/>
    <w:rsid w:val="00042C1F"/>
    <w:rsid w:val="000474EC"/>
    <w:rsid w:val="00052844"/>
    <w:rsid w:val="00064558"/>
    <w:rsid w:val="00066525"/>
    <w:rsid w:val="000668F0"/>
    <w:rsid w:val="0007724D"/>
    <w:rsid w:val="00095870"/>
    <w:rsid w:val="000A0559"/>
    <w:rsid w:val="000C6D48"/>
    <w:rsid w:val="000D4E42"/>
    <w:rsid w:val="000D4F42"/>
    <w:rsid w:val="000D5EB3"/>
    <w:rsid w:val="00131612"/>
    <w:rsid w:val="00135F8B"/>
    <w:rsid w:val="00147F98"/>
    <w:rsid w:val="00147FE4"/>
    <w:rsid w:val="00151ACC"/>
    <w:rsid w:val="00183817"/>
    <w:rsid w:val="0019194C"/>
    <w:rsid w:val="001A18CF"/>
    <w:rsid w:val="001C259D"/>
    <w:rsid w:val="001C4875"/>
    <w:rsid w:val="001D1E40"/>
    <w:rsid w:val="001E054D"/>
    <w:rsid w:val="001E0B8F"/>
    <w:rsid w:val="001E7181"/>
    <w:rsid w:val="001F110C"/>
    <w:rsid w:val="002002F9"/>
    <w:rsid w:val="0020391B"/>
    <w:rsid w:val="00214683"/>
    <w:rsid w:val="00217399"/>
    <w:rsid w:val="002218A0"/>
    <w:rsid w:val="0022327B"/>
    <w:rsid w:val="0022567F"/>
    <w:rsid w:val="00231906"/>
    <w:rsid w:val="002349E5"/>
    <w:rsid w:val="002470EB"/>
    <w:rsid w:val="0024764B"/>
    <w:rsid w:val="002613BD"/>
    <w:rsid w:val="00276619"/>
    <w:rsid w:val="00280B3B"/>
    <w:rsid w:val="00284653"/>
    <w:rsid w:val="0028632F"/>
    <w:rsid w:val="002973C1"/>
    <w:rsid w:val="002A2075"/>
    <w:rsid w:val="002B719C"/>
    <w:rsid w:val="002E2D12"/>
    <w:rsid w:val="002E5578"/>
    <w:rsid w:val="003003E0"/>
    <w:rsid w:val="00303969"/>
    <w:rsid w:val="00312E75"/>
    <w:rsid w:val="00315AC1"/>
    <w:rsid w:val="00327B97"/>
    <w:rsid w:val="00333916"/>
    <w:rsid w:val="00341899"/>
    <w:rsid w:val="00355017"/>
    <w:rsid w:val="003567A6"/>
    <w:rsid w:val="0036758D"/>
    <w:rsid w:val="003B05AF"/>
    <w:rsid w:val="003B1297"/>
    <w:rsid w:val="003B3437"/>
    <w:rsid w:val="003B6710"/>
    <w:rsid w:val="003C3B71"/>
    <w:rsid w:val="003C67F9"/>
    <w:rsid w:val="003D0AC8"/>
    <w:rsid w:val="003D436C"/>
    <w:rsid w:val="003E0761"/>
    <w:rsid w:val="003F3FB0"/>
    <w:rsid w:val="00426D73"/>
    <w:rsid w:val="00430F07"/>
    <w:rsid w:val="00431E75"/>
    <w:rsid w:val="00445614"/>
    <w:rsid w:val="00452A90"/>
    <w:rsid w:val="0046066F"/>
    <w:rsid w:val="00492935"/>
    <w:rsid w:val="00495242"/>
    <w:rsid w:val="004A2365"/>
    <w:rsid w:val="004A44A8"/>
    <w:rsid w:val="004A689C"/>
    <w:rsid w:val="004B5C97"/>
    <w:rsid w:val="004E55E5"/>
    <w:rsid w:val="004E5EB2"/>
    <w:rsid w:val="004E69F0"/>
    <w:rsid w:val="004F1E70"/>
    <w:rsid w:val="00507A04"/>
    <w:rsid w:val="00515CA9"/>
    <w:rsid w:val="00515F27"/>
    <w:rsid w:val="00516BE8"/>
    <w:rsid w:val="005320C3"/>
    <w:rsid w:val="005455CC"/>
    <w:rsid w:val="00550B12"/>
    <w:rsid w:val="00554D9A"/>
    <w:rsid w:val="00565135"/>
    <w:rsid w:val="0057483B"/>
    <w:rsid w:val="00575461"/>
    <w:rsid w:val="0059528B"/>
    <w:rsid w:val="005A1A32"/>
    <w:rsid w:val="006074C9"/>
    <w:rsid w:val="00627EBE"/>
    <w:rsid w:val="006315B7"/>
    <w:rsid w:val="00641403"/>
    <w:rsid w:val="006460EA"/>
    <w:rsid w:val="00651C66"/>
    <w:rsid w:val="00667E1B"/>
    <w:rsid w:val="00671C12"/>
    <w:rsid w:val="006C2693"/>
    <w:rsid w:val="006E5881"/>
    <w:rsid w:val="00730F4E"/>
    <w:rsid w:val="00735904"/>
    <w:rsid w:val="0074169D"/>
    <w:rsid w:val="00741D79"/>
    <w:rsid w:val="00761021"/>
    <w:rsid w:val="007622A5"/>
    <w:rsid w:val="00784B72"/>
    <w:rsid w:val="007A50D5"/>
    <w:rsid w:val="007B49C0"/>
    <w:rsid w:val="007C00F5"/>
    <w:rsid w:val="007D021E"/>
    <w:rsid w:val="007E53D3"/>
    <w:rsid w:val="007E56D1"/>
    <w:rsid w:val="007F362D"/>
    <w:rsid w:val="007F3726"/>
    <w:rsid w:val="00813A60"/>
    <w:rsid w:val="008318A7"/>
    <w:rsid w:val="00840862"/>
    <w:rsid w:val="008449F6"/>
    <w:rsid w:val="00861C15"/>
    <w:rsid w:val="008657DE"/>
    <w:rsid w:val="0086592D"/>
    <w:rsid w:val="0086619C"/>
    <w:rsid w:val="00866487"/>
    <w:rsid w:val="00871D7B"/>
    <w:rsid w:val="00877DE1"/>
    <w:rsid w:val="00882167"/>
    <w:rsid w:val="008A0C96"/>
    <w:rsid w:val="008B045C"/>
    <w:rsid w:val="008C06D5"/>
    <w:rsid w:val="008F03D7"/>
    <w:rsid w:val="009263E4"/>
    <w:rsid w:val="00941AD1"/>
    <w:rsid w:val="00954681"/>
    <w:rsid w:val="00970775"/>
    <w:rsid w:val="00976618"/>
    <w:rsid w:val="00976734"/>
    <w:rsid w:val="009802C8"/>
    <w:rsid w:val="009A723C"/>
    <w:rsid w:val="009A7855"/>
    <w:rsid w:val="009C067A"/>
    <w:rsid w:val="009C3C47"/>
    <w:rsid w:val="009C5FA9"/>
    <w:rsid w:val="009F0FD0"/>
    <w:rsid w:val="009F584D"/>
    <w:rsid w:val="009F645B"/>
    <w:rsid w:val="00A12D22"/>
    <w:rsid w:val="00A20285"/>
    <w:rsid w:val="00A30AA5"/>
    <w:rsid w:val="00A4246F"/>
    <w:rsid w:val="00A42D77"/>
    <w:rsid w:val="00A672AC"/>
    <w:rsid w:val="00A714EF"/>
    <w:rsid w:val="00A971AE"/>
    <w:rsid w:val="00AA3B86"/>
    <w:rsid w:val="00AA6D91"/>
    <w:rsid w:val="00AC0729"/>
    <w:rsid w:val="00AC138C"/>
    <w:rsid w:val="00AD1A9E"/>
    <w:rsid w:val="00AE318F"/>
    <w:rsid w:val="00AE6016"/>
    <w:rsid w:val="00AF1910"/>
    <w:rsid w:val="00B02CAD"/>
    <w:rsid w:val="00B113E9"/>
    <w:rsid w:val="00B22C72"/>
    <w:rsid w:val="00B4570A"/>
    <w:rsid w:val="00B469DB"/>
    <w:rsid w:val="00B7354E"/>
    <w:rsid w:val="00B95433"/>
    <w:rsid w:val="00B97900"/>
    <w:rsid w:val="00BB22E3"/>
    <w:rsid w:val="00BB69AA"/>
    <w:rsid w:val="00BC01BA"/>
    <w:rsid w:val="00BD21E4"/>
    <w:rsid w:val="00BE0514"/>
    <w:rsid w:val="00BE08C5"/>
    <w:rsid w:val="00BF0472"/>
    <w:rsid w:val="00C125E7"/>
    <w:rsid w:val="00C245C8"/>
    <w:rsid w:val="00C2770C"/>
    <w:rsid w:val="00C46D03"/>
    <w:rsid w:val="00C63835"/>
    <w:rsid w:val="00C73742"/>
    <w:rsid w:val="00C73D39"/>
    <w:rsid w:val="00C75644"/>
    <w:rsid w:val="00CB0A71"/>
    <w:rsid w:val="00CB1E5B"/>
    <w:rsid w:val="00CB471D"/>
    <w:rsid w:val="00CC5BCC"/>
    <w:rsid w:val="00CE40E0"/>
    <w:rsid w:val="00D058B7"/>
    <w:rsid w:val="00D16DA9"/>
    <w:rsid w:val="00D170AE"/>
    <w:rsid w:val="00D201A7"/>
    <w:rsid w:val="00D239C9"/>
    <w:rsid w:val="00D23B51"/>
    <w:rsid w:val="00D37C40"/>
    <w:rsid w:val="00D57D11"/>
    <w:rsid w:val="00D729C4"/>
    <w:rsid w:val="00D74C03"/>
    <w:rsid w:val="00D8255C"/>
    <w:rsid w:val="00DA4E13"/>
    <w:rsid w:val="00DD4EC4"/>
    <w:rsid w:val="00DE0CE8"/>
    <w:rsid w:val="00DF3C20"/>
    <w:rsid w:val="00E102E2"/>
    <w:rsid w:val="00E10BB5"/>
    <w:rsid w:val="00E26F86"/>
    <w:rsid w:val="00E52701"/>
    <w:rsid w:val="00E53158"/>
    <w:rsid w:val="00E61FBE"/>
    <w:rsid w:val="00E71EC5"/>
    <w:rsid w:val="00E81051"/>
    <w:rsid w:val="00E845D6"/>
    <w:rsid w:val="00EA23E9"/>
    <w:rsid w:val="00EA44C2"/>
    <w:rsid w:val="00EA768A"/>
    <w:rsid w:val="00EB35A2"/>
    <w:rsid w:val="00EB4FCD"/>
    <w:rsid w:val="00EC002F"/>
    <w:rsid w:val="00EC38F0"/>
    <w:rsid w:val="00EF2D0E"/>
    <w:rsid w:val="00F15AF5"/>
    <w:rsid w:val="00F22E71"/>
    <w:rsid w:val="00F44159"/>
    <w:rsid w:val="00F44B6B"/>
    <w:rsid w:val="00F550B6"/>
    <w:rsid w:val="00F74B92"/>
    <w:rsid w:val="00F968AB"/>
    <w:rsid w:val="00FA17D3"/>
    <w:rsid w:val="00FA3F22"/>
    <w:rsid w:val="00FC7ED0"/>
    <w:rsid w:val="00FD5B6A"/>
    <w:rsid w:val="00FE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742A"/>
  <w15:chartTrackingRefBased/>
  <w15:docId w15:val="{BD7BC0B5-D9D3-4D4B-ADC8-A7F16CF7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4FCD"/>
    <w:rPr>
      <w:color w:val="808080"/>
    </w:rPr>
  </w:style>
  <w:style w:type="paragraph" w:styleId="ListParagraph">
    <w:name w:val="List Paragraph"/>
    <w:basedOn w:val="Normal"/>
    <w:uiPriority w:val="34"/>
    <w:qFormat/>
    <w:rsid w:val="00FC7ED0"/>
    <w:pPr>
      <w:ind w:left="720"/>
      <w:contextualSpacing/>
    </w:pPr>
  </w:style>
  <w:style w:type="paragraph" w:styleId="Caption">
    <w:name w:val="caption"/>
    <w:basedOn w:val="Normal"/>
    <w:next w:val="Normal"/>
    <w:uiPriority w:val="35"/>
    <w:unhideWhenUsed/>
    <w:qFormat/>
    <w:rsid w:val="00861C1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A1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7D3"/>
  </w:style>
  <w:style w:type="paragraph" w:styleId="Footer">
    <w:name w:val="footer"/>
    <w:basedOn w:val="Normal"/>
    <w:link w:val="FooterChar"/>
    <w:uiPriority w:val="99"/>
    <w:unhideWhenUsed/>
    <w:rsid w:val="00FA1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7D3"/>
  </w:style>
  <w:style w:type="character" w:styleId="Hyperlink">
    <w:name w:val="Hyperlink"/>
    <w:basedOn w:val="DefaultParagraphFont"/>
    <w:uiPriority w:val="99"/>
    <w:unhideWhenUsed/>
    <w:rsid w:val="00970775"/>
    <w:rPr>
      <w:color w:val="0563C1" w:themeColor="hyperlink"/>
      <w:u w:val="single"/>
    </w:rPr>
  </w:style>
  <w:style w:type="character" w:styleId="LineNumber">
    <w:name w:val="line number"/>
    <w:basedOn w:val="DefaultParagraphFont"/>
    <w:uiPriority w:val="99"/>
    <w:semiHidden/>
    <w:unhideWhenUsed/>
    <w:rsid w:val="00D74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ccarthy@idmod.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ropbox.com/sh/vqk8878p1ch9oog/AACyBjP96-lh6qOOU_zgBIOCa?dl=0" TargetMode="External"/><Relationship Id="rId4" Type="http://schemas.openxmlformats.org/officeDocument/2006/relationships/settings" Target="settings.xml"/><Relationship Id="rId9" Type="http://schemas.openxmlformats.org/officeDocument/2006/relationships/hyperlink" Target="https://github.com/AMUG/OPV_PostCessation_Response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E501B-D78D-4470-AD6D-319A7F53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22</Pages>
  <Words>38098</Words>
  <Characters>217165</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McCarthy</dc:creator>
  <cp:keywords/>
  <dc:description/>
  <cp:lastModifiedBy>Kevin McCarthy</cp:lastModifiedBy>
  <cp:revision>18</cp:revision>
  <cp:lastPrinted>2017-01-19T21:34:00Z</cp:lastPrinted>
  <dcterms:created xsi:type="dcterms:W3CDTF">2017-01-19T21:30:00Z</dcterms:created>
  <dcterms:modified xsi:type="dcterms:W3CDTF">2017-02-07T23:24:00Z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http://www.zotero.org/styles/biomed-central</vt:lpwstr>
  </property>
  <property fmtid="{D5CDD505-2E9C-101B-9397-08002B2CF9AE}" pid="12" name="Mendeley Recent Style Name 4_1">
    <vt:lpwstr>BioMed Central</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http://www.zotero.org/styles/pnas</vt:lpwstr>
  </property>
  <property fmtid="{D5CDD505-2E9C-101B-9397-08002B2CF9AE}" pid="20" name="Mendeley Recent Style Name 8_1">
    <vt:lpwstr>Proceedings of the National Academy of Sciences of the United States of America</vt:lpwstr>
  </property>
  <property fmtid="{D5CDD505-2E9C-101B-9397-08002B2CF9AE}" pid="21" name="Mendeley Recent Style Id 9_1">
    <vt:lpwstr>http://www.zotero.org/styles/the-lancet</vt:lpwstr>
  </property>
  <property fmtid="{D5CDD505-2E9C-101B-9397-08002B2CF9AE}" pid="22" name="Mendeley Recent Style Name 9_1">
    <vt:lpwstr>The Lancet</vt:lpwstr>
  </property>
  <property fmtid="{D5CDD505-2E9C-101B-9397-08002B2CF9AE}" pid="23" name="Mendeley Unique User Id_1">
    <vt:lpwstr>d8eaf2a8-e17d-377d-b33b-9a3ebd107266</vt:lpwstr>
  </property>
  <property fmtid="{D5CDD505-2E9C-101B-9397-08002B2CF9AE}" pid="24" name="Mendeley Citation Style_1">
    <vt:lpwstr>http://www.zotero.org/styles/biomed-central</vt:lpwstr>
  </property>
</Properties>
</file>