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C4B"/>
          <w:sz w:val="20"/>
          <w:szCs w:val="20"/>
        </w:rPr>
        <w:t xml:space="preserve">PROJECT-SPECIFIC IMPLEMENTATION STATEMENT</w:t>
      </w:r>
    </w:p>
    <w:p>
      <w:pPr>
        <w:spacing w:after="200"/>
      </w:pPr>
      <w:r>
        <w:rPr>
          <w:b/>
          <w:bCs/>
          <w:color w:val="111111"/>
          <w:sz w:val="40"/>
          <w:szCs w:val="40"/>
        </w:rPr>
        <w:t xml:space="preserve">How Early Can We Detect It? Temporal Deep Learning for Early Warning of Hydrate Formation in Offshore Well Service Lines</w:t>
      </w:r>
    </w:p>
    <w:p>
      <w:pPr>
        <w:spacing w:after="260"/>
      </w:pPr>
      <w:r>
        <w:rPr>
          <w:i/>
          <w:iCs/>
          <w:color w:val="666666"/>
          <w:sz w:val="21"/>
          <w:szCs w:val="21"/>
        </w:rPr>
        <w:t xml:space="preserve">Derived from DLE-AI-202 Cohort I 2026 Final Project Brief · Track 2 — Applied / Domain Research</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c>
          <w:tcPr>
            <w:tcW w:type="pct" w:w="28%"/>
            <w:shd w:fill="EFF5F3" w:val="clear"/>
            <w:tcMar>
              <w:top w:type="dxa" w:w="100"/>
              <w:left w:type="dxa" w:w="150"/>
              <w:bottom w:type="dxa" w:w="100"/>
              <w:right w:type="dxa" w:w="150"/>
            </w:tcMar>
          </w:tcPr>
          <w:p>
            <w:r>
              <w:rPr>
                <w:b/>
                <w:bCs/>
                <w:sz w:val="20"/>
                <w:szCs w:val="20"/>
              </w:rPr>
              <w:t xml:space="preserve">Parent brief</w:t>
            </w:r>
          </w:p>
        </w:tc>
        <w:tc>
          <w:tcPr>
            <w:tcW w:type="pct" w:w="72%"/>
            <w:tcMar>
              <w:top w:type="dxa" w:w="100"/>
              <w:left w:type="dxa" w:w="150"/>
              <w:bottom w:type="dxa" w:w="100"/>
              <w:right w:type="dxa" w:w="150"/>
            </w:tcMar>
          </w:tcPr>
          <w:p>
            <w:r>
              <w:rPr>
                <w:sz w:val="20"/>
                <w:szCs w:val="20"/>
              </w:rPr>
              <w:t xml:space="preserve">Deep Learning Final Project, DLE-AI-202, Cohort I 2026, v1.6</w:t>
            </w:r>
          </w:p>
        </w:tc>
      </w:tr>
      <w:tr>
        <w:tc>
          <w:tcPr>
            <w:tcW w:type="pct" w:w="28%"/>
            <w:shd w:fill="EFF5F3" w:val="clear"/>
            <w:tcMar>
              <w:top w:type="dxa" w:w="100"/>
              <w:left w:type="dxa" w:w="150"/>
              <w:bottom w:type="dxa" w:w="100"/>
              <w:right w:type="dxa" w:w="150"/>
            </w:tcMar>
          </w:tcPr>
          <w:p>
            <w:r>
              <w:rPr>
                <w:b/>
                <w:bCs/>
                <w:sz w:val="20"/>
                <w:szCs w:val="20"/>
              </w:rPr>
              <w:t xml:space="preserve">Track</w:t>
            </w:r>
          </w:p>
        </w:tc>
        <w:tc>
          <w:tcPr>
            <w:tcW w:type="pct" w:w="72%"/>
            <w:tcMar>
              <w:top w:type="dxa" w:w="100"/>
              <w:left w:type="dxa" w:w="150"/>
              <w:bottom w:type="dxa" w:w="100"/>
              <w:right w:type="dxa" w:w="150"/>
            </w:tcMar>
          </w:tcPr>
          <w:p>
            <w:r>
              <w:rPr>
                <w:sz w:val="20"/>
                <w:szCs w:val="20"/>
              </w:rPr>
              <w:t xml:space="preserve">Track 2 — Applied / Domain Research</w:t>
            </w:r>
          </w:p>
        </w:tc>
      </w:tr>
      <w:tr>
        <w:tc>
          <w:tcPr>
            <w:tcW w:type="pct" w:w="28%"/>
            <w:shd w:fill="EFF5F3" w:val="clear"/>
            <w:tcMar>
              <w:top w:type="dxa" w:w="100"/>
              <w:left w:type="dxa" w:w="150"/>
              <w:bottom w:type="dxa" w:w="100"/>
              <w:right w:type="dxa" w:w="150"/>
            </w:tcMar>
          </w:tcPr>
          <w:p>
            <w:r>
              <w:rPr>
                <w:b/>
                <w:bCs/>
                <w:sz w:val="20"/>
                <w:szCs w:val="20"/>
              </w:rPr>
              <w:t xml:space="preserve">Dataset</w:t>
            </w:r>
          </w:p>
        </w:tc>
        <w:tc>
          <w:tcPr>
            <w:tcW w:type="pct" w:w="72%"/>
            <w:tcMar>
              <w:top w:type="dxa" w:w="100"/>
              <w:left w:type="dxa" w:w="150"/>
              <w:bottom w:type="dxa" w:w="100"/>
              <w:right w:type="dxa" w:w="150"/>
            </w:tcMar>
          </w:tcPr>
          <w:p>
            <w:r>
              <w:rPr>
                <w:sz w:val="20"/>
                <w:szCs w:val="20"/>
              </w:rPr>
              <w:t xml:space="preserve">3W Dataset 2.0.0 (Petrobras) — Event 9, Hydrate in Service Line</w:t>
            </w:r>
          </w:p>
        </w:tc>
      </w:tr>
      <w:tr>
        <w:tc>
          <w:tcPr>
            <w:tcW w:type="pct" w:w="28%"/>
            <w:shd w:fill="EFF5F3" w:val="clear"/>
            <w:tcMar>
              <w:top w:type="dxa" w:w="100"/>
              <w:left w:type="dxa" w:w="150"/>
              <w:bottom w:type="dxa" w:w="100"/>
              <w:right w:type="dxa" w:w="150"/>
            </w:tcMar>
          </w:tcPr>
          <w:p>
            <w:r>
              <w:rPr>
                <w:b/>
                <w:bCs/>
                <w:sz w:val="20"/>
                <w:szCs w:val="20"/>
              </w:rPr>
              <w:t xml:space="preserve">Models</w:t>
            </w:r>
          </w:p>
        </w:tc>
        <w:tc>
          <w:tcPr>
            <w:tcW w:type="pct" w:w="72%"/>
            <w:tcMar>
              <w:top w:type="dxa" w:w="100"/>
              <w:left w:type="dxa" w:w="150"/>
              <w:bottom w:type="dxa" w:w="100"/>
              <w:right w:type="dxa" w:w="150"/>
            </w:tcMar>
          </w:tcPr>
          <w:p>
            <w:r>
              <w:rPr>
                <w:sz w:val="20"/>
                <w:szCs w:val="20"/>
              </w:rPr>
              <w:t xml:space="preserve">XGBoost baseline · TCN (primary deep model) · GRU (secondary deep model)</w:t>
            </w:r>
          </w:p>
        </w:tc>
      </w:tr>
      <w:tr>
        <w:tc>
          <w:tcPr>
            <w:tcW w:type="pct" w:w="28%"/>
            <w:shd w:fill="EFF5F3" w:val="clear"/>
            <w:tcMar>
              <w:top w:type="dxa" w:w="100"/>
              <w:left w:type="dxa" w:w="150"/>
              <w:bottom w:type="dxa" w:w="100"/>
              <w:right w:type="dxa" w:w="150"/>
            </w:tcMar>
          </w:tcPr>
          <w:p>
            <w:r>
              <w:rPr>
                <w:b/>
                <w:bCs/>
                <w:sz w:val="20"/>
                <w:szCs w:val="20"/>
              </w:rPr>
              <w:t xml:space="preserve">Compute budget</w:t>
            </w:r>
          </w:p>
        </w:tc>
        <w:tc>
          <w:tcPr>
            <w:tcW w:type="pct" w:w="72%"/>
            <w:tcMar>
              <w:top w:type="dxa" w:w="100"/>
              <w:left w:type="dxa" w:w="150"/>
              <w:bottom w:type="dxa" w:w="100"/>
              <w:right w:type="dxa" w:w="150"/>
            </w:tcMar>
          </w:tcPr>
          <w:p>
            <w:r>
              <w:rPr>
                <w:sz w:val="20"/>
                <w:szCs w:val="20"/>
              </w:rPr>
              <w:t xml:space="preserve">Shared 2× A100 40GB, ~2 scheduled days, peak 10–12 GB VRAM per team</w:t>
            </w:r>
          </w:p>
        </w:tc>
      </w:tr>
      <w:tr>
        <w:tc>
          <w:tcPr>
            <w:tcW w:type="pct" w:w="28%"/>
            <w:shd w:fill="EFF5F3" w:val="clear"/>
            <w:tcMar>
              <w:top w:type="dxa" w:w="100"/>
              <w:left w:type="dxa" w:w="150"/>
              <w:bottom w:type="dxa" w:w="100"/>
              <w:right w:type="dxa" w:w="150"/>
            </w:tcMar>
          </w:tcPr>
          <w:p>
            <w:r>
              <w:rPr>
                <w:b/>
                <w:bCs/>
                <w:sz w:val="20"/>
                <w:szCs w:val="20"/>
              </w:rPr>
              <w:t xml:space="preserve">Final submission</w:t>
            </w:r>
          </w:p>
        </w:tc>
        <w:tc>
          <w:tcPr>
            <w:tcW w:type="pct" w:w="72%"/>
            <w:tcMar>
              <w:top w:type="dxa" w:w="100"/>
              <w:left w:type="dxa" w:w="150"/>
              <w:bottom w:type="dxa" w:w="100"/>
              <w:right w:type="dxa" w:w="150"/>
            </w:tcMar>
          </w:tcPr>
          <w:p>
            <w:r>
              <w:rPr>
                <w:sz w:val="20"/>
                <w:szCs w:val="20"/>
              </w:rPr>
              <w:t xml:space="preserve">Mon 7 Sep 2026, 23:59 (Baku, UTC+4) — report PDF + slides PDF to Moodle</w:t>
            </w:r>
          </w:p>
        </w:tc>
      </w:tr>
      <w:tr>
        <w:tc>
          <w:tcPr>
            <w:tcW w:type="pct" w:w="28%"/>
            <w:shd w:fill="EFF5F3" w:val="clear"/>
            <w:tcMar>
              <w:top w:type="dxa" w:w="100"/>
              <w:left w:type="dxa" w:w="150"/>
              <w:bottom w:type="dxa" w:w="100"/>
              <w:right w:type="dxa" w:w="150"/>
            </w:tcMar>
          </w:tcPr>
          <w:p>
            <w:r>
              <w:rPr>
                <w:b/>
                <w:bCs/>
                <w:sz w:val="20"/>
                <w:szCs w:val="20"/>
              </w:rPr>
              <w:t xml:space="preserve">This document</w:t>
            </w:r>
          </w:p>
        </w:tc>
        <w:tc>
          <w:tcPr>
            <w:tcW w:type="pct" w:w="72%"/>
            <w:tcMar>
              <w:top w:type="dxa" w:w="100"/>
              <w:left w:type="dxa" w:w="150"/>
              <w:bottom w:type="dxa" w:w="100"/>
              <w:right w:type="dxa" w:w="150"/>
            </w:tcMar>
          </w:tcPr>
          <w:p>
            <w:r>
              <w:rPr>
                <w:sz w:val="20"/>
                <w:szCs w:val="20"/>
              </w:rPr>
              <w:t xml:space="preserve">Fills in the DL brief with everything specific to this project: module contracts, experiment design, evaluation definitions, and a rubric adapted to this dataset</w:t>
            </w:r>
          </w:p>
        </w:tc>
      </w:tr>
    </w:tbl>
    <w:p>
      <w:pPr>
        <w:spacing w:after="180"/>
      </w:pPr>
    </w:p>
    <w:tbl>
      <w:tblPr>
        <w:tblW w:type="pct" w:w="100%"/>
        <w:tblBorders>
          <w:top w:val="single" w:color="1F5C4B" w:sz="4"/>
          <w:left w:val="single" w:color="1F5C4B" w:sz="24"/>
          <w:bottom w:val="single" w:color="1F5C4B" w:sz="4"/>
          <w:right w:val="single" w:color="1F5C4B" w:sz="4"/>
          <w:insideH w:val="none" w:color="FFFFFF" w:sz="0"/>
          <w:insideV w:val="none" w:color="FFFFFF" w:sz="0"/>
        </w:tblBorders>
      </w:tblPr>
      <w:tblGrid>
        <w:gridCol w:w="100"/>
      </w:tblGrid>
      <w:tr>
        <w:tc>
          <w:tcPr>
            <w:shd w:fill="EFF5F3" w:val="clear"/>
            <w:tcMar>
              <w:top w:type="dxa" w:w="140"/>
              <w:left w:type="dxa" w:w="200"/>
              <w:bottom w:type="dxa" w:w="140"/>
              <w:right w:type="dxa" w:w="200"/>
            </w:tcMar>
          </w:tcPr>
          <w:p>
            <w:pPr>
              <w:spacing w:after="60"/>
            </w:pPr>
            <w:r>
              <w:rPr>
                <w:b/>
                <w:bCs/>
                <w:color w:val="1F5C4B"/>
                <w:sz w:val="21"/>
                <w:szCs w:val="21"/>
              </w:rPr>
              <w:t xml:space="preserve">How to use this document</w:t>
            </w:r>
          </w:p>
          <w:p>
            <w:pPr>
              <w:spacing w:after="40"/>
            </w:pPr>
            <w:r>
              <w:rPr>
                <w:sz w:val="20"/>
                <w:szCs w:val="20"/>
              </w:rPr>
              <w:t xml:space="preserve">This is not a replacement for the official brief — it is the brief applied to your exact dataset, models, and metrics, written at the same level of implementation detail as a reference-quality assignment spec. Treat §4–§11 as the contract your code must satisfy; treat §12–§16 as the plan for the remaining scheduled time and the defense.</w:t>
            </w:r>
          </w:p>
        </w:tc>
      </w:tr>
    </w:tbl>
    <w:p>
      <w:pPr>
        <w:spacing w:after="120"/>
      </w:pPr>
    </w:p>
    <w:p>
      <w:pPr>
        <w:pStyle w:val="Heading1"/>
        <w:pBdr>
          <w:bottom w:val="single" w:color="1F5C4B" w:sz="8" w:space="4"/>
        </w:pBdr>
        <w:spacing w:after="160" w:before="360"/>
      </w:pPr>
      <w:r>
        <w:rPr>
          <w:b/>
          <w:bCs/>
          <w:color w:val="1F5C4B"/>
          <w:sz w:val="30"/>
          <w:szCs w:val="30"/>
        </w:rPr>
        <w:t xml:space="preserve">Addendum — Reconciled with the Team Responsibilities Document</w:t>
      </w:r>
    </w:p>
    <w:tbl>
      <w:tblPr>
        <w:tblW w:type="pct" w:w="100%"/>
        <w:tblBorders>
          <w:top w:val="single" w:color="B33A1F" w:sz="4"/>
          <w:left w:val="single" w:color="B33A1F" w:sz="24"/>
          <w:bottom w:val="single" w:color="B33A1F" w:sz="4"/>
          <w:right w:val="single" w:color="B33A1F" w:sz="4"/>
          <w:insideH w:val="none" w:color="FFFFFF" w:sz="0"/>
          <w:insideV w:val="none" w:color="FFFFFF" w:sz="0"/>
        </w:tblBorders>
      </w:tblPr>
      <w:tblGrid>
        <w:gridCol w:w="100"/>
      </w:tblGrid>
      <w:tr>
        <w:tc>
          <w:tcPr>
            <w:shd w:fill="FFF6EC" w:val="clear"/>
            <w:tcMar>
              <w:top w:type="dxa" w:w="140"/>
              <w:left w:type="dxa" w:w="200"/>
              <w:bottom w:type="dxa" w:w="140"/>
              <w:right w:type="dxa" w:w="200"/>
            </w:tcMar>
          </w:tcPr>
          <w:p>
            <w:pPr>
              <w:spacing w:after="60"/>
            </w:pPr>
            <w:r>
              <w:rPr>
                <w:b/>
                <w:bCs/>
                <w:color w:val="B33A1F"/>
                <w:sz w:val="21"/>
                <w:szCs w:val="21"/>
              </w:rPr>
              <w:t xml:space="preserve">Read this first</w:t>
            </w:r>
          </w:p>
          <w:p>
            <w:pPr>
              <w:spacing w:after="40"/>
            </w:pPr>
            <w:r>
              <w:rPr>
                <w:sz w:val="20"/>
                <w:szCs w:val="20"/>
              </w:rPr>
              <w:t xml:space="preserve">team_responsibilities_all_members.md (the four-person execution plan) was written after this statement and is more current on several points. Where it disagrees with a section below, THIS ADDENDUM WINS — the sections below are left otherwise unchanged as implementation detail, not because they're still fully correct in every particular.</w:t>
            </w:r>
          </w:p>
        </w:tc>
      </w:tr>
    </w:tbl>
    <w:p>
      <w:pPr>
        <w:pStyle w:val="Heading2"/>
        <w:spacing w:after="120" w:before="260"/>
      </w:pPr>
      <w:r>
        <w:rPr>
          <w:b/>
          <w:bCs/>
          <w:color w:val="222222"/>
          <w:sz w:val="24"/>
          <w:szCs w:val="24"/>
        </w:rPr>
        <w:t xml:space="preserve">A.1 SUPERSEDED BELOW — one guaranteed result, SSL pretraining is a stretch goal</w:t>
      </w:r>
    </w:p>
    <w:tbl>
      <w:tblPr>
        <w:tblW w:type="pct" w:w="100%"/>
        <w:tblBorders>
          <w:top w:val="single" w:color="B33A1F" w:sz="4"/>
          <w:left w:val="single" w:color="B33A1F" w:sz="24"/>
          <w:bottom w:val="single" w:color="B33A1F" w:sz="4"/>
          <w:right w:val="single" w:color="B33A1F" w:sz="4"/>
          <w:insideH w:val="none" w:color="FFFFFF" w:sz="0"/>
          <w:insideV w:val="none" w:color="FFFFFF" w:sz="0"/>
        </w:tblBorders>
      </w:tblPr>
      <w:tblGrid>
        <w:gridCol w:w="100"/>
      </w:tblGrid>
      <w:tr>
        <w:tc>
          <w:tcPr>
            <w:shd w:fill="FFF6EC" w:val="clear"/>
            <w:tcMar>
              <w:top w:type="dxa" w:w="140"/>
              <w:left w:type="dxa" w:w="200"/>
              <w:bottom w:type="dxa" w:w="140"/>
              <w:right w:type="dxa" w:w="200"/>
            </w:tcMar>
          </w:tcPr>
          <w:p>
            <w:pPr>
              <w:spacing w:after="60"/>
            </w:pPr>
            <w:r>
              <w:rPr>
                <w:b/>
                <w:bCs/>
                <w:color w:val="B33A1F"/>
                <w:sz w:val="21"/>
                <w:szCs w:val="21"/>
              </w:rPr>
              <w:t xml:space="preserve">This section corrects an earlier version of this addendum</w:t>
            </w:r>
          </w:p>
          <w:p>
            <w:pPr>
              <w:spacing w:after="40"/>
            </w:pPr>
            <w:r>
              <w:rPr>
                <w:sz w:val="20"/>
                <w:szCs w:val="20"/>
              </w:rPr>
              <w:t xml:space="preserve">An earlier revision of this document made SSL pretraining vs. random init a mandatory co-headline result alongside real-vs-simulated augmentation. That was a mistake, caught on external review: it put the project's core scientific claim at risk on its single riskiest, least-tested component, on a real deadline. Corrected below.</w:t>
            </w:r>
          </w:p>
        </w:tc>
      </w:tr>
    </w:tbl>
    <w:p>
      <w:pPr>
        <w:spacing w:after="140" w:line="276"/>
      </w:pPr>
      <w:r>
        <w:rPr>
          <w:sz w:val="21"/>
          <w:szCs w:val="21"/>
        </w:rPr>
        <w:t xml:space="preserve">§12.3 below frames real-vs-simulated augmentation as "your ablation." That's correct, and it stays correct: real-vs-simulated augmentation, run for XGBoost, TCN, and GRU, at a matched false-alarm operating point, is Result 1 — the required, guaranteed comparison the whole project rests on. It costs almost nothing extra to run: the team's results contract (§0.3 of the team doc) already has a condition column with real_only / real_plus_sim as example values, so whoever trains a model (Members 2 and 3) simply runs their existing pipeline twice per model and logs both conditions. No new module, no new owner. Even a "simulated data didn't help" finding is a fully valid, defensible result — negative results are explicitly acceptable under the brief.</w:t>
      </w:r>
    </w:p>
    <w:p>
      <w:pPr>
        <w:spacing w:after="140" w:line="276"/>
      </w:pPr>
      <w:r>
        <w:rPr>
          <w:sz w:val="21"/>
          <w:szCs w:val="21"/>
        </w:rPr>
        <w:t xml:space="preserve">Self-supervised masked-reconstruction pretraining vs. random initialization is a genuinely strong, well-designed piece of work (see the team doc's Part 3) — it is a stretch goal, attempted only once Result 1 is fully complete and results.csv is populated end to end, never before. The team doc itself calls the fold-safe pretraining corpus "the most likely leakage bug in the whole project," and it requires the pretrained/random-init runs to be identical in every other respect to mean anything — real, non-trivial risk. This ordering is the brief's own advice ("get the pipeline right first... add stretch goals later"), and it means the project's actual claim doesn't depend on the hardest component succeeding on schedule.</w:t>
      </w:r>
    </w:p>
    <w:p>
      <w:pPr>
        <w:spacing w:after="140" w:line="276"/>
      </w:pPr>
      <w:r>
        <w:rPr>
          <w:sz w:val="21"/>
          <w:szCs w:val="21"/>
        </w:rPr>
        <w:t xml:space="preserve">This changes §12 and §15 below: read "Experiment A vs. B" everywhere in this document as the real-vs-sim comparison — it is Result 1, required. Any mention of pretraining as "the headline" elsewhere in this document is superseded by this section; pretraining is the stretch goal.</w:t>
      </w:r>
    </w:p>
    <w:p>
      <w:pPr>
        <w:pStyle w:val="Heading2"/>
        <w:spacing w:after="120" w:before="260"/>
      </w:pPr>
      <w:r>
        <w:rPr>
          <w:b/>
          <w:bCs/>
          <w:color w:val="222222"/>
          <w:sz w:val="24"/>
          <w:szCs w:val="24"/>
        </w:rPr>
        <w:t xml:space="preserve">A.2 Tensor axis convention — adopt the team's channels-first layout</w:t>
      </w:r>
    </w:p>
    <w:p>
      <w:pPr>
        <w:spacing w:after="140" w:line="276"/>
      </w:pPr>
      <w:r>
        <w:rPr>
          <w:sz w:val="21"/>
          <w:szCs w:val="21"/>
        </w:rPr>
        <w:t xml:space="preserve">The team data contract fixes X: float32 [N, C, W] and mask: uint8 [N, C, W] (channels-first) — this is PyTorch Conv1d's native layout, so it removes a transpose rather than adding one. Wherever an earlier section below shows X as (n_windows, window_size, n_channels), read it as (n_windows, n_channels, window_size) instead. TCN.forward() no longer needs its internal x.transpose(1, 2) step; the scaffold code has been updated accordingly (see the updated repository).</w:t>
      </w:r>
    </w:p>
    <w:p>
      <w:pPr>
        <w:pStyle w:val="Heading2"/>
        <w:spacing w:after="120" w:before="260"/>
      </w:pPr>
      <w:r>
        <w:rPr>
          <w:b/>
          <w:bCs/>
          <w:color w:val="222222"/>
          <w:sz w:val="24"/>
          <w:szCs w:val="24"/>
        </w:rPr>
        <w:t xml:space="preserve">A.3 Model interface — mask is an explicit argument, on every model</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class Model:</w:t>
      </w:r>
      <w:r>
        <w:rPr>
          <w:rFonts w:ascii="Consolas" w:cs="Consolas" w:eastAsia="Consolas" w:hAnsi="Consolas"/>
          <w:sz w:val="18"/>
          <w:szCs w:val="18"/>
        </w:rPr>
        <w:br/>
        <w:t xml:space="preserve">    def fit(self, X, mask, y, groups) -&gt; None: ...</w:t>
      </w:r>
      <w:r>
        <w:rPr>
          <w:rFonts w:ascii="Consolas" w:cs="Consolas" w:eastAsia="Consolas" w:hAnsi="Consolas"/>
          <w:sz w:val="18"/>
          <w:szCs w:val="18"/>
        </w:rPr>
        <w:br/>
        <w:t xml:space="preserve">    def predict_proba(self, X, mask) -&gt; np.ndarray:  # float32 [N, 3], rows sum to 1</w:t>
      </w:r>
    </w:p>
    <w:p>
      <w:pPr>
        <w:spacing w:after="120"/>
      </w:pPr>
    </w:p>
    <w:p>
      <w:pPr>
        <w:spacing w:after="140" w:line="276"/>
      </w:pPr>
      <w:r>
        <w:rPr>
          <w:sz w:val="21"/>
          <w:szCs w:val="21"/>
        </w:rPr>
        <w:t xml:space="preserve">This supersedes every fit()/predict_proba() signature shown in §7-§9 below, which pre-merge the mask into X before it reaches the model. The team's version is strictly more general — it is what lets XGBoost use "fraction of window present" as its own first-class feature (W2.1) rather than only seeing already-imputed numbers. Every model — XGBoostBaseline, TCN, GRUClassifier — takes mask as a second positional argument now; the scaffold code has been updated to match.</w:t>
      </w:r>
    </w:p>
    <w:p>
      <w:pPr>
        <w:pStyle w:val="Heading2"/>
        <w:spacing w:after="120" w:before="260"/>
      </w:pPr>
      <w:r>
        <w:rPr>
          <w:b/>
          <w:bCs/>
          <w:color w:val="222222"/>
          <w:sz w:val="24"/>
          <w:szCs w:val="24"/>
        </w:rPr>
        <w:t xml:space="preserve">A.4 Repository layout — adopt the team's per-member directories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32%"/>
            <w:shd w:fill="1F5C4B" w:val="clear"/>
            <w:tcMar>
              <w:top w:type="dxa" w:w="90"/>
              <w:left w:type="dxa" w:w="130"/>
              <w:bottom w:type="dxa" w:w="90"/>
              <w:right w:type="dxa" w:w="130"/>
            </w:tcMar>
          </w:tcPr>
          <w:p>
            <w:r>
              <w:rPr>
                <w:b/>
                <w:bCs/>
                <w:color w:val="FFFFFF"/>
                <w:sz w:val="19"/>
                <w:szCs w:val="19"/>
              </w:rPr>
              <w:t xml:space="preserve">Old path (superseded)</w:t>
            </w:r>
          </w:p>
        </w:tc>
        <w:tc>
          <w:tcPr>
            <w:tcW w:type="pct" w:w="42%"/>
            <w:shd w:fill="1F5C4B" w:val="clear"/>
            <w:tcMar>
              <w:top w:type="dxa" w:w="90"/>
              <w:left w:type="dxa" w:w="130"/>
              <w:bottom w:type="dxa" w:w="90"/>
              <w:right w:type="dxa" w:w="130"/>
            </w:tcMar>
          </w:tcPr>
          <w:p>
            <w:r>
              <w:rPr>
                <w:b/>
                <w:bCs/>
                <w:color w:val="FFFFFF"/>
                <w:sz w:val="19"/>
                <w:szCs w:val="19"/>
              </w:rPr>
              <w:t xml:space="preserve">New path (per team_responsibilities.md)</w:t>
            </w:r>
          </w:p>
        </w:tc>
        <w:tc>
          <w:tcPr>
            <w:tcW w:type="pct" w:w="26%"/>
            <w:shd w:fill="1F5C4B" w:val="clear"/>
            <w:tcMar>
              <w:top w:type="dxa" w:w="90"/>
              <w:left w:type="dxa" w:w="130"/>
              <w:bottom w:type="dxa" w:w="90"/>
              <w:right w:type="dxa" w:w="130"/>
            </w:tcMar>
          </w:tcPr>
          <w:p>
            <w:r>
              <w:rPr>
                <w:b/>
                <w:bCs/>
                <w:color w:val="FFFFFF"/>
                <w:sz w:val="19"/>
                <w:szCs w:val="19"/>
              </w:rPr>
              <w:t xml:space="preserve">Owner</w:t>
            </w:r>
          </w:p>
        </w:tc>
      </w:tr>
      <w:tr>
        <w:tc>
          <w:tcPr>
            <w:tcW w:type="pct" w:w="32%"/>
            <w:tcMar>
              <w:top w:type="dxa" w:w="90"/>
              <w:left w:type="dxa" w:w="130"/>
              <w:bottom w:type="dxa" w:w="90"/>
              <w:right w:type="dxa" w:w="130"/>
            </w:tcMar>
          </w:tcPr>
          <w:p>
            <w:r>
              <w:rPr>
                <w:b w:val="false"/>
                <w:bCs w:val="false"/>
                <w:color w:val="222222"/>
                <w:sz w:val="19"/>
                <w:szCs w:val="19"/>
              </w:rPr>
              <w:t xml:space="preserve">src/models/xgb_baseline.py</w:t>
            </w:r>
          </w:p>
        </w:tc>
        <w:tc>
          <w:tcPr>
            <w:tcW w:type="pct" w:w="42%"/>
            <w:tcMar>
              <w:top w:type="dxa" w:w="90"/>
              <w:left w:type="dxa" w:w="130"/>
              <w:bottom w:type="dxa" w:w="90"/>
              <w:right w:type="dxa" w:w="130"/>
            </w:tcMar>
          </w:tcPr>
          <w:p>
            <w:r>
              <w:rPr>
                <w:b w:val="false"/>
                <w:bCs w:val="false"/>
                <w:color w:val="222222"/>
                <w:sz w:val="19"/>
                <w:szCs w:val="19"/>
              </w:rPr>
              <w:t xml:space="preserve">src/baselines/xgb_model.py</w:t>
            </w:r>
          </w:p>
        </w:tc>
        <w:tc>
          <w:tcPr>
            <w:tcW w:type="pct" w:w="26%"/>
            <w:tcMar>
              <w:top w:type="dxa" w:w="90"/>
              <w:left w:type="dxa" w:w="130"/>
              <w:bottom w:type="dxa" w:w="90"/>
              <w:right w:type="dxa" w:w="130"/>
            </w:tcMar>
          </w:tcPr>
          <w:p>
            <w:r>
              <w:rPr>
                <w:b w:val="false"/>
                <w:bCs w:val="false"/>
                <w:color w:val="222222"/>
                <w:sz w:val="19"/>
                <w:szCs w:val="19"/>
              </w:rPr>
              <w:t xml:space="preserve">Member 2</w:t>
            </w:r>
          </w:p>
        </w:tc>
      </w:tr>
      <w:tr>
        <w:tc>
          <w:tcPr>
            <w:tcW w:type="pct" w:w="32%"/>
            <w:tcMar>
              <w:top w:type="dxa" w:w="90"/>
              <w:left w:type="dxa" w:w="130"/>
              <w:bottom w:type="dxa" w:w="90"/>
              <w:right w:type="dxa" w:w="130"/>
            </w:tcMar>
          </w:tcPr>
          <w:p>
            <w:r>
              <w:rPr>
                <w:b w:val="false"/>
                <w:bCs w:val="false"/>
                <w:color w:val="222222"/>
                <w:sz w:val="19"/>
                <w:szCs w:val="19"/>
              </w:rPr>
              <w:t xml:space="preserve">src/features/rolling.py</w:t>
            </w:r>
          </w:p>
        </w:tc>
        <w:tc>
          <w:tcPr>
            <w:tcW w:type="pct" w:w="42%"/>
            <w:tcMar>
              <w:top w:type="dxa" w:w="90"/>
              <w:left w:type="dxa" w:w="130"/>
              <w:bottom w:type="dxa" w:w="90"/>
              <w:right w:type="dxa" w:w="130"/>
            </w:tcMar>
          </w:tcPr>
          <w:p>
            <w:r>
              <w:rPr>
                <w:b w:val="false"/>
                <w:bCs w:val="false"/>
                <w:color w:val="222222"/>
                <w:sz w:val="19"/>
                <w:szCs w:val="19"/>
              </w:rPr>
              <w:t xml:space="preserve">src/baselines/features.py</w:t>
            </w:r>
          </w:p>
        </w:tc>
        <w:tc>
          <w:tcPr>
            <w:tcW w:type="pct" w:w="26%"/>
            <w:tcMar>
              <w:top w:type="dxa" w:w="90"/>
              <w:left w:type="dxa" w:w="130"/>
              <w:bottom w:type="dxa" w:w="90"/>
              <w:right w:type="dxa" w:w="130"/>
            </w:tcMar>
          </w:tcPr>
          <w:p>
            <w:r>
              <w:rPr>
                <w:b w:val="false"/>
                <w:bCs w:val="false"/>
                <w:color w:val="222222"/>
                <w:sz w:val="19"/>
                <w:szCs w:val="19"/>
              </w:rPr>
              <w:t xml:space="preserve">Member 2</w:t>
            </w:r>
          </w:p>
        </w:tc>
      </w:tr>
      <w:tr>
        <w:tc>
          <w:tcPr>
            <w:tcW w:type="pct" w:w="32%"/>
            <w:tcMar>
              <w:top w:type="dxa" w:w="90"/>
              <w:left w:type="dxa" w:w="130"/>
              <w:bottom w:type="dxa" w:w="90"/>
              <w:right w:type="dxa" w:w="130"/>
            </w:tcMar>
          </w:tcPr>
          <w:p>
            <w:r>
              <w:rPr>
                <w:b w:val="false"/>
                <w:bCs w:val="false"/>
                <w:color w:val="222222"/>
                <w:sz w:val="19"/>
                <w:szCs w:val="19"/>
              </w:rPr>
              <w:t xml:space="preserve">src/models/tcn.py, src/models/gru.py</w:t>
            </w:r>
          </w:p>
        </w:tc>
        <w:tc>
          <w:tcPr>
            <w:tcW w:type="pct" w:w="42%"/>
            <w:tcMar>
              <w:top w:type="dxa" w:w="90"/>
              <w:left w:type="dxa" w:w="130"/>
              <w:bottom w:type="dxa" w:w="90"/>
              <w:right w:type="dxa" w:w="130"/>
            </w:tcMar>
          </w:tcPr>
          <w:p>
            <w:r>
              <w:rPr>
                <w:b w:val="false"/>
                <w:bCs w:val="false"/>
                <w:color w:val="222222"/>
                <w:sz w:val="19"/>
                <w:szCs w:val="19"/>
              </w:rPr>
              <w:t xml:space="preserve">src/models/tcn.py, src/models/gru.py (unchanged)</w:t>
            </w:r>
          </w:p>
        </w:tc>
        <w:tc>
          <w:tcPr>
            <w:tcW w:type="pct" w:w="26%"/>
            <w:tcMar>
              <w:top w:type="dxa" w:w="90"/>
              <w:left w:type="dxa" w:w="130"/>
              <w:bottom w:type="dxa" w:w="90"/>
              <w:right w:type="dxa" w:w="130"/>
            </w:tcMar>
          </w:tcPr>
          <w:p>
            <w:r>
              <w:rPr>
                <w:b w:val="false"/>
                <w:bCs w:val="false"/>
                <w:color w:val="222222"/>
                <w:sz w:val="19"/>
                <w:szCs w:val="19"/>
              </w:rPr>
              <w:t xml:space="preserve">Member 3</w:t>
            </w:r>
          </w:p>
        </w:tc>
      </w:tr>
      <w:tr>
        <w:tc>
          <w:tcPr>
            <w:tcW w:type="pct" w:w="32%"/>
            <w:tcMar>
              <w:top w:type="dxa" w:w="90"/>
              <w:left w:type="dxa" w:w="130"/>
              <w:bottom w:type="dxa" w:w="90"/>
              <w:right w:type="dxa" w:w="130"/>
            </w:tcMar>
          </w:tcPr>
          <w:p>
            <w:r>
              <w:rPr>
                <w:b w:val="false"/>
                <w:bCs w:val="false"/>
                <w:color w:val="222222"/>
                <w:sz w:val="19"/>
                <w:szCs w:val="19"/>
              </w:rPr>
              <w:t xml:space="preserve">src/train/trainer.py</w:t>
            </w:r>
          </w:p>
        </w:tc>
        <w:tc>
          <w:tcPr>
            <w:tcW w:type="pct" w:w="42%"/>
            <w:tcMar>
              <w:top w:type="dxa" w:w="90"/>
              <w:left w:type="dxa" w:w="130"/>
              <w:bottom w:type="dxa" w:w="90"/>
              <w:right w:type="dxa" w:w="130"/>
            </w:tcMar>
          </w:tcPr>
          <w:p>
            <w:r>
              <w:rPr>
                <w:b w:val="false"/>
                <w:bCs w:val="false"/>
                <w:color w:val="222222"/>
                <w:sz w:val="19"/>
                <w:szCs w:val="19"/>
              </w:rPr>
              <w:t xml:space="preserve">src/models/train_loop.py</w:t>
            </w:r>
          </w:p>
        </w:tc>
        <w:tc>
          <w:tcPr>
            <w:tcW w:type="pct" w:w="26%"/>
            <w:tcMar>
              <w:top w:type="dxa" w:w="90"/>
              <w:left w:type="dxa" w:w="130"/>
              <w:bottom w:type="dxa" w:w="90"/>
              <w:right w:type="dxa" w:w="130"/>
            </w:tcMar>
          </w:tcPr>
          <w:p>
            <w:r>
              <w:rPr>
                <w:b w:val="false"/>
                <w:bCs w:val="false"/>
                <w:color w:val="222222"/>
                <w:sz w:val="19"/>
                <w:szCs w:val="19"/>
              </w:rPr>
              <w:t xml:space="preserve">Member 3</w:t>
            </w:r>
          </w:p>
        </w:tc>
      </w:tr>
      <w:tr>
        <w:tc>
          <w:tcPr>
            <w:tcW w:type="pct" w:w="32%"/>
            <w:tcMar>
              <w:top w:type="dxa" w:w="90"/>
              <w:left w:type="dxa" w:w="130"/>
              <w:bottom w:type="dxa" w:w="90"/>
              <w:right w:type="dxa" w:w="130"/>
            </w:tcMar>
          </w:tcPr>
          <w:p>
            <w:r>
              <w:rPr>
                <w:b w:val="false"/>
                <w:bCs w:val="false"/>
                <w:color w:val="222222"/>
                <w:sz w:val="19"/>
                <w:szCs w:val="19"/>
              </w:rPr>
              <w:t xml:space="preserve">(new)</w:t>
            </w:r>
          </w:p>
        </w:tc>
        <w:tc>
          <w:tcPr>
            <w:tcW w:type="pct" w:w="42%"/>
            <w:tcMar>
              <w:top w:type="dxa" w:w="90"/>
              <w:left w:type="dxa" w:w="130"/>
              <w:bottom w:type="dxa" w:w="90"/>
              <w:right w:type="dxa" w:w="130"/>
            </w:tcMar>
          </w:tcPr>
          <w:p>
            <w:r>
              <w:rPr>
                <w:b w:val="false"/>
                <w:bCs w:val="false"/>
                <w:color w:val="222222"/>
                <w:sz w:val="19"/>
                <w:szCs w:val="19"/>
              </w:rPr>
              <w:t xml:space="preserve">src/models/ssl_pretrain.py, src/models/finetune.py, src/models/heads.py, src/models/profile.py</w:t>
            </w:r>
          </w:p>
        </w:tc>
        <w:tc>
          <w:tcPr>
            <w:tcW w:type="pct" w:w="26%"/>
            <w:tcMar>
              <w:top w:type="dxa" w:w="90"/>
              <w:left w:type="dxa" w:w="130"/>
              <w:bottom w:type="dxa" w:w="90"/>
              <w:right w:type="dxa" w:w="130"/>
            </w:tcMar>
          </w:tcPr>
          <w:p>
            <w:r>
              <w:rPr>
                <w:b w:val="false"/>
                <w:bCs w:val="false"/>
                <w:color w:val="222222"/>
                <w:sz w:val="19"/>
                <w:szCs w:val="19"/>
              </w:rPr>
              <w:t xml:space="preserve">Member 3</w:t>
            </w:r>
          </w:p>
        </w:tc>
      </w:tr>
      <w:tr>
        <w:tc>
          <w:tcPr>
            <w:tcW w:type="pct" w:w="32%"/>
            <w:tcMar>
              <w:top w:type="dxa" w:w="90"/>
              <w:left w:type="dxa" w:w="130"/>
              <w:bottom w:type="dxa" w:w="90"/>
              <w:right w:type="dxa" w:w="130"/>
            </w:tcMar>
          </w:tcPr>
          <w:p>
            <w:r>
              <w:rPr>
                <w:b w:val="false"/>
                <w:bCs w:val="false"/>
                <w:color w:val="222222"/>
                <w:sz w:val="19"/>
                <w:szCs w:val="19"/>
              </w:rPr>
              <w:t xml:space="preserve">src/data/registry.py, splitting.py</w:t>
            </w:r>
          </w:p>
        </w:tc>
        <w:tc>
          <w:tcPr>
            <w:tcW w:type="pct" w:w="42%"/>
            <w:tcMar>
              <w:top w:type="dxa" w:w="90"/>
              <w:left w:type="dxa" w:w="130"/>
              <w:bottom w:type="dxa" w:w="90"/>
              <w:right w:type="dxa" w:w="130"/>
            </w:tcMar>
          </w:tcPr>
          <w:p>
            <w:r>
              <w:rPr>
                <w:b w:val="false"/>
                <w:bCs w:val="false"/>
                <w:color w:val="222222"/>
                <w:sz w:val="19"/>
                <w:szCs w:val="19"/>
              </w:rPr>
              <w:t xml:space="preserve">src/data/inventory.py, splits.py (renamed to match this contract exactly), +download.py, availability.py, build_cache.py, stats.py, make_fake_data.py</w:t>
            </w:r>
          </w:p>
        </w:tc>
        <w:tc>
          <w:tcPr>
            <w:tcW w:type="pct" w:w="26%"/>
            <w:tcMar>
              <w:top w:type="dxa" w:w="90"/>
              <w:left w:type="dxa" w:w="130"/>
              <w:bottom w:type="dxa" w:w="90"/>
              <w:right w:type="dxa" w:w="130"/>
            </w:tcMar>
          </w:tcPr>
          <w:p>
            <w:r>
              <w:rPr>
                <w:b w:val="false"/>
                <w:bCs w:val="false"/>
                <w:color w:val="222222"/>
                <w:sz w:val="19"/>
                <w:szCs w:val="19"/>
              </w:rPr>
              <w:t xml:space="preserve">Member 1</w:t>
            </w:r>
          </w:p>
        </w:tc>
      </w:tr>
      <w:tr>
        <w:tc>
          <w:tcPr>
            <w:tcW w:type="pct" w:w="32%"/>
            <w:tcMar>
              <w:top w:type="dxa" w:w="90"/>
              <w:left w:type="dxa" w:w="130"/>
              <w:bottom w:type="dxa" w:w="90"/>
              <w:right w:type="dxa" w:w="130"/>
            </w:tcMar>
          </w:tcPr>
          <w:p>
            <w:r>
              <w:rPr>
                <w:b w:val="false"/>
                <w:bCs w:val="false"/>
                <w:color w:val="222222"/>
                <w:sz w:val="19"/>
                <w:szCs w:val="19"/>
              </w:rPr>
              <w:t xml:space="preserve">(new)</w:t>
            </w:r>
          </w:p>
        </w:tc>
        <w:tc>
          <w:tcPr>
            <w:tcW w:type="pct" w:w="42%"/>
            <w:tcMar>
              <w:top w:type="dxa" w:w="90"/>
              <w:left w:type="dxa" w:w="130"/>
              <w:bottom w:type="dxa" w:w="90"/>
              <w:right w:type="dxa" w:w="130"/>
            </w:tcMar>
          </w:tcPr>
          <w:p>
            <w:r>
              <w:rPr>
                <w:b w:val="false"/>
                <w:bCs w:val="false"/>
                <w:color w:val="222222"/>
                <w:sz w:val="19"/>
                <w:szCs w:val="19"/>
              </w:rPr>
              <w:t xml:space="preserve">src/contract.py — shared NORMAL/TRANSIENT/ESTABLISHED, 3W label codes, results schema, imported everywhere instead of redefined per-file</w:t>
            </w:r>
          </w:p>
        </w:tc>
        <w:tc>
          <w:tcPr>
            <w:tcW w:type="pct" w:w="26%"/>
            <w:tcMar>
              <w:top w:type="dxa" w:w="90"/>
              <w:left w:type="dxa" w:w="130"/>
              <w:bottom w:type="dxa" w:w="90"/>
              <w:right w:type="dxa" w:w="130"/>
            </w:tcMar>
          </w:tcPr>
          <w:p>
            <w:r>
              <w:rPr>
                <w:b w:val="false"/>
                <w:bCs w:val="false"/>
                <w:color w:val="222222"/>
                <w:sz w:val="19"/>
                <w:szCs w:val="19"/>
              </w:rPr>
              <w:t xml:space="preserve">Member 1</w:t>
            </w:r>
          </w:p>
        </w:tc>
      </w:tr>
      <w:tr>
        <w:tc>
          <w:tcPr>
            <w:tcW w:type="pct" w:w="32%"/>
            <w:tcMar>
              <w:top w:type="dxa" w:w="90"/>
              <w:left w:type="dxa" w:w="130"/>
              <w:bottom w:type="dxa" w:w="90"/>
              <w:right w:type="dxa" w:w="130"/>
            </w:tcMar>
          </w:tcPr>
          <w:p>
            <w:r>
              <w:rPr>
                <w:b w:val="false"/>
                <w:bCs w:val="false"/>
                <w:color w:val="222222"/>
                <w:sz w:val="19"/>
                <w:szCs w:val="19"/>
              </w:rPr>
              <w:t xml:space="preserve">src/eval/metrics.py, src/eval/report.py</w:t>
            </w:r>
          </w:p>
        </w:tc>
        <w:tc>
          <w:tcPr>
            <w:tcW w:type="pct" w:w="42%"/>
            <w:tcMar>
              <w:top w:type="dxa" w:w="90"/>
              <w:left w:type="dxa" w:w="130"/>
              <w:bottom w:type="dxa" w:w="90"/>
              <w:right w:type="dxa" w:w="130"/>
            </w:tcMar>
          </w:tcPr>
          <w:p>
            <w:r>
              <w:rPr>
                <w:b w:val="false"/>
                <w:bCs w:val="false"/>
                <w:color w:val="222222"/>
                <w:sz w:val="19"/>
                <w:szCs w:val="19"/>
              </w:rPr>
              <w:t xml:space="preserve">src/eval/metrics.py, src/eval/alarm.py, src/eval/thresholds.py, src/eval/aggregate.py, src/eval/plots.py</w:t>
            </w:r>
          </w:p>
        </w:tc>
        <w:tc>
          <w:tcPr>
            <w:tcW w:type="pct" w:w="26%"/>
            <w:tcMar>
              <w:top w:type="dxa" w:w="90"/>
              <w:left w:type="dxa" w:w="130"/>
              <w:bottom w:type="dxa" w:w="90"/>
              <w:right w:type="dxa" w:w="130"/>
            </w:tcMar>
          </w:tcPr>
          <w:p>
            <w:r>
              <w:rPr>
                <w:b w:val="false"/>
                <w:bCs w:val="false"/>
                <w:color w:val="222222"/>
                <w:sz w:val="19"/>
                <w:szCs w:val="19"/>
              </w:rPr>
              <w:t xml:space="preserve">Member 4</w:t>
            </w:r>
          </w:p>
        </w:tc>
      </w:tr>
      <w:tr>
        <w:tc>
          <w:tcPr>
            <w:tcW w:type="pct" w:w="32%"/>
            <w:tcMar>
              <w:top w:type="dxa" w:w="90"/>
              <w:left w:type="dxa" w:w="130"/>
              <w:bottom w:type="dxa" w:w="90"/>
              <w:right w:type="dxa" w:w="130"/>
            </w:tcMar>
          </w:tcPr>
          <w:p>
            <w:r>
              <w:rPr>
                <w:b w:val="false"/>
                <w:bCs w:val="false"/>
                <w:color w:val="222222"/>
                <w:sz w:val="19"/>
                <w:szCs w:val="19"/>
              </w:rPr>
              <w:t xml:space="preserve">src/experiments/run_all.py</w:t>
            </w:r>
          </w:p>
        </w:tc>
        <w:tc>
          <w:tcPr>
            <w:tcW w:type="pct" w:w="42%"/>
            <w:tcMar>
              <w:top w:type="dxa" w:w="90"/>
              <w:left w:type="dxa" w:w="130"/>
              <w:bottom w:type="dxa" w:w="90"/>
              <w:right w:type="dxa" w:w="130"/>
            </w:tcMar>
          </w:tcPr>
          <w:p>
            <w:r>
              <w:rPr>
                <w:b w:val="false"/>
                <w:bCs w:val="false"/>
                <w:color w:val="222222"/>
                <w:sz w:val="19"/>
                <w:szCs w:val="19"/>
              </w:rPr>
              <w:t xml:space="preserve">run_all.sh (repo root)</w:t>
            </w:r>
          </w:p>
        </w:tc>
        <w:tc>
          <w:tcPr>
            <w:tcW w:type="pct" w:w="26%"/>
            <w:tcMar>
              <w:top w:type="dxa" w:w="90"/>
              <w:left w:type="dxa" w:w="130"/>
              <w:bottom w:type="dxa" w:w="90"/>
              <w:right w:type="dxa" w:w="130"/>
            </w:tcMar>
          </w:tcPr>
          <w:p>
            <w:r>
              <w:rPr>
                <w:b w:val="false"/>
                <w:bCs w:val="false"/>
                <w:color w:val="222222"/>
                <w:sz w:val="19"/>
                <w:szCs w:val="19"/>
              </w:rPr>
              <w:t xml:space="preserve">Member 4</w:t>
            </w:r>
          </w:p>
        </w:tc>
      </w:tr>
      <w:tr>
        <w:tc>
          <w:tcPr>
            <w:tcW w:type="pct" w:w="32%"/>
            <w:tcMar>
              <w:top w:type="dxa" w:w="90"/>
              <w:left w:type="dxa" w:w="130"/>
              <w:bottom w:type="dxa" w:w="90"/>
              <w:right w:type="dxa" w:w="130"/>
            </w:tcMar>
          </w:tcPr>
          <w:p>
            <w:r>
              <w:rPr>
                <w:b w:val="false"/>
                <w:bCs w:val="false"/>
                <w:color w:val="222222"/>
                <w:sz w:val="19"/>
                <w:szCs w:val="19"/>
              </w:rPr>
              <w:t xml:space="preserve">(new)</w:t>
            </w:r>
          </w:p>
        </w:tc>
        <w:tc>
          <w:tcPr>
            <w:tcW w:type="pct" w:w="42%"/>
            <w:tcMar>
              <w:top w:type="dxa" w:w="90"/>
              <w:left w:type="dxa" w:w="130"/>
              <w:bottom w:type="dxa" w:w="90"/>
              <w:right w:type="dxa" w:w="130"/>
            </w:tcMar>
          </w:tcPr>
          <w:p>
            <w:r>
              <w:rPr>
                <w:b w:val="false"/>
                <w:bCs w:val="false"/>
                <w:color w:val="222222"/>
                <w:sz w:val="19"/>
                <w:szCs w:val="19"/>
              </w:rPr>
              <w:t xml:space="preserve">tests/test_windowing.py, tests/test_alarm.py — label_window() and alarm_times() are implemented and tested, not just specified</w:t>
            </w:r>
          </w:p>
        </w:tc>
        <w:tc>
          <w:tcPr>
            <w:tcW w:type="pct" w:w="26%"/>
            <w:tcMar>
              <w:top w:type="dxa" w:w="90"/>
              <w:left w:type="dxa" w:w="130"/>
              <w:bottom w:type="dxa" w:w="90"/>
              <w:right w:type="dxa" w:w="130"/>
            </w:tcMar>
          </w:tcPr>
          <w:p>
            <w:r>
              <w:rPr>
                <w:b w:val="false"/>
                <w:bCs w:val="false"/>
                <w:color w:val="222222"/>
                <w:sz w:val="19"/>
                <w:szCs w:val="19"/>
              </w:rPr>
              <w:t xml:space="preserve">Members 1, 4</w:t>
            </w:r>
          </w:p>
        </w:tc>
      </w:tr>
    </w:tbl>
    <w:p>
      <w:pPr>
        <w:pStyle w:val="Heading2"/>
        <w:spacing w:after="120" w:before="260"/>
      </w:pPr>
      <w:r>
        <w:rPr>
          <w:b/>
          <w:bCs/>
          <w:color w:val="222222"/>
          <w:sz w:val="24"/>
          <w:szCs w:val="24"/>
        </w:rPr>
        <w:t xml:space="preserve">A.5 SUPERSEDED — window labeling default is most_severe, not any_transient</w:t>
      </w:r>
    </w:p>
    <w:tbl>
      <w:tblPr>
        <w:tblW w:type="pct" w:w="100%"/>
        <w:tblBorders>
          <w:top w:val="single" w:color="B33A1F" w:sz="4"/>
          <w:left w:val="single" w:color="B33A1F" w:sz="24"/>
          <w:bottom w:val="single" w:color="B33A1F" w:sz="4"/>
          <w:right w:val="single" w:color="B33A1F" w:sz="4"/>
          <w:insideH w:val="none" w:color="FFFFFF" w:sz="0"/>
          <w:insideV w:val="none" w:color="FFFFFF" w:sz="0"/>
        </w:tblBorders>
      </w:tblPr>
      <w:tblGrid>
        <w:gridCol w:w="100"/>
      </w:tblGrid>
      <w:tr>
        <w:tc>
          <w:tcPr>
            <w:shd w:fill="FFF6EC" w:val="clear"/>
            <w:tcMar>
              <w:top w:type="dxa" w:w="140"/>
              <w:left w:type="dxa" w:w="200"/>
              <w:bottom w:type="dxa" w:w="140"/>
              <w:right w:type="dxa" w:w="200"/>
            </w:tcMar>
          </w:tcPr>
          <w:p>
            <w:pPr>
              <w:spacing w:after="60"/>
            </w:pPr>
            <w:r>
              <w:rPr>
                <w:b/>
                <w:bCs/>
                <w:color w:val="B33A1F"/>
                <w:sz w:val="21"/>
                <w:szCs w:val="21"/>
              </w:rPr>
              <w:t xml:space="preserve">This section also corrects an earlier version of this addendum</w:t>
            </w:r>
          </w:p>
          <w:p>
            <w:pPr>
              <w:spacing w:after="40"/>
            </w:pPr>
            <w:r>
              <w:rPr>
                <w:sz w:val="20"/>
                <w:szCs w:val="20"/>
              </w:rPr>
              <w:t xml:space="preserve">any_transient (below) has a real bug, caught on external review: a window that has already progressed to Established, but also happens to contain an earlier transient sample, gets labeled "Transient" under any_transient — silently reporting a LESS advanced state than the window actually contains. most_severe fixes this and is the current default.</w:t>
            </w:r>
          </w:p>
        </w:tc>
      </w:tr>
    </w:tbl>
    <w:p>
      <w:pPr>
        <w:spacing w:after="140" w:line="276"/>
      </w:pPr>
      <w:r>
        <w:rPr>
          <w:sz w:val="21"/>
          <w:szCs w:val="21"/>
        </w:rPr>
        <w:t xml:space="preserve">The team doc's W1.6 originally specified labeling each window by the label at its final timestep only; an earlier revision of this addendum overrode that with label_rule="any_transient". Both are superseded. Current default: label_rule="most_severe" — the label is the most severe state present anywhere in the window (Normal &lt; Transient &lt; Established), implemented once as label_window() in src/data/windowing.py and unit-tested (tests/test_windowing.py) against exactly the bug scenario above.</w:t>
      </w:r>
    </w:p>
    <w:tbl>
      <w:tblPr>
        <w:tblW w:type="pct" w:w="100%"/>
        <w:tblBorders>
          <w:top w:val="single" w:color="B33A1F" w:sz="4"/>
          <w:left w:val="single" w:color="B33A1F" w:sz="24"/>
          <w:bottom w:val="single" w:color="B33A1F" w:sz="4"/>
          <w:right w:val="single" w:color="B33A1F" w:sz="4"/>
          <w:insideH w:val="none" w:color="FFFFFF" w:sz="0"/>
          <w:insideV w:val="none" w:color="FFFFFF" w:sz="0"/>
        </w:tblBorders>
      </w:tblPr>
      <w:tblGrid>
        <w:gridCol w:w="100"/>
      </w:tblGrid>
      <w:tr>
        <w:tc>
          <w:tcPr>
            <w:shd w:fill="FFF6EC" w:val="clear"/>
            <w:tcMar>
              <w:top w:type="dxa" w:w="140"/>
              <w:left w:type="dxa" w:w="200"/>
              <w:bottom w:type="dxa" w:w="140"/>
              <w:right w:type="dxa" w:w="200"/>
            </w:tcMar>
          </w:tcPr>
          <w:p>
            <w:pPr>
              <w:spacing w:after="60"/>
            </w:pPr>
            <w:r>
              <w:rPr>
                <w:b/>
                <w:bCs/>
                <w:color w:val="B33A1F"/>
                <w:sz w:val="21"/>
                <w:szCs w:val="21"/>
              </w:rPr>
              <w:t xml:space="preserve">A second correction, from a follow-up review of this reasoning</w:t>
            </w:r>
          </w:p>
          <w:p>
            <w:pPr>
              <w:spacing w:after="40"/>
            </w:pPr>
            <w:r>
              <w:rPr>
                <w:sz w:val="20"/>
                <w:szCs w:val="20"/>
              </w:rPr>
              <w:t xml:space="preserve">This document previously also claimed most_severe flags onset earlier than final_timestep. That claim was wrong and is removed below. Under a causal sliding window, final_timestep flags a window as Transient the instant its LAST sample first becomes Transient — it does not wait for the window to fully advance past onset. In fact, whenever an instance's severity never decreases over time (the expected case: Normal → Transient → Established, no reversion), most_severe and final_timestep are mathematically IDENTICAL for every window — the maximum of a non-decreasing sequence always equals its last element. This is proven, not approximated: verified over 1000 random monotonic sequences and covered by tests/test_windowing.py's equivalence test.</w:t>
            </w:r>
          </w:p>
        </w:tc>
      </w:tr>
    </w:tbl>
    <w:p>
      <w:pPr>
        <w:spacing w:after="140" w:line="276"/>
      </w:pPr>
      <w:r>
        <w:rPr>
          <w:sz w:val="21"/>
          <w:szCs w:val="21"/>
        </w:rPr>
        <w:t xml:space="preserve">most_severe's actual value over final_timestep is narrower than originally claimed: it is a free safety margin against the one case where the two rules genuinely diverge — a raw label sequence that is NOT monotonic within an instance (severity briefly reverting, e.g. due to labeling noise or a flickering annotation boundary). src/data/windowing.py now also provides is_monotonic_severity(), and Module 1's inventory step (W1.3) should run it on every real Event-9 instance and report the fraction that pass. If it's always True — the expected outcome — the label_rule choice provably does not change a single result for this event, and most_severe stays the default purely because it costs nothing and can't do worse. If any real instance is non-monotonic, that's a genuinely interesting, reportable data-quality finding, and the two rules will actually differ for that instance specifically.</w:t>
      </w:r>
    </w:p>
    <w:p>
      <w:pPr>
        <w:spacing w:after="140" w:line="276"/>
      </w:pPr>
      <w:r>
        <w:rPr>
          <w:sz w:val="21"/>
          <w:szCs w:val="21"/>
        </w:rPr>
        <w:t xml:space="preserve">Nothing is lost either way: implement all three rules (most_severe, majority, final_timestep) behind the label_rule config flag already specified in Module 2, and run a labeling-rule sensitivity sweep as a cheap bonus analysis (report event recall and lead time under each rule) — this reuses existing infrastructure and costs one extra config sweep, not new code.</w:t>
      </w:r>
    </w:p>
    <w:p>
      <w:pPr>
        <w:pStyle w:val="Heading2"/>
        <w:spacing w:after="120" w:before="260"/>
      </w:pPr>
      <w:r>
        <w:rPr>
          <w:b/>
          <w:bCs/>
          <w:color w:val="222222"/>
          <w:sz w:val="24"/>
          <w:szCs w:val="24"/>
        </w:rPr>
        <w:t xml:space="preserve">A.6 False-alarm operating point — 100 hours as the reported headline</w:t>
      </w:r>
    </w:p>
    <w:p>
      <w:pPr>
        <w:spacing w:after="140" w:line="276"/>
      </w:pPr>
      <w:r>
        <w:rPr>
          <w:sz w:val="21"/>
          <w:szCs w:val="21"/>
        </w:rPr>
        <w:t xml:space="preserve">Adopted default: 1 false alarm per 100 real Normal-Operation operating-hours, reported as the headline number in the abstract and the head-to-head table (§12.2). Reasoning: a stricter (rarer) budget such as 1-per-500 needs proportionally more observed Normal-hours per validation fold to calibrate a threshold without high variance, and this dataset's real Normal-hours per fold are limited once split by well. 100 hours is estimable now with the data available. This is not a permanently binding choice — the lead-time-vs-false-alarm curve (§12.2, and the team doc's W4.3) sweeps many budgets including 500 and beyond, so the full trade-off stays visible on one figure regardless of which single number gets quoted as "the" headline.</w:t>
      </w:r>
    </w:p>
    <w:p>
      <w:pPr>
        <w:pStyle w:val="Heading2"/>
        <w:spacing w:after="120" w:before="260"/>
      </w:pPr>
      <w:r>
        <w:rPr>
          <w:b/>
          <w:bCs/>
          <w:color w:val="222222"/>
          <w:sz w:val="24"/>
          <w:szCs w:val="24"/>
        </w:rPr>
        <w:t xml:space="preserve">A.7 Two additions the team plan makes that this statement did not: adopt both</w:t>
      </w:r>
    </w:p>
    <w:p>
      <w:pPr>
        <w:pStyle w:val="ListParagraph"/>
        <w:numPr>
          <w:ilvl w:val="0"/>
          <w:numId w:val="2"/>
        </w:numPr>
        <w:spacing w:after="60"/>
      </w:pPr>
      <w:r>
        <w:rPr>
          <w:sz w:val="21"/>
          <w:szCs w:val="21"/>
        </w:rPr>
        <w:t xml:space="preserve">Calibration. Isotonic regression or Platt scaling fit on validation folds, reported as reliability diagrams before/after, plus Expected Calibration Error — add to Module 8 (§11) and to the rubric mapping (§18) under "Track-specific quality," since the parent brief names calibration explicitly as an example of domain-appropriate evaluation for Track 2.</w:t>
      </w:r>
    </w:p>
    <w:p>
      <w:pPr>
        <w:pStyle w:val="ListParagraph"/>
        <w:numPr>
          <w:ilvl w:val="0"/>
          <w:numId w:val="2"/>
        </w:numPr>
        <w:spacing w:after="60"/>
      </w:pPr>
      <w:r>
        <w:rPr>
          <w:sz w:val="21"/>
          <w:szCs w:val="21"/>
        </w:rPr>
        <w:t xml:space="preserve">Multi-timescale features. RollingFeatureExtractor (§7, Module 4) computes its stats at two or three time scales (full window, last half, last quarter), not just once over the whole window — this is what makes the XGBoost baseline genuinely competitive rather than a strawman, and is now required, not optional.</w:t>
      </w:r>
    </w:p>
    <w:p>
      <w:pPr>
        <w:pStyle w:val="Heading2"/>
        <w:spacing w:after="120" w:before="260"/>
      </w:pPr>
      <w:r>
        <w:rPr>
          <w:b/>
          <w:bCs/>
          <w:color w:val="222222"/>
          <w:sz w:val="24"/>
          <w:szCs w:val="24"/>
        </w:rPr>
        <w:t xml:space="preserve">A.8 What has already been done in the code scaffold to match this addendum</w:t>
      </w:r>
    </w:p>
    <w:p>
      <w:pPr>
        <w:pStyle w:val="ListParagraph"/>
        <w:numPr>
          <w:ilvl w:val="0"/>
          <w:numId w:val="2"/>
        </w:numPr>
        <w:spacing w:after="60"/>
      </w:pPr>
      <w:r>
        <w:rPr>
          <w:sz w:val="21"/>
          <w:szCs w:val="21"/>
        </w:rPr>
        <w:t xml:space="preserve">TCN and GRU updated to accept channels-first input and an explicit mask argument.</w:t>
      </w:r>
    </w:p>
    <w:p>
      <w:pPr>
        <w:pStyle w:val="ListParagraph"/>
        <w:numPr>
          <w:ilvl w:val="0"/>
          <w:numId w:val="2"/>
        </w:numPr>
        <w:spacing w:after="60"/>
      </w:pPr>
      <w:r>
        <w:rPr>
          <w:sz w:val="21"/>
          <w:szCs w:val="21"/>
        </w:rPr>
        <w:t xml:space="preserve">XGBoostBaseline.fit() / predict_proba() updated to accept mask explicitly.</w:t>
      </w:r>
    </w:p>
    <w:p>
      <w:pPr>
        <w:pStyle w:val="ListParagraph"/>
        <w:numPr>
          <w:ilvl w:val="0"/>
          <w:numId w:val="2"/>
        </w:numPr>
        <w:spacing w:after="60"/>
      </w:pPr>
      <w:r>
        <w:rPr>
          <w:sz w:val="21"/>
          <w:szCs w:val="21"/>
        </w:rPr>
        <w:t xml:space="preserve">Repository restructured to src/baselines/, src/models/ (incl. train_loop.py), src/eval/, with run_all.sh as the entry point, matching A.4's table.</w:t>
      </w:r>
    </w:p>
    <w:p>
      <w:pPr>
        <w:pStyle w:val="ListParagraph"/>
        <w:numPr>
          <w:ilvl w:val="0"/>
          <w:numId w:val="2"/>
        </w:numPr>
        <w:spacing w:after="60"/>
      </w:pPr>
      <w:r>
        <w:rPr>
          <w:sz w:val="21"/>
          <w:szCs w:val="21"/>
        </w:rPr>
        <w:t xml:space="preserve">src/eval/report.py split into metrics.py, alarm.py, thresholds.py, aggregate.py, and plots.py, matching Member 4's file list exactly — report.py was renamed away from entirely, since it collided in name (though not in purpose) with report/report.pdf, the actual paper.</w:t>
      </w:r>
    </w:p>
    <w:p>
      <w:pPr>
        <w:pStyle w:val="ListParagraph"/>
        <w:numPr>
          <w:ilvl w:val="0"/>
          <w:numId w:val="2"/>
        </w:numPr>
        <w:spacing w:after="60"/>
      </w:pPr>
      <w:r>
        <w:rPr>
          <w:sz w:val="21"/>
          <w:szCs w:val="21"/>
        </w:rPr>
        <w:t xml:space="preserve">results/ directory added at the repo root, holding results.csv and instance_inventory.csv once generated — not committed, but present so the path exists on a clean checkout.</w:t>
      </w:r>
    </w:p>
    <w:p>
      <w:pPr>
        <w:pStyle w:val="ListParagraph"/>
        <w:numPr>
          <w:ilvl w:val="0"/>
          <w:numId w:val="2"/>
        </w:numPr>
        <w:spacing w:after="60"/>
      </w:pPr>
      <w:r>
        <w:rPr>
          <w:sz w:val="21"/>
          <w:szCs w:val="21"/>
        </w:rPr>
        <w:t xml:space="preserve">src/data/make_fake_data.py implemented and verified against the data contract's exact shapes/dtypes (W1.1, hour-one priority) — Members 2-4 can develop against it immediately.</w:t>
      </w:r>
    </w:p>
    <w:p>
      <w:pPr>
        <w:pStyle w:val="ListParagraph"/>
        <w:numPr>
          <w:ilvl w:val="0"/>
          <w:numId w:val="2"/>
        </w:numPr>
        <w:spacing w:after="60"/>
      </w:pPr>
      <w:r>
        <w:rPr>
          <w:sz w:val="21"/>
          <w:szCs w:val="21"/>
        </w:rPr>
        <w:t xml:space="preserve">Module 1 has been renamed from registry.py/splitting.py to inventory.py/splits.py to match this table exactly — a stray registry.py sitting alongside team_responsibilities.md's own inventory.py was exactly the kind of naming drift this addendum exists to prevent.</w:t>
      </w:r>
    </w:p>
    <w:p>
      <w:pPr>
        <w:spacing w:after="60"/>
      </w:pPr>
    </w:p>
    <w:p>
      <w:pPr>
        <w:pStyle w:val="Heading2"/>
        <w:spacing w:after="120" w:before="260"/>
      </w:pPr>
      <w:r>
        <w:rPr>
          <w:b/>
          <w:bCs/>
          <w:color w:val="222222"/>
          <w:sz w:val="24"/>
          <w:szCs w:val="24"/>
        </w:rPr>
        <w:t xml:space="preserve">A.9 A second external review found four more real bugs — all fixed and tested</w:t>
      </w:r>
    </w:p>
    <w:p>
      <w:pPr>
        <w:spacing w:after="140" w:line="276"/>
      </w:pPr>
      <w:r>
        <w:rPr>
          <w:sz w:val="21"/>
          <w:szCs w:val="21"/>
        </w:rPr>
        <w:t xml:space="preserve">A subsequent review of the packaged repository (not just this document) caught four concrete, verified issues. All four are fixed in the scaffold and covered by new tests, not just described here.</w:t>
      </w:r>
    </w:p>
    <w:p>
      <w:pPr>
        <w:spacing w:after="80" w:before="180"/>
      </w:pPr>
      <w:r>
        <w:rPr>
          <w:b/>
          <w:bCs/>
          <w:i/>
          <w:iCs/>
          <w:color w:val="1F5C4B"/>
          <w:sz w:val="22"/>
          <w:szCs w:val="22"/>
        </w:rPr>
        <w:t xml:space="preserve">A.9.1 Alarm smoothing was non-causal — the most serious of the four</w:t>
      </w:r>
    </w:p>
    <w:p>
      <w:pPr>
        <w:spacing w:after="140" w:line="276"/>
      </w:pPr>
      <w:r>
        <w:rPr>
          <w:sz w:val="21"/>
          <w:szCs w:val="21"/>
        </w:rPr>
        <w:t xml:space="preserve">The first implementation of alarm.py's smoothing used np.convolve(proba, kernel, mode="same") with a symmetric kernel — a CENTERED moving average, meaning the smoothed value at time t depended on proba[t+1], proba[t+2], .... For a system whose entire output is lead time before failure, that is a real leakage bug: it makes measured lead times artificially optimistic using information an online system would not have yet. Confirmed exploitable with a constructed example before fixing it (not just asserted): a probability sequence that jumps high exactly at t=40 produced a spurious onset at t=39 under the old implementation. Fixed via a trailing (backward-only) rolling mean; tests/test_alarm.py's causality test uses the exact same constructed example and is verified to fail against the old implementation and pass against the fix.</w:t>
      </w:r>
    </w:p>
    <w:p>
      <w:pPr>
        <w:spacing w:after="80" w:before="180"/>
      </w:pPr>
      <w:r>
        <w:rPr>
          <w:b/>
          <w:bCs/>
          <w:i/>
          <w:iCs/>
          <w:color w:val="1F5C4B"/>
          <w:sz w:val="22"/>
          <w:szCs w:val="22"/>
        </w:rPr>
        <w:t xml:space="preserve">A.9.2 .gitignore was silently dropping the files it was supposed to keep</w:t>
      </w:r>
    </w:p>
    <w:p>
      <w:pPr>
        <w:spacing w:after="140" w:line="276"/>
      </w:pPr>
      <w:r>
        <w:rPr>
          <w:sz w:val="21"/>
          <w:szCs w:val="21"/>
        </w:rPr>
        <w:t xml:space="preserve">data/ (directory-level exclusion) followed by !data/download_data.sh does not work — git's own documentation states a negated pattern cannot re-include a file whose parent directory is already excluded. Confirmed with a real git repository: the old pattern showed download_data.sh and results/.gitkeep as ignored (!!) rather than tracked (A) in git status. Fixed by excluding contents (data/*, results/*) rather than the directories themselves, and reverified the fix with the same real-git test.</w:t>
      </w:r>
    </w:p>
    <w:p>
      <w:pPr>
        <w:spacing w:after="80" w:before="180"/>
      </w:pPr>
      <w:r>
        <w:rPr>
          <w:b/>
          <w:bCs/>
          <w:i/>
          <w:iCs/>
          <w:color w:val="1F5C4B"/>
          <w:sz w:val="22"/>
          <w:szCs w:val="22"/>
        </w:rPr>
        <w:t xml:space="preserve">A.9.3 XGBoost's scale_pos_weight silently did nothing</w:t>
      </w:r>
    </w:p>
    <w:p>
      <w:pPr>
        <w:spacing w:after="140" w:line="276"/>
      </w:pPr>
      <w:r>
        <w:rPr>
          <w:sz w:val="21"/>
          <w:szCs w:val="21"/>
        </w:rPr>
        <w:t xml:space="preserve">scale_pos_weight is a binary-classification-only parameter (confirmed against XGBoost's own documentation and maintainer forum answers); with objective="multi:softprob" and num_class=3 it has no defined effect. Removed from XGBoostBaseline's constructor; class imbalance is handled the way the interface always intended — an explicit sample_weight computed from the training fold's class counts, now with a compute_sample_weight() helper provided and verified to produce correct inverse-frequency weights.</w:t>
      </w:r>
    </w:p>
    <w:p>
      <w:pPr>
        <w:spacing w:after="80" w:before="180"/>
      </w:pPr>
      <w:r>
        <w:rPr>
          <w:b/>
          <w:bCs/>
          <w:i/>
          <w:iCs/>
          <w:color w:val="1F5C4B"/>
          <w:sz w:val="22"/>
          <w:szCs w:val="22"/>
        </w:rPr>
        <w:t xml:space="preserve">A.9.4 src/contract.py was specified but never created</w:t>
      </w:r>
    </w:p>
    <w:p>
      <w:pPr>
        <w:spacing w:after="140" w:line="276"/>
      </w:pPr>
      <w:r>
        <w:rPr>
          <w:sz w:val="21"/>
          <w:szCs w:val="21"/>
        </w:rPr>
        <w:t xml:space="preserve">The team doc directs shared constants (NORMAL/TRANSIENT/ESTABLISHED, the 3W raw label codes, the results.csv schema) into src/contract.py; the scaffold had these duplicated inline in metrics.py and inventory.py instead. Created and wired in — both files now import from it rather than redefining it.</w:t>
      </w:r>
    </w:p>
    <w:p>
      <w:pPr>
        <w:spacing w:after="140"/>
      </w:pPr>
    </w:p>
    <w:p>
      <w:pPr>
        <w:pStyle w:val="Heading1"/>
        <w:pBdr>
          <w:bottom w:val="single" w:color="1F5C4B" w:sz="8" w:space="4"/>
        </w:pBdr>
        <w:spacing w:after="160" w:before="360"/>
      </w:pPr>
      <w:r>
        <w:rPr>
          <w:b/>
          <w:bCs/>
          <w:color w:val="1F5C4B"/>
          <w:sz w:val="30"/>
          <w:szCs w:val="30"/>
        </w:rPr>
        <w:t xml:space="preserve">1. Research Question, Hypothesis, and Success Criteria</w:t>
      </w:r>
    </w:p>
    <w:p>
      <w:pPr>
        <w:pStyle w:val="Heading2"/>
        <w:spacing w:after="120" w:before="260"/>
      </w:pPr>
      <w:r>
        <w:rPr>
          <w:b/>
          <w:bCs/>
          <w:color w:val="222222"/>
          <w:sz w:val="24"/>
          <w:szCs w:val="24"/>
        </w:rPr>
        <w:t xml:space="preserve">1.1 Research question</w:t>
      </w:r>
    </w:p>
    <w:p>
      <w:pPr>
        <w:spacing w:after="140" w:line="276"/>
      </w:pPr>
      <w:r>
        <w:rPr>
          <w:sz w:val="21"/>
          <w:szCs w:val="21"/>
        </w:rPr>
        <w:t xml:space="preserve">How early can a temporal deep-learning model detect the transient (developing) phase of hydrate formation in a service line, on previously unseen offshore wells, while holding false-alarm rate fixed — and does deep learning provide a measurable advantage over a strong feature-engineered baseline? A secondary question: does supplementing real hydrate events with simulated instances improve generalization to unseen real wells, or does it merely inflate validation numbers?</w:t>
      </w:r>
    </w:p>
    <w:p>
      <w:pPr>
        <w:pStyle w:val="Heading2"/>
        <w:spacing w:after="120" w:before="260"/>
      </w:pPr>
      <w:r>
        <w:rPr>
          <w:b/>
          <w:bCs/>
          <w:color w:val="222222"/>
          <w:sz w:val="24"/>
          <w:szCs w:val="24"/>
        </w:rPr>
        <w:t xml:space="preserve">1.2 Hypothesis</w:t>
      </w:r>
    </w:p>
    <w:p>
      <w:pPr>
        <w:spacing w:after="140" w:line="276"/>
      </w:pPr>
      <w:r>
        <w:rPr>
          <w:sz w:val="21"/>
          <w:szCs w:val="21"/>
        </w:rPr>
        <w:t xml:space="preserve">Temporal deep models (TCN, GRU) improve the warning-time / false-alarm trade-off relative to a feature-engineered XGBoost baseline evaluated at the same operating point (same false-alarm budget). Simulated instances may improve generalization to unseen real wells, but headline results are reported on real data only — simulated data is a training-time augmentation, never a test-time substitute.</w:t>
      </w:r>
    </w:p>
    <w:p>
      <w:pPr>
        <w:pStyle w:val="Heading2"/>
        <w:spacing w:after="120" w:before="260"/>
      </w:pPr>
      <w:r>
        <w:rPr>
          <w:b/>
          <w:bCs/>
          <w:color w:val="222222"/>
          <w:sz w:val="24"/>
          <w:szCs w:val="24"/>
        </w:rPr>
        <w:t xml:space="preserve">1.3 What "success" means for this project</w:t>
      </w:r>
    </w:p>
    <w:p>
      <w:pPr>
        <w:pStyle w:val="ListParagraph"/>
        <w:numPr>
          <w:ilvl w:val="0"/>
          <w:numId w:val="2"/>
        </w:numPr>
        <w:spacing w:after="60"/>
      </w:pPr>
      <w:r>
        <w:rPr>
          <w:sz w:val="21"/>
          <w:szCs w:val="21"/>
        </w:rPr>
        <w:t xml:space="preserve">A quantitative, fold-level comparison table of XGBoost vs. TCN vs. GRU on event recall, PR-AUC, false alarms/hour, and median lead time, at a matched false-alarm operating point.</w:t>
      </w:r>
    </w:p>
    <w:p>
      <w:pPr>
        <w:pStyle w:val="ListParagraph"/>
        <w:numPr>
          <w:ilvl w:val="0"/>
          <w:numId w:val="2"/>
        </w:numPr>
        <w:spacing w:after="60"/>
      </w:pPr>
      <w:r>
        <w:rPr>
          <w:sz w:val="21"/>
          <w:szCs w:val="21"/>
        </w:rPr>
        <w:t xml:space="preserve">A clear answer — even if negative — to whether the deep models beat the baseline. "XGBoost wins and here is the well-grounded reason why" is a fully acceptable, gradable result under this brief.</w:t>
      </w:r>
    </w:p>
    <w:p>
      <w:pPr>
        <w:pStyle w:val="ListParagraph"/>
        <w:numPr>
          <w:ilvl w:val="0"/>
          <w:numId w:val="2"/>
        </w:numPr>
        <w:spacing w:after="60"/>
      </w:pPr>
      <w:r>
        <w:rPr>
          <w:sz w:val="21"/>
          <w:szCs w:val="21"/>
        </w:rPr>
        <w:t xml:space="preserve">A clear, evidence-backed answer to the simulation-augmentation question (Experiment A vs. B), including an honest account of any validation/test gap it introduces.</w:t>
      </w:r>
    </w:p>
    <w:p>
      <w:pPr>
        <w:pStyle w:val="ListParagraph"/>
        <w:numPr>
          <w:ilvl w:val="0"/>
          <w:numId w:val="2"/>
        </w:numPr>
        <w:spacing w:after="60"/>
      </w:pPr>
      <w:r>
        <w:rPr>
          <w:sz w:val="21"/>
          <w:szCs w:val="21"/>
        </w:rPr>
        <w:t xml:space="preserve">Every number in the paper traceable to a specific script invocation in run_all.sh, on a fixed seed, from a clean checkout.</w:t>
      </w:r>
    </w:p>
    <w:p>
      <w:pPr>
        <w:spacing w:after="80"/>
      </w:pPr>
    </w:p>
    <w:p>
      <w:pPr>
        <w:pStyle w:val="Heading1"/>
        <w:pBdr>
          <w:bottom w:val="single" w:color="1F5C4B" w:sz="8" w:space="4"/>
        </w:pBdr>
        <w:spacing w:after="160" w:before="360"/>
      </w:pPr>
      <w:r>
        <w:rPr>
          <w:b/>
          <w:bCs/>
          <w:color w:val="1F5C4B"/>
          <w:sz w:val="30"/>
          <w:szCs w:val="30"/>
        </w:rPr>
        <w:t xml:space="preserve">2. Dataset Specification</w:t>
      </w:r>
    </w:p>
    <w:p>
      <w:pPr>
        <w:pStyle w:val="Heading2"/>
        <w:spacing w:after="120" w:before="260"/>
      </w:pPr>
      <w:r>
        <w:rPr>
          <w:b/>
          <w:bCs/>
          <w:color w:val="222222"/>
          <w:sz w:val="24"/>
          <w:szCs w:val="24"/>
        </w:rPr>
        <w:t xml:space="preserve">2.1 Source and licensing</w:t>
      </w:r>
    </w:p>
    <w:p>
      <w:pPr>
        <w:pStyle w:val="ListParagraph"/>
        <w:numPr>
          <w:ilvl w:val="0"/>
          <w:numId w:val="2"/>
        </w:numPr>
        <w:spacing w:after="60"/>
      </w:pPr>
      <w:r>
        <w:rPr>
          <w:sz w:val="21"/>
          <w:szCs w:val="21"/>
        </w:rPr>
        <w:t xml:space="preserve">3W Dataset 2.0.0 (Petrobras). Files: CC BY 4.0. Toolkit code: Apache 2.0. Source: Figshare DOI 10.6084/m9.figshare.29205836.v1 and the official petrobras/3W GitHub repository. Cite both in the report's dataset section and in README.md.</w:t>
      </w:r>
    </w:p>
    <w:p>
      <w:pPr>
        <w:pStyle w:val="ListParagraph"/>
        <w:numPr>
          <w:ilvl w:val="0"/>
          <w:numId w:val="2"/>
        </w:numPr>
        <w:spacing w:after="60"/>
      </w:pPr>
      <w:r>
        <w:rPr>
          <w:sz w:val="21"/>
          <w:szCs w:val="21"/>
        </w:rPr>
        <w:t xml:space="preserve">27 process variables (pressures, temperatures, choke openings, valve states), sampled at 1 Hz, across 42 real wells (2011–2023).</w:t>
      </w:r>
    </w:p>
    <w:p>
      <w:pPr>
        <w:pStyle w:val="ListParagraph"/>
        <w:numPr>
          <w:ilvl w:val="0"/>
          <w:numId w:val="2"/>
        </w:numPr>
        <w:spacing w:after="60"/>
      </w:pPr>
      <w:r>
        <w:rPr>
          <w:sz w:val="21"/>
          <w:szCs w:val="21"/>
        </w:rPr>
        <w:t xml:space="preserve">Event 9 — Hydrate in Service Line: 57 real instances (transient code 109 → established blockage code 9) + 150 simulated instances. Normal Operation (594 real instances) supplies negative windows.</w:t>
      </w:r>
    </w:p>
    <w:p>
      <w:pPr>
        <w:pStyle w:val="Heading2"/>
        <w:spacing w:after="120" w:before="260"/>
      </w:pPr>
      <w:r>
        <w:rPr>
          <w:b/>
          <w:bCs/>
          <w:color w:val="222222"/>
          <w:sz w:val="24"/>
          <w:szCs w:val="24"/>
        </w:rPr>
        <w:t xml:space="preserve">2.2 Meeting the brief's dataset-floor requirement — write this into the proposal/report explicitly</w:t>
      </w:r>
    </w:p>
    <w:p>
      <w:pPr>
        <w:spacing w:after="140" w:line="276"/>
      </w:pPr>
      <w:r>
        <w:rPr>
          <w:sz w:val="21"/>
          <w:szCs w:val="21"/>
        </w:rPr>
        <w:t xml:space="preserve">The brief's minimum-scale table lists time-series data at ≥500 sequences OR ≥10k timesteps — the OR matters, and the project satisfies the floor through the timestep criterion, not the sequence-count one. At 207 total instances (57 real + 150 simulated), this project is below 500 sequences, but each 3W instance is a full-duration 1 Hz multivariate recording spanning hours to days — comfortably clearing 10,000 timesteps per sequence on its own. This is not a low-resource exception to argue for; it's a floor the project already clears. The comparatively low real-event count (57) is a separate, real statistical limitation worth discussing on its own terms — it's what motivates grouped cross-validation and mean ± std reporting across folds (§5) rather than a single split — but it is not the same claim as "below the brief's floor," and the report should not conflate the two. The report paragraph should read approximately like this:</w:t>
      </w:r>
    </w:p>
    <w:tbl>
      <w:tblPr>
        <w:tblW w:type="pct" w:w="100%"/>
        <w:tblBorders>
          <w:top w:val="single" w:color="1F5C4B" w:sz="4"/>
          <w:left w:val="single" w:color="1F5C4B" w:sz="24"/>
          <w:bottom w:val="single" w:color="1F5C4B" w:sz="4"/>
          <w:right w:val="single" w:color="1F5C4B" w:sz="4"/>
          <w:insideH w:val="none" w:color="FFFFFF" w:sz="0"/>
          <w:insideV w:val="none" w:color="FFFFFF" w:sz="0"/>
        </w:tblBorders>
      </w:tblPr>
      <w:tblGrid>
        <w:gridCol w:w="100"/>
      </w:tblGrid>
      <w:tr>
        <w:tc>
          <w:tcPr>
            <w:shd w:fill="EFF5F3" w:val="clear"/>
            <w:tcMar>
              <w:top w:type="dxa" w:w="140"/>
              <w:left w:type="dxa" w:w="200"/>
              <w:bottom w:type="dxa" w:w="140"/>
              <w:right w:type="dxa" w:w="200"/>
            </w:tcMar>
          </w:tcPr>
          <w:p>
            <w:pPr>
              <w:spacing w:after="60"/>
            </w:pPr>
            <w:r>
              <w:rPr>
                <w:b/>
                <w:bCs/>
                <w:color w:val="1F5C4B"/>
                <w:sz w:val="21"/>
                <w:szCs w:val="21"/>
              </w:rPr>
              <w:t xml:space="preserve">Suggested floor-justification text (adapt after loading the data)</w:t>
            </w:r>
          </w:p>
          <w:p>
            <w:pPr>
              <w:spacing w:after="40"/>
            </w:pPr>
            <w:r>
              <w:rPr>
                <w:sz w:val="20"/>
                <w:szCs w:val="20"/>
              </w:rPr>
              <w:t xml:space="preserve">"The project satisfies the brief's minimum time-series scale requirement through the ≥10,000-timestep criterion: each 3W instance is a full-duration 1 Hz multivariate recording, [insert actual median timestep count from Module 1's inventory] timesteps at the median. The comparatively low count of independent real Event-9 instances (57) is a separate, genuine statistical limitation — it reflects the real rarity of labeled hydrate-formation events in offshore operations — and is handled through grouped cross-validation (reporting mean ± std across folds, not a single split) plus simulation-augmentation as an explicit experimental arm, per §5 of this document."</w:t>
            </w:r>
          </w:p>
        </w:tc>
      </w:tr>
    </w:tbl>
    <w:p>
      <w:pPr>
        <w:spacing w:after="140" w:line="276"/>
      </w:pPr>
      <w:r>
        <w:rPr>
          <w:sz w:val="21"/>
          <w:szCs w:val="21"/>
        </w:rPr>
        <w:t xml:space="preserve">Action item: once data is loaded, compute and report the actual median/min/max timestep count per Event-9 instance (Module 1, §4) and drop this number into the bracketed placeholder above — do not leave the claim unverified.</w:t>
      </w:r>
    </w:p>
    <w:p>
      <w:pPr>
        <w:spacing w:after="140" w:line="276"/>
      </w:pPr>
      <w:r>
        <w:rPr>
          <w:sz w:val="21"/>
          <w:szCs w:val="21"/>
        </w:rPr>
        <w:t xml:space="preserve">Caveat: reading the floor as "≥10k timesteps per individual sequence" is a conservative, stricter interpretation, not the only defensible one. The brief's own worked examples (e.g. CMAPSS) are consistent with reading the timestep floor as an aggregate, dataset-wide count rather than a per-sequence one. Either reading clears the bar comfortably here, but state explicitly in the report which reading you're using rather than letting it pass as a settled fact.</w:t>
      </w:r>
    </w:p>
    <w:p>
      <w:pPr>
        <w:pStyle w:val="Heading2"/>
        <w:spacing w:after="120" w:before="260"/>
      </w:pPr>
      <w:r>
        <w:rPr>
          <w:b/>
          <w:bCs/>
          <w:color w:val="222222"/>
          <w:sz w:val="24"/>
          <w:szCs w:val="24"/>
        </w:rPr>
        <w:t xml:space="preserve">2.3 Missingness and frozen values</w:t>
      </w:r>
    </w:p>
    <w:p>
      <w:pPr>
        <w:pStyle w:val="ListParagraph"/>
        <w:numPr>
          <w:ilvl w:val="0"/>
          <w:numId w:val="2"/>
        </w:numPr>
        <w:spacing w:after="60"/>
      </w:pPr>
      <w:r>
        <w:rPr>
          <w:sz w:val="21"/>
          <w:szCs w:val="21"/>
        </w:rPr>
        <w:t xml:space="preserve">Dataset-wide, roughly two-thirds of variable-instance combinations have missing values and about one-tenth have frozen (stuck-sensor) values. These are handled explicitly, never silently dropped:</w:t>
      </w:r>
    </w:p>
    <w:p>
      <w:pPr>
        <w:pStyle w:val="ListParagraph"/>
        <w:numPr>
          <w:ilvl w:val="1"/>
          <w:numId w:val="2"/>
        </w:numPr>
        <w:spacing w:after="60"/>
      </w:pPr>
      <w:r>
        <w:rPr>
          <w:sz w:val="21"/>
          <w:szCs w:val="21"/>
        </w:rPr>
        <w:t xml:space="preserve">Variable selection: drop channels whose per-instance missing fraction exceeds a fixed threshold (default 50%) rather than imputing heavily-missing sensors.</w:t>
      </w:r>
    </w:p>
    <w:p>
      <w:pPr>
        <w:pStyle w:val="ListParagraph"/>
        <w:numPr>
          <w:ilvl w:val="1"/>
          <w:numId w:val="2"/>
        </w:numPr>
        <w:spacing w:after="60"/>
      </w:pPr>
      <w:r>
        <w:rPr>
          <w:sz w:val="21"/>
          <w:szCs w:val="21"/>
        </w:rPr>
        <w:t xml:space="preserve">Frozen-value detection: flag runs of ≥N identical consecutive readings (N configurable, default 60s) as frozen; treat as missing for that span rather than as a real reading.</w:t>
      </w:r>
    </w:p>
    <w:p>
      <w:pPr>
        <w:pStyle w:val="ListParagraph"/>
        <w:numPr>
          <w:ilvl w:val="1"/>
          <w:numId w:val="2"/>
        </w:numPr>
        <w:spacing w:after="60"/>
      </w:pPr>
      <w:r>
        <w:rPr>
          <w:sz w:val="21"/>
          <w:szCs w:val="21"/>
        </w:rPr>
        <w:t xml:space="preserve">Remaining short gaps: forward-fill up to a max gap length, then a binary missingness mask channel is concatenated to the input — the model sees both the (imputed) value and whether it was observed.</w:t>
      </w:r>
    </w:p>
    <w:p>
      <w:pPr>
        <w:spacing w:after="60"/>
      </w:pPr>
    </w:p>
    <w:p>
      <w:pPr>
        <w:pStyle w:val="Heading1"/>
        <w:pBdr>
          <w:bottom w:val="single" w:color="1F5C4B" w:sz="8" w:space="4"/>
        </w:pBdr>
        <w:spacing w:after="160" w:before="360"/>
      </w:pPr>
      <w:r>
        <w:rPr>
          <w:b/>
          <w:bCs/>
          <w:color w:val="1F5C4B"/>
          <w:sz w:val="30"/>
          <w:szCs w:val="30"/>
        </w:rPr>
        <w:t xml:space="preserve">3. Repository Structure</w:t>
      </w:r>
    </w:p>
    <w:p>
      <w:pPr>
        <w:spacing w:after="140" w:line="276"/>
      </w:pPr>
      <w:r>
        <w:rPr>
          <w:sz w:val="21"/>
          <w:szCs w:val="21"/>
        </w:rPr>
        <w:t xml:space="preserve">Required top-level layout — this is the ORIGINAL proposed layout; it is superseded by Addendum A.4's mapping table, reproduced here directly so this section doesn't require flipping back and forth. Internal layout under src/ is otherwise your choice, but these paths must exist for the one-command reproduction to work from a clean checkout: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team-&lt;name&gt;/</w:t>
      </w:r>
      <w:r>
        <w:rPr>
          <w:rFonts w:ascii="Consolas" w:cs="Consolas" w:eastAsia="Consolas" w:hAnsi="Consolas"/>
          <w:sz w:val="18"/>
          <w:szCs w:val="18"/>
        </w:rPr>
        <w:br/>
        <w:t xml:space="preserve">|-- README.md                  # setup, data download, one-command repro</w:t>
      </w:r>
      <w:r>
        <w:rPr>
          <w:rFonts w:ascii="Consolas" w:cs="Consolas" w:eastAsia="Consolas" w:hAnsi="Consolas"/>
          <w:sz w:val="18"/>
          <w:szCs w:val="18"/>
        </w:rPr>
        <w:br/>
        <w:t xml:space="preserve">|-- requirements.txt           # pinned versions (incl. xgboost, torch)</w:t>
      </w:r>
      <w:r>
        <w:rPr>
          <w:rFonts w:ascii="Consolas" w:cs="Consolas" w:eastAsia="Consolas" w:hAnsi="Consolas"/>
          <w:sz w:val="18"/>
          <w:szCs w:val="18"/>
        </w:rPr>
        <w:br/>
        <w:t xml:space="preserve">|-- .gitignore                 # data/*, results/*, checkpoints/, *.pt, *.ckpt</w:t>
      </w:r>
      <w:r>
        <w:rPr>
          <w:rFonts w:ascii="Consolas" w:cs="Consolas" w:eastAsia="Consolas" w:hAnsi="Consolas"/>
          <w:sz w:val="18"/>
          <w:szCs w:val="18"/>
        </w:rPr>
        <w:br/>
        <w:t xml:space="preserve">|                               # (NOT data/ or results/ alone -- see A.9.2:</w:t>
      </w:r>
      <w:r>
        <w:rPr>
          <w:rFonts w:ascii="Consolas" w:cs="Consolas" w:eastAsia="Consolas" w:hAnsi="Consolas"/>
          <w:sz w:val="18"/>
          <w:szCs w:val="18"/>
        </w:rPr>
        <w:br/>
        <w:t xml:space="preserve">|                               #  git cannot re-include a file under an</w:t>
      </w:r>
      <w:r>
        <w:rPr>
          <w:rFonts w:ascii="Consolas" w:cs="Consolas" w:eastAsia="Consolas" w:hAnsi="Consolas"/>
          <w:sz w:val="18"/>
          <w:szCs w:val="18"/>
        </w:rPr>
        <w:br/>
        <w:t xml:space="preserve">|                               #  excluded PARENT DIRECTORY, only under an</w:t>
      </w:r>
      <w:r>
        <w:rPr>
          <w:rFonts w:ascii="Consolas" w:cs="Consolas" w:eastAsia="Consolas" w:hAnsi="Consolas"/>
          <w:sz w:val="18"/>
          <w:szCs w:val="18"/>
        </w:rPr>
        <w:br/>
        <w:t xml:space="preserve">|                               #  excluded glob of its contents)</w:t>
      </w:r>
      <w:r>
        <w:rPr>
          <w:rFonts w:ascii="Consolas" w:cs="Consolas" w:eastAsia="Consolas" w:hAnsi="Consolas"/>
          <w:sz w:val="18"/>
          <w:szCs w:val="18"/>
        </w:rPr>
        <w:br/>
        <w:t xml:space="preserve">|-- run_all.sh                 # single entry point, see §12.5</w:t>
      </w:r>
      <w:r>
        <w:rPr>
          <w:rFonts w:ascii="Consolas" w:cs="Consolas" w:eastAsia="Consolas" w:hAnsi="Consolas"/>
          <w:sz w:val="18"/>
          <w:szCs w:val="18"/>
        </w:rPr>
        <w:br/>
        <w:t xml:space="preserve">|-- src/</w:t>
      </w:r>
      <w:r>
        <w:rPr>
          <w:rFonts w:ascii="Consolas" w:cs="Consolas" w:eastAsia="Consolas" w:hAnsi="Consolas"/>
          <w:sz w:val="18"/>
          <w:szCs w:val="18"/>
        </w:rPr>
        <w:br/>
        <w:t xml:space="preserve">|   |-- contract.py            # shared NORMAL/TRANSIENT/ESTABLISHED, 3W label</w:t>
      </w:r>
      <w:r>
        <w:rPr>
          <w:rFonts w:ascii="Consolas" w:cs="Consolas" w:eastAsia="Consolas" w:hAnsi="Consolas"/>
          <w:sz w:val="18"/>
          <w:szCs w:val="18"/>
        </w:rPr>
        <w:br/>
        <w:t xml:space="preserve">|   |                          # codes, results schema -- imported, not</w:t>
      </w:r>
      <w:r>
        <w:rPr>
          <w:rFonts w:ascii="Consolas" w:cs="Consolas" w:eastAsia="Consolas" w:hAnsi="Consolas"/>
          <w:sz w:val="18"/>
          <w:szCs w:val="18"/>
        </w:rPr>
        <w:br/>
        <w:t xml:space="preserve">|   |                          # redefined, by every module below</w:t>
      </w:r>
      <w:r>
        <w:rPr>
          <w:rFonts w:ascii="Consolas" w:cs="Consolas" w:eastAsia="Consolas" w:hAnsi="Consolas"/>
          <w:sz w:val="18"/>
          <w:szCs w:val="18"/>
        </w:rPr>
        <w:br/>
        <w:t xml:space="preserve">|   |-- data/</w:t>
      </w:r>
      <w:r>
        <w:rPr>
          <w:rFonts w:ascii="Consolas" w:cs="Consolas" w:eastAsia="Consolas" w:hAnsi="Consolas"/>
          <w:sz w:val="18"/>
          <w:szCs w:val="18"/>
        </w:rPr>
        <w:br/>
        <w:t xml:space="preserve">|   |   |-- inventory.py       # ThreeWDataset, InstanceRecord (was registry.py)</w:t>
      </w:r>
      <w:r>
        <w:rPr>
          <w:rFonts w:ascii="Consolas" w:cs="Consolas" w:eastAsia="Consolas" w:hAnsi="Consolas"/>
          <w:sz w:val="18"/>
          <w:szCs w:val="18"/>
        </w:rPr>
        <w:br/>
        <w:t xml:space="preserve">|   |   |-- windowing.py       # WindowBuilder, label_window(), is_monotonic_severity()</w:t>
      </w:r>
      <w:r>
        <w:rPr>
          <w:rFonts w:ascii="Consolas" w:cs="Consolas" w:eastAsia="Consolas" w:hAnsi="Consolas"/>
          <w:sz w:val="18"/>
          <w:szCs w:val="18"/>
        </w:rPr>
        <w:br/>
        <w:t xml:space="preserve">|   |   |-- splits.py          # GroupedKFoldSplitter (was splitting.py)</w:t>
      </w:r>
      <w:r>
        <w:rPr>
          <w:rFonts w:ascii="Consolas" w:cs="Consolas" w:eastAsia="Consolas" w:hAnsi="Consolas"/>
          <w:sz w:val="18"/>
          <w:szCs w:val="18"/>
        </w:rPr>
        <w:br/>
        <w:t xml:space="preserve">|   |   |-- availability.py    # missingness / frozen-value analysis</w:t>
      </w:r>
      <w:r>
        <w:rPr>
          <w:rFonts w:ascii="Consolas" w:cs="Consolas" w:eastAsia="Consolas" w:hAnsi="Consolas"/>
          <w:sz w:val="18"/>
          <w:szCs w:val="18"/>
        </w:rPr>
        <w:br/>
        <w:t xml:space="preserve">|   |   |-- build_cache.py     # raw -&gt; cached windowed .npz</w:t>
      </w:r>
      <w:r>
        <w:rPr>
          <w:rFonts w:ascii="Consolas" w:cs="Consolas" w:eastAsia="Consolas" w:hAnsi="Consolas"/>
          <w:sz w:val="18"/>
          <w:szCs w:val="18"/>
        </w:rPr>
        <w:br/>
        <w:t xml:space="preserve">|   |   `-- make_fake_data.py  # synthetic data matching the contract</w:t>
      </w:r>
      <w:r>
        <w:rPr>
          <w:rFonts w:ascii="Consolas" w:cs="Consolas" w:eastAsia="Consolas" w:hAnsi="Consolas"/>
          <w:sz w:val="18"/>
          <w:szCs w:val="18"/>
        </w:rPr>
        <w:br/>
        <w:t xml:space="preserve">|   |-- baselines/             # was features/ + models/xgb_baseline.py</w:t>
      </w:r>
      <w:r>
        <w:rPr>
          <w:rFonts w:ascii="Consolas" w:cs="Consolas" w:eastAsia="Consolas" w:hAnsi="Consolas"/>
          <w:sz w:val="18"/>
          <w:szCs w:val="18"/>
        </w:rPr>
        <w:br/>
        <w:t xml:space="preserve">|   |   |-- features.py        # RollingFeatureExtractor, multi-timescale + mask-aware</w:t>
      </w:r>
      <w:r>
        <w:rPr>
          <w:rFonts w:ascii="Consolas" w:cs="Consolas" w:eastAsia="Consolas" w:hAnsi="Consolas"/>
          <w:sz w:val="18"/>
          <w:szCs w:val="18"/>
        </w:rPr>
        <w:br/>
        <w:t xml:space="preserve">|   |   |-- xgb_model.py       # XGBoostBaseline, compute_sample_weight()</w:t>
      </w:r>
      <w:r>
        <w:rPr>
          <w:rFonts w:ascii="Consolas" w:cs="Consolas" w:eastAsia="Consolas" w:hAnsi="Consolas"/>
          <w:sz w:val="18"/>
          <w:szCs w:val="18"/>
        </w:rPr>
        <w:br/>
        <w:t xml:space="preserve">|   |   |-- tune.py</w:t>
      </w:r>
      <w:r>
        <w:rPr>
          <w:rFonts w:ascii="Consolas" w:cs="Consolas" w:eastAsia="Consolas" w:hAnsi="Consolas"/>
          <w:sz w:val="18"/>
          <w:szCs w:val="18"/>
        </w:rPr>
        <w:br/>
        <w:t xml:space="preserve">|   |   `-- calibrate.py</w:t>
      </w:r>
      <w:r>
        <w:rPr>
          <w:rFonts w:ascii="Consolas" w:cs="Consolas" w:eastAsia="Consolas" w:hAnsi="Consolas"/>
          <w:sz w:val="18"/>
          <w:szCs w:val="18"/>
        </w:rPr>
        <w:br/>
        <w:t xml:space="preserve">|   |-- models/                # was models/ + train/</w:t>
      </w:r>
      <w:r>
        <w:rPr>
          <w:rFonts w:ascii="Consolas" w:cs="Consolas" w:eastAsia="Consolas" w:hAnsi="Consolas"/>
          <w:sz w:val="18"/>
          <w:szCs w:val="18"/>
        </w:rPr>
        <w:br/>
        <w:t xml:space="preserve">|   |   |-- tcn.py             # TemporalBlock, TCN -- channels-first, explicit mask</w:t>
      </w:r>
      <w:r>
        <w:rPr>
          <w:rFonts w:ascii="Consolas" w:cs="Consolas" w:eastAsia="Consolas" w:hAnsi="Consolas"/>
          <w:sz w:val="18"/>
          <w:szCs w:val="18"/>
        </w:rPr>
        <w:br/>
        <w:t xml:space="preserve">|   |   |-- gru.py             # GRUClassifier -- channels-first, explicit mask</w:t>
      </w:r>
      <w:r>
        <w:rPr>
          <w:rFonts w:ascii="Consolas" w:cs="Consolas" w:eastAsia="Consolas" w:hAnsi="Consolas"/>
          <w:sz w:val="18"/>
          <w:szCs w:val="18"/>
        </w:rPr>
        <w:br/>
        <w:t xml:space="preserve">|   |   |-- train_loop.py      # Trainer (was train/trainer.py)</w:t>
      </w:r>
      <w:r>
        <w:rPr>
          <w:rFonts w:ascii="Consolas" w:cs="Consolas" w:eastAsia="Consolas" w:hAnsi="Consolas"/>
          <w:sz w:val="18"/>
          <w:szCs w:val="18"/>
        </w:rPr>
        <w:br/>
        <w:t xml:space="preserve">|   |   `-- losses.py          # class-weighted / focal loss</w:t>
      </w:r>
      <w:r>
        <w:rPr>
          <w:rFonts w:ascii="Consolas" w:cs="Consolas" w:eastAsia="Consolas" w:hAnsi="Consolas"/>
          <w:sz w:val="18"/>
          <w:szCs w:val="18"/>
        </w:rPr>
        <w:br/>
        <w:t xml:space="preserve">|   `-- eval/                  # was eval/report.py (renamed, see A.9)</w:t>
      </w:r>
      <w:r>
        <w:rPr>
          <w:rFonts w:ascii="Consolas" w:cs="Consolas" w:eastAsia="Consolas" w:hAnsi="Consolas"/>
          <w:sz w:val="18"/>
          <w:szCs w:val="18"/>
        </w:rPr>
        <w:br/>
        <w:t xml:space="preserve">|       |-- metrics.py         # positive_score, pr_auc, event_recall, ...</w:t>
      </w:r>
      <w:r>
        <w:rPr>
          <w:rFonts w:ascii="Consolas" w:cs="Consolas" w:eastAsia="Consolas" w:hAnsi="Consolas"/>
          <w:sz w:val="18"/>
          <w:szCs w:val="18"/>
        </w:rPr>
        <w:br/>
        <w:t xml:space="preserve">|       |-- alarm.py           # alarm_times() -- CAUSAL/trailing smoothing only</w:t>
      </w:r>
      <w:r>
        <w:rPr>
          <w:rFonts w:ascii="Consolas" w:cs="Consolas" w:eastAsia="Consolas" w:hAnsi="Consolas"/>
          <w:sz w:val="18"/>
          <w:szCs w:val="18"/>
        </w:rPr>
        <w:br/>
        <w:t xml:space="preserve">|       |-- thresholds.py      # select_threshold() at a fixed false-alarm budget</w:t>
      </w:r>
      <w:r>
        <w:rPr>
          <w:rFonts w:ascii="Consolas" w:cs="Consolas" w:eastAsia="Consolas" w:hAnsi="Consolas"/>
          <w:sz w:val="18"/>
          <w:szCs w:val="18"/>
        </w:rPr>
        <w:br/>
        <w:t xml:space="preserve">|       |-- aggregate.py       # results.csv -&gt; tables (NOT report.py -- see A.9)</w:t>
      </w:r>
      <w:r>
        <w:rPr>
          <w:rFonts w:ascii="Consolas" w:cs="Consolas" w:eastAsia="Consolas" w:hAnsi="Consolas"/>
          <w:sz w:val="18"/>
          <w:szCs w:val="18"/>
        </w:rPr>
        <w:br/>
        <w:t xml:space="preserve">|       `-- plots.py           # every required figure</w:t>
      </w:r>
      <w:r>
        <w:rPr>
          <w:rFonts w:ascii="Consolas" w:cs="Consolas" w:eastAsia="Consolas" w:hAnsi="Consolas"/>
          <w:sz w:val="18"/>
          <w:szCs w:val="18"/>
        </w:rPr>
        <w:br/>
        <w:t xml:space="preserve">|-- tests/</w:t>
      </w:r>
      <w:r>
        <w:rPr>
          <w:rFonts w:ascii="Consolas" w:cs="Consolas" w:eastAsia="Consolas" w:hAnsi="Consolas"/>
          <w:sz w:val="18"/>
          <w:szCs w:val="18"/>
        </w:rPr>
        <w:br/>
        <w:t xml:space="preserve">|-- notebooks/</w:t>
      </w:r>
      <w:r>
        <w:rPr>
          <w:rFonts w:ascii="Consolas" w:cs="Consolas" w:eastAsia="Consolas" w:hAnsi="Consolas"/>
          <w:sz w:val="18"/>
          <w:szCs w:val="18"/>
        </w:rPr>
        <w:br/>
        <w:t xml:space="preserve">|-- figures/</w:t>
      </w:r>
      <w:r>
        <w:rPr>
          <w:rFonts w:ascii="Consolas" w:cs="Consolas" w:eastAsia="Consolas" w:hAnsi="Consolas"/>
          <w:sz w:val="18"/>
          <w:szCs w:val="18"/>
        </w:rPr>
        <w:br/>
        <w:t xml:space="preserve">|-- results/                   # results.csv, instance_inventory.csv -- generated</w:t>
      </w:r>
      <w:r>
        <w:rPr>
          <w:rFonts w:ascii="Consolas" w:cs="Consolas" w:eastAsia="Consolas" w:hAnsi="Consolas"/>
          <w:sz w:val="18"/>
          <w:szCs w:val="18"/>
        </w:rPr>
        <w:br/>
        <w:t xml:space="preserve">|-- data/                      # gitignored; download_data.sh fetches 3W</w:t>
      </w:r>
      <w:r>
        <w:rPr>
          <w:rFonts w:ascii="Consolas" w:cs="Consolas" w:eastAsia="Consolas" w:hAnsi="Consolas"/>
          <w:sz w:val="18"/>
          <w:szCs w:val="18"/>
        </w:rPr>
        <w:br/>
        <w:t xml:space="preserve">|-- report/</w:t>
      </w:r>
      <w:r>
        <w:rPr>
          <w:rFonts w:ascii="Consolas" w:cs="Consolas" w:eastAsia="Consolas" w:hAnsi="Consolas"/>
          <w:sz w:val="18"/>
          <w:szCs w:val="18"/>
        </w:rPr>
        <w:br/>
        <w:t xml:space="preserve">|   |-- report.tex</w:t>
      </w:r>
      <w:r>
        <w:rPr>
          <w:rFonts w:ascii="Consolas" w:cs="Consolas" w:eastAsia="Consolas" w:hAnsi="Consolas"/>
          <w:sz w:val="18"/>
          <w:szCs w:val="18"/>
        </w:rPr>
        <w:br/>
        <w:t xml:space="preserve">|   `-- report.pdf</w:t>
      </w:r>
      <w:r>
        <w:rPr>
          <w:rFonts w:ascii="Consolas" w:cs="Consolas" w:eastAsia="Consolas" w:hAnsi="Consolas"/>
          <w:sz w:val="18"/>
          <w:szCs w:val="18"/>
        </w:rPr>
        <w:br/>
        <w:t xml:space="preserve">|-- presentation/</w:t>
      </w:r>
      <w:r>
        <w:rPr>
          <w:rFonts w:ascii="Consolas" w:cs="Consolas" w:eastAsia="Consolas" w:hAnsi="Consolas"/>
          <w:sz w:val="18"/>
          <w:szCs w:val="18"/>
        </w:rPr>
        <w:br/>
        <w:t xml:space="preserve">|   `-- presentation.pdf</w:t>
      </w:r>
      <w:r>
        <w:rPr>
          <w:rFonts w:ascii="Consolas" w:cs="Consolas" w:eastAsia="Consolas" w:hAnsi="Consolas"/>
          <w:sz w:val="18"/>
          <w:szCs w:val="18"/>
        </w:rPr>
        <w:br/>
        <w:t xml:space="preserve">`-- contribution_report.pdf</w:t>
      </w:r>
    </w:p>
    <w:p>
      <w:pPr>
        <w:spacing w:after="120"/>
      </w:pPr>
    </w:p>
    <w:p>
      <w:pPr>
        <w:pStyle w:val="Heading1"/>
        <w:pBdr>
          <w:bottom w:val="single" w:color="1F5C4B" w:sz="8" w:space="4"/>
        </w:pBdr>
        <w:spacing w:after="160" w:before="360"/>
      </w:pPr>
      <w:r>
        <w:rPr>
          <w:b/>
          <w:bCs/>
          <w:color w:val="1F5C4B"/>
          <w:sz w:val="30"/>
          <w:szCs w:val="30"/>
        </w:rPr>
        <w:t xml:space="preserve">4. Module 1 — Data Loading &amp; Instance Registry</w:t>
      </w:r>
    </w:p>
    <w:p>
      <w:pPr>
        <w:spacing w:after="140" w:line="276"/>
      </w:pPr>
      <w:r>
        <w:rPr>
          <w:sz w:val="21"/>
          <w:szCs w:val="21"/>
        </w:rPr>
        <w:t xml:space="preserve">Purpose: enumerate every Event-9 (real + simulated) and Normal-Operation instance from the 3W repository layout, and expose them as a uniform in-memory structure regardless of source folder quirks.</w:t>
      </w:r>
    </w:p>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@dataclass</w:t>
      </w:r>
      <w:r>
        <w:rPr>
          <w:rFonts w:ascii="Consolas" w:cs="Consolas" w:eastAsia="Consolas" w:hAnsi="Consolas"/>
          <w:sz w:val="18"/>
          <w:szCs w:val="18"/>
        </w:rPr>
        <w:br/>
        <w:t xml:space="preserve">class InstanceRecord:</w:t>
      </w:r>
      <w:r>
        <w:rPr>
          <w:rFonts w:ascii="Consolas" w:cs="Consolas" w:eastAsia="Consolas" w:hAnsi="Consolas"/>
          <w:sz w:val="18"/>
          <w:szCs w:val="18"/>
        </w:rPr>
        <w:br/>
        <w:t xml:space="preserve">    instance_id: str</w:t>
      </w:r>
      <w:r>
        <w:rPr>
          <w:rFonts w:ascii="Consolas" w:cs="Consolas" w:eastAsia="Consolas" w:hAnsi="Consolas"/>
          <w:sz w:val="18"/>
          <w:szCs w:val="18"/>
        </w:rPr>
        <w:br/>
        <w:t xml:space="preserve">    well_id: str                # inferred/parsed well identifier</w:t>
      </w:r>
      <w:r>
        <w:rPr>
          <w:rFonts w:ascii="Consolas" w:cs="Consolas" w:eastAsia="Consolas" w:hAnsi="Consolas"/>
          <w:sz w:val="18"/>
          <w:szCs w:val="18"/>
        </w:rPr>
        <w:br/>
        <w:t xml:space="preserve">    source: str                  # "real" | "simulated" | "drawn"</w:t>
      </w:r>
      <w:r>
        <w:rPr>
          <w:rFonts w:ascii="Consolas" w:cs="Consolas" w:eastAsia="Consolas" w:hAnsi="Consolas"/>
          <w:sz w:val="18"/>
          <w:szCs w:val="18"/>
        </w:rPr>
        <w:br/>
        <w:t xml:space="preserve">    event_code: int              # 9</w:t>
      </w:r>
      <w:r>
        <w:rPr>
          <w:rFonts w:ascii="Consolas" w:cs="Consolas" w:eastAsia="Consolas" w:hAnsi="Consolas"/>
          <w:sz w:val="18"/>
          <w:szCs w:val="18"/>
        </w:rPr>
        <w:br/>
        <w:t xml:space="preserve">    df: pd.DataFrame             # DatetimeIndex; 27 raw columns + "class" column</w:t>
      </w:r>
      <w:r>
        <w:rPr>
          <w:rFonts w:ascii="Consolas" w:cs="Consolas" w:eastAsia="Consolas" w:hAnsi="Consolas"/>
          <w:sz w:val="18"/>
          <w:szCs w:val="18"/>
        </w:rPr>
        <w:br/>
        <w:t xml:space="preserve">    n_timesteps: int</w:t>
      </w:r>
      <w:r>
        <w:rPr>
          <w:rFonts w:ascii="Consolas" w:cs="Consolas" w:eastAsia="Consolas" w:hAnsi="Consolas"/>
          <w:sz w:val="18"/>
          <w:szCs w:val="18"/>
        </w:rPr>
        <w:br/>
        <w:t xml:space="preserve">    duration_seconds: float</w:t>
      </w:r>
      <w:r>
        <w:rPr>
          <w:rFonts w:ascii="Consolas" w:cs="Consolas" w:eastAsia="Consolas" w:hAnsi="Consolas"/>
          <w:sz w:val="18"/>
          <w:szCs w:val="18"/>
        </w:rPr>
        <w:br/>
        <w:t xml:space="preserve"> </w:t>
      </w:r>
      <w:r>
        <w:rPr>
          <w:rFonts w:ascii="Consolas" w:cs="Consolas" w:eastAsia="Consolas" w:hAnsi="Consolas"/>
          <w:sz w:val="18"/>
          <w:szCs w:val="18"/>
        </w:rPr>
        <w:br/>
        <w:t xml:space="preserve">class ThreeWDataset:</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root_dir: str,</w:t>
      </w:r>
      <w:r>
        <w:rPr>
          <w:rFonts w:ascii="Consolas" w:cs="Consolas" w:eastAsia="Consolas" w:hAnsi="Consolas"/>
          <w:sz w:val="18"/>
          <w:szCs w:val="18"/>
        </w:rPr>
        <w:br/>
        <w:t xml:space="preserve">        event_code: int = 9,</w:t>
      </w:r>
      <w:r>
        <w:rPr>
          <w:rFonts w:ascii="Consolas" w:cs="Consolas" w:eastAsia="Consolas" w:hAnsi="Consolas"/>
          <w:sz w:val="18"/>
          <w:szCs w:val="18"/>
        </w:rPr>
        <w:br/>
        <w:t xml:space="preserve">        include_real: bool = True,</w:t>
      </w:r>
      <w:r>
        <w:rPr>
          <w:rFonts w:ascii="Consolas" w:cs="Consolas" w:eastAsia="Consolas" w:hAnsi="Consolas"/>
          <w:sz w:val="18"/>
          <w:szCs w:val="18"/>
        </w:rPr>
        <w:br/>
        <w:t xml:space="preserve">        include_simulated: bool = True,</w:t>
      </w:r>
      <w:r>
        <w:rPr>
          <w:rFonts w:ascii="Consolas" w:cs="Consolas" w:eastAsia="Consolas" w:hAnsi="Consolas"/>
          <w:sz w:val="18"/>
          <w:szCs w:val="18"/>
        </w:rPr>
        <w:br/>
        <w:t xml:space="preserve">        include_normal: bool = True,</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load_instances(self) -&gt; list[InstanceRecord]: ...</w:t>
      </w:r>
      <w:r>
        <w:rPr>
          <w:rFonts w:ascii="Consolas" w:cs="Consolas" w:eastAsia="Consolas" w:hAnsi="Consolas"/>
          <w:sz w:val="18"/>
          <w:szCs w:val="18"/>
        </w:rPr>
        <w:br/>
        <w:t xml:space="preserve">    def summary(self) -&gt; pd.DataFrame:</w:t>
      </w:r>
      <w:r>
        <w:rPr>
          <w:rFonts w:ascii="Consolas" w:cs="Consolas" w:eastAsia="Consolas" w:hAnsi="Consolas"/>
          <w:sz w:val="18"/>
          <w:szCs w:val="18"/>
        </w:rPr>
        <w:br/>
        <w:t xml:space="preserve">        # one row per instance: well_id, source, n_timesteps,</w:t>
      </w:r>
      <w:r>
        <w:rPr>
          <w:rFonts w:ascii="Consolas" w:cs="Consolas" w:eastAsia="Consolas" w:hAnsi="Consolas"/>
          <w:sz w:val="18"/>
          <w:szCs w:val="18"/>
        </w:rPr>
        <w:br/>
        <w:t xml:space="preserve">        # duration, transient_present (bool), missing_frac per channel</w:t>
      </w:r>
      <w:r>
        <w:rPr>
          <w:rFonts w:ascii="Consolas" w:cs="Consolas" w:eastAsia="Consolas" w:hAnsi="Consolas"/>
          <w:sz w:val="18"/>
          <w:szCs w:val="18"/>
        </w:rPr>
        <w:br/>
        <w:t xml:space="preserve">        ...</w:t>
      </w:r>
      <w:r>
        <w:rPr>
          <w:rFonts w:ascii="Consolas" w:cs="Consolas" w:eastAsia="Consolas" w:hAnsi="Consolas"/>
          <w:sz w:val="18"/>
          <w:szCs w:val="18"/>
        </w:rPr>
        <w:br/>
        <w:t xml:space="preserve">    def well_ids(self, source: str | None = None) -&gt; np.ndarray: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DL1.1 Parse well identifiers from filenames/metadata consistently across real and simulated instances; simulated instances are synthetic and do not belong to a real well — assign them a distinct pseudo-group id (e.g. "SIM-&lt;n&gt;") so they can never leak across a real-well CV fold.</w:t>
      </w:r>
    </w:p>
    <w:p>
      <w:pPr>
        <w:pStyle w:val="ListParagraph"/>
        <w:numPr>
          <w:ilvl w:val="0"/>
          <w:numId w:val="2"/>
        </w:numPr>
        <w:spacing w:after="60"/>
      </w:pPr>
      <w:r>
        <w:rPr>
          <w:sz w:val="21"/>
          <w:szCs w:val="21"/>
        </w:rPr>
        <w:t xml:space="preserve">DL1.2 Confirm the true count of distinct real wells behind the 57 real Event-9 instances (flagged as uncertain in the proposal) — this number determines how many CV folds are statistically meaningful. Record it in summary().</w:t>
      </w:r>
    </w:p>
    <w:p>
      <w:pPr>
        <w:pStyle w:val="ListParagraph"/>
        <w:numPr>
          <w:ilvl w:val="0"/>
          <w:numId w:val="2"/>
        </w:numPr>
        <w:spacing w:after="60"/>
      </w:pPr>
      <w:r>
        <w:rPr>
          <w:sz w:val="21"/>
          <w:szCs w:val="21"/>
        </w:rPr>
        <w:t xml:space="preserve">DL1.3 summary() is the first script you run and the first table in the report's Dataset section — it turns the floor-justification claim in §2.2 into a verified number instead of an assumption.</w:t>
      </w:r>
    </w:p>
    <w:p>
      <w:pPr>
        <w:pStyle w:val="ListParagraph"/>
        <w:numPr>
          <w:ilvl w:val="0"/>
          <w:numId w:val="2"/>
        </w:numPr>
        <w:spacing w:after="60"/>
      </w:pPr>
      <w:r>
        <w:rPr>
          <w:sz w:val="21"/>
          <w:szCs w:val="21"/>
        </w:rPr>
        <w:t xml:space="preserve">DL1.4 Unit test: summary() row count equals 57 + 150 + 594 (real Event-9 + simulated Event-9 + real Normal), and no simulated instance shares a well_id with a real instance.</w:t>
      </w:r>
    </w:p>
    <w:p>
      <w:pPr>
        <w:spacing w:after="60"/>
      </w:pPr>
    </w:p>
    <w:p>
      <w:pPr>
        <w:pStyle w:val="Heading1"/>
        <w:pBdr>
          <w:bottom w:val="single" w:color="1F5C4B" w:sz="8" w:space="4"/>
        </w:pBdr>
        <w:spacing w:after="160" w:before="360"/>
      </w:pPr>
      <w:r>
        <w:rPr>
          <w:b/>
          <w:bCs/>
          <w:color w:val="1F5C4B"/>
          <w:sz w:val="30"/>
          <w:szCs w:val="30"/>
        </w:rPr>
        <w:t xml:space="preserve">5. Module 2 — Windowing, Labeling, and Missingness Handling</w:t>
      </w:r>
    </w:p>
    <w:p>
      <w:pPr>
        <w:spacing w:after="140" w:line="276"/>
      </w:pPr>
      <w:r>
        <w:rPr>
          <w:sz w:val="21"/>
          <w:szCs w:val="21"/>
        </w:rPr>
        <w:t xml:space="preserve">Purpose: turn variable-length instance recordings into fixed-length, model-ready windows with a 3-class label (Normal / Transient / Established Blockage), while carrying forward well/instance identity for leakage-safe splitting and event-level evaluation later.</w:t>
      </w:r>
    </w:p>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class VariableSelector:</w:t>
      </w:r>
      <w:r>
        <w:rPr>
          <w:rFonts w:ascii="Consolas" w:cs="Consolas" w:eastAsia="Consolas" w:hAnsi="Consolas"/>
          <w:sz w:val="18"/>
          <w:szCs w:val="18"/>
        </w:rPr>
        <w:br/>
        <w:t xml:space="preserve">    def __init__(self, max_missing_frac: float = 0.5,</w:t>
      </w:r>
      <w:r>
        <w:rPr>
          <w:rFonts w:ascii="Consolas" w:cs="Consolas" w:eastAsia="Consolas" w:hAnsi="Consolas"/>
          <w:sz w:val="18"/>
          <w:szCs w:val="18"/>
        </w:rPr>
        <w:br/>
        <w:t xml:space="preserve">                 frozen_run_seconds: int = 60) -&gt; None: ...</w:t>
      </w:r>
      <w:r>
        <w:rPr>
          <w:rFonts w:ascii="Consolas" w:cs="Consolas" w:eastAsia="Consolas" w:hAnsi="Consolas"/>
          <w:sz w:val="18"/>
          <w:szCs w:val="18"/>
        </w:rPr>
        <w:br/>
        <w:t xml:space="preserve">    def fit(self, instances: list[InstanceRecord]) -&gt; "VariableSelector": ...</w:t>
      </w:r>
      <w:r>
        <w:rPr>
          <w:rFonts w:ascii="Consolas" w:cs="Consolas" w:eastAsia="Consolas" w:hAnsi="Consolas"/>
          <w:sz w:val="18"/>
          <w:szCs w:val="18"/>
        </w:rPr>
        <w:br/>
        <w:t xml:space="preserve">    def transform(self, df: pd.DataFrame) -&gt; pd.DataFrame: ...</w:t>
      </w:r>
      <w:r>
        <w:rPr>
          <w:rFonts w:ascii="Consolas" w:cs="Consolas" w:eastAsia="Consolas" w:hAnsi="Consolas"/>
          <w:sz w:val="18"/>
          <w:szCs w:val="18"/>
        </w:rPr>
        <w:br/>
        <w:t xml:space="preserve">    # drops high-missing channels (fit on train instances only),</w:t>
      </w:r>
      <w:r>
        <w:rPr>
          <w:rFonts w:ascii="Consolas" w:cs="Consolas" w:eastAsia="Consolas" w:hAnsi="Consolas"/>
          <w:sz w:val="18"/>
          <w:szCs w:val="18"/>
        </w:rPr>
        <w:br/>
        <w:t xml:space="preserve">    # converts detected frozen runs to NaN</w:t>
      </w:r>
      <w:r>
        <w:rPr>
          <w:rFonts w:ascii="Consolas" w:cs="Consolas" w:eastAsia="Consolas" w:hAnsi="Consolas"/>
          <w:sz w:val="18"/>
          <w:szCs w:val="18"/>
        </w:rPr>
        <w:br/>
        <w:t xml:space="preserve"> </w:t>
      </w:r>
      <w:r>
        <w:rPr>
          <w:rFonts w:ascii="Consolas" w:cs="Consolas" w:eastAsia="Consolas" w:hAnsi="Consolas"/>
          <w:sz w:val="18"/>
          <w:szCs w:val="18"/>
        </w:rPr>
        <w:br/>
        <w:t xml:space="preserve">def mask_missing(</w:t>
      </w:r>
      <w:r>
        <w:rPr>
          <w:rFonts w:ascii="Consolas" w:cs="Consolas" w:eastAsia="Consolas" w:hAnsi="Consolas"/>
          <w:sz w:val="18"/>
          <w:szCs w:val="18"/>
        </w:rPr>
        <w:br/>
        <w:t xml:space="preserve">    X: np.ndarray,                 # (n_windows, window_size, n_channels), NaNs present</w:t>
      </w:r>
      <w:r>
        <w:rPr>
          <w:rFonts w:ascii="Consolas" w:cs="Consolas" w:eastAsia="Consolas" w:hAnsi="Consolas"/>
          <w:sz w:val="18"/>
          <w:szCs w:val="18"/>
        </w:rPr>
        <w:br/>
        <w:t xml:space="preserve">    fill: str = "ffill_then_mean", # "ffill_then_mean" | "zero"</w:t>
      </w:r>
      <w:r>
        <w:rPr>
          <w:rFonts w:ascii="Consolas" w:cs="Consolas" w:eastAsia="Consolas" w:hAnsi="Consolas"/>
          <w:sz w:val="18"/>
          <w:szCs w:val="18"/>
        </w:rPr>
        <w:br/>
        <w:t xml:space="preserve">) -&gt; tuple[np.ndarray, np.ndarray]:</w:t>
      </w:r>
      <w:r>
        <w:rPr>
          <w:rFonts w:ascii="Consolas" w:cs="Consolas" w:eastAsia="Consolas" w:hAnsi="Consolas"/>
          <w:sz w:val="18"/>
          <w:szCs w:val="18"/>
        </w:rPr>
        <w:br/>
        <w:t xml:space="preserve">    # returns (X_filled, missing_mask) both same shape as X;</w:t>
      </w:r>
      <w:r>
        <w:rPr>
          <w:rFonts w:ascii="Consolas" w:cs="Consolas" w:eastAsia="Consolas" w:hAnsi="Consolas"/>
          <w:sz w:val="18"/>
          <w:szCs w:val="18"/>
        </w:rPr>
        <w:br/>
        <w:t xml:space="preserve">    # missing_mask is concatenated as extra channels downstream</w:t>
      </w:r>
      <w:r>
        <w:rPr>
          <w:rFonts w:ascii="Consolas" w:cs="Consolas" w:eastAsia="Consolas" w:hAnsi="Consolas"/>
          <w:sz w:val="18"/>
          <w:szCs w:val="18"/>
        </w:rPr>
        <w:br/>
        <w:t xml:space="preserve"> </w:t>
      </w:r>
      <w:r>
        <w:rPr>
          <w:rFonts w:ascii="Consolas" w:cs="Consolas" w:eastAsia="Consolas" w:hAnsi="Consolas"/>
          <w:sz w:val="18"/>
          <w:szCs w:val="18"/>
        </w:rPr>
        <w:br/>
        <w:t xml:space="preserve">class WindowBuilder:</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window_size: int = 60,      # seconds, tune per data rate</w:t>
      </w:r>
      <w:r>
        <w:rPr>
          <w:rFonts w:ascii="Consolas" w:cs="Consolas" w:eastAsia="Consolas" w:hAnsi="Consolas"/>
          <w:sz w:val="18"/>
          <w:szCs w:val="18"/>
        </w:rPr>
        <w:br/>
        <w:t xml:space="preserve">        stride: int = 10,</w:t>
      </w:r>
      <w:r>
        <w:rPr>
          <w:rFonts w:ascii="Consolas" w:cs="Consolas" w:eastAsia="Consolas" w:hAnsi="Consolas"/>
          <w:sz w:val="18"/>
          <w:szCs w:val="18"/>
        </w:rPr>
        <w:br/>
        <w:t xml:space="preserve">        label_rule: str = "most_severe",   # "most_severe" | "final_timestep" | "majority" -- see Addendum A.5</w:t>
      </w:r>
      <w:r>
        <w:rPr>
          <w:rFonts w:ascii="Consolas" w:cs="Consolas" w:eastAsia="Consolas" w:hAnsi="Consolas"/>
          <w:sz w:val="18"/>
          <w:szCs w:val="18"/>
        </w:rPr>
        <w:br/>
        <w:t xml:space="preserve">        min_valid_frac: float = 0.5,</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build_windows(</w:t>
      </w:r>
      <w:r>
        <w:rPr>
          <w:rFonts w:ascii="Consolas" w:cs="Consolas" w:eastAsia="Consolas" w:hAnsi="Consolas"/>
          <w:sz w:val="18"/>
          <w:szCs w:val="18"/>
        </w:rPr>
        <w:br/>
        <w:t xml:space="preserve">        self, instance: InstanceRecord</w:t>
      </w:r>
      <w:r>
        <w:rPr>
          <w:rFonts w:ascii="Consolas" w:cs="Consolas" w:eastAsia="Consolas" w:hAnsi="Consolas"/>
          <w:sz w:val="18"/>
          <w:szCs w:val="18"/>
        </w:rPr>
        <w:br/>
        <w:t xml:space="preserve">    ) -&gt; tuple[np.ndarray, np.ndarray, np.ndarray, np.ndarray]:</w:t>
      </w:r>
      <w:r>
        <w:rPr>
          <w:rFonts w:ascii="Consolas" w:cs="Consolas" w:eastAsia="Consolas" w:hAnsi="Consolas"/>
          <w:sz w:val="18"/>
          <w:szCs w:val="18"/>
        </w:rPr>
        <w:br/>
        <w:t xml:space="preserve">        # returns X (n_w, window_size, n_channels), y (n_w,),</w:t>
      </w:r>
      <w:r>
        <w:rPr>
          <w:rFonts w:ascii="Consolas" w:cs="Consolas" w:eastAsia="Consolas" w:hAnsi="Consolas"/>
          <w:sz w:val="18"/>
          <w:szCs w:val="18"/>
        </w:rPr>
        <w:br/>
        <w:t xml:space="preserve">        # well_ids (n_w,), window_end_time (n_w,) -- needed for lead-time eval</w:t>
      </w:r>
      <w:r>
        <w:rPr>
          <w:rFonts w:ascii="Consolas" w:cs="Consolas" w:eastAsia="Consolas" w:hAnsi="Consolas"/>
          <w:sz w:val="18"/>
          <w:szCs w:val="18"/>
        </w:rPr>
        <w:br/>
        <w:t xml:space="preserve">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DL2.1 Fit VariableSelector on training folds only (never on validation/test instances) to avoid leaking distributional information across the split.</w:t>
      </w:r>
    </w:p>
    <w:p>
      <w:pPr>
        <w:pStyle w:val="ListParagraph"/>
        <w:numPr>
          <w:ilvl w:val="0"/>
          <w:numId w:val="2"/>
        </w:numPr>
        <w:spacing w:after="60"/>
      </w:pPr>
      <w:r>
        <w:rPr>
          <w:sz w:val="21"/>
          <w:szCs w:val="21"/>
        </w:rPr>
        <w:t xml:space="preserve">DL2.2 SUPERSEDED by Addendum A.5 — label_rule="most_severe" is the default, not "any_transient" (which has a real, fixed bug: it can mislabel a window that's already Established as merely Transient). See A.5 for the corrected reasoning.</w:t>
      </w:r>
    </w:p>
    <w:p>
      <w:pPr>
        <w:pStyle w:val="ListParagraph"/>
        <w:numPr>
          <w:ilvl w:val="0"/>
          <w:numId w:val="2"/>
        </w:numPr>
        <w:spacing w:after="60"/>
      </w:pPr>
      <w:r>
        <w:rPr>
          <w:sz w:val="21"/>
          <w:szCs w:val="21"/>
        </w:rPr>
        <w:t xml:space="preserve">DL2.1b window_size=60s (and stride=10s) below are defaults, not a validated choice. As soon as real Event-9 instances are loaded, check the actual distribution of transient-phase durations for this event against them: if real transients typically run much shorter or longer than 60s, both signal quality and what "majority label in a window" means under label_rule="majority" change materially. Report the checked distribution alongside whatever window_size you settle on.</w:t>
      </w:r>
    </w:p>
    <w:p>
      <w:pPr>
        <w:pStyle w:val="ListParagraph"/>
        <w:numPr>
          <w:ilvl w:val="0"/>
          <w:numId w:val="2"/>
        </w:numPr>
        <w:spacing w:after="60"/>
      </w:pPr>
      <w:r>
        <w:rPr>
          <w:sz w:val="21"/>
          <w:szCs w:val="21"/>
        </w:rPr>
        <w:t xml:space="preserve">DL2.3 window_end_time is mandatory, not optional: Module 8's lead-time metric is computed as (time of established-blockage onset) − (time of first reliable positive flag), and both timestamps come from window_end_time.</w:t>
      </w:r>
    </w:p>
    <w:p>
      <w:pPr>
        <w:pStyle w:val="ListParagraph"/>
        <w:numPr>
          <w:ilvl w:val="0"/>
          <w:numId w:val="2"/>
        </w:numPr>
        <w:spacing w:after="60"/>
      </w:pPr>
      <w:r>
        <w:rPr>
          <w:sz w:val="21"/>
          <w:szCs w:val="21"/>
        </w:rPr>
        <w:t xml:space="preserve">DL2.4 Discard windows with valid-data fraction below min_valid_frac after masking, rather than feeding heavily-imputed windows to the model as if they were real signal.</w:t>
      </w:r>
    </w:p>
    <w:p>
      <w:pPr>
        <w:pStyle w:val="ListParagraph"/>
        <w:numPr>
          <w:ilvl w:val="0"/>
          <w:numId w:val="2"/>
        </w:numPr>
        <w:spacing w:after="60"/>
      </w:pPr>
      <w:r>
        <w:rPr>
          <w:sz w:val="21"/>
          <w:szCs w:val="21"/>
        </w:rPr>
        <w:t xml:space="preserve">DL2.5 Unit test on a synthetic instance with a known transient region: verify build_windows labels exactly the expected windows as Transient under both label_rule settings.</w:t>
      </w:r>
    </w:p>
    <w:p>
      <w:pPr>
        <w:spacing w:after="60"/>
      </w:pPr>
    </w:p>
    <w:p>
      <w:pPr>
        <w:pStyle w:val="Heading1"/>
        <w:pBdr>
          <w:bottom w:val="single" w:color="1F5C4B" w:sz="8" w:space="4"/>
        </w:pBdr>
        <w:spacing w:after="160" w:before="360"/>
      </w:pPr>
      <w:r>
        <w:rPr>
          <w:b/>
          <w:bCs/>
          <w:color w:val="1F5C4B"/>
          <w:sz w:val="30"/>
          <w:szCs w:val="30"/>
        </w:rPr>
        <w:t xml:space="preserve">6. Module 3 — Grouped Cross-Validation Splitter</w:t>
      </w:r>
    </w:p>
    <w:p>
      <w:pPr>
        <w:spacing w:after="140" w:line="276"/>
      </w:pPr>
      <w:r>
        <w:rPr>
          <w:sz w:val="21"/>
          <w:szCs w:val="21"/>
        </w:rPr>
        <w:t xml:space="preserve">Purpose: guarantee the leakage control already promised in the proposal — no well's windows appear in both train and test of the same fold — and make the small real-event count statistically honest via repeated grouped folds rather than one split.</w:t>
      </w:r>
    </w:p>
    <w:tbl>
      <w:tblPr>
        <w:tblW w:type="pct" w:w="100%"/>
        <w:tblBorders>
          <w:top w:val="single" w:color="1F5C4B" w:sz="4"/>
          <w:left w:val="single" w:color="1F5C4B" w:sz="24"/>
          <w:bottom w:val="single" w:color="1F5C4B" w:sz="4"/>
          <w:right w:val="single" w:color="1F5C4B" w:sz="4"/>
          <w:insideH w:val="none" w:color="FFFFFF" w:sz="0"/>
          <w:insideV w:val="none" w:color="FFFFFF" w:sz="0"/>
        </w:tblBorders>
      </w:tblPr>
      <w:tblGrid>
        <w:gridCol w:w="100"/>
      </w:tblGrid>
      <w:tr>
        <w:tc>
          <w:tcPr>
            <w:shd w:fill="EFF5F3" w:val="clear"/>
            <w:tcMar>
              <w:top w:type="dxa" w:w="140"/>
              <w:left w:type="dxa" w:w="200"/>
              <w:bottom w:type="dxa" w:w="140"/>
              <w:right w:type="dxa" w:w="200"/>
            </w:tcMar>
          </w:tcPr>
          <w:p>
            <w:pPr>
              <w:spacing w:after="60"/>
            </w:pPr>
            <w:r>
              <w:rPr>
                <w:b/>
                <w:bCs/>
                <w:color w:val="1F5C4B"/>
                <w:sz w:val="21"/>
                <w:szCs w:val="21"/>
              </w:rPr>
              <w:t xml:space="preserve">Closing a real gap: a validation split is required, not optional</w:t>
            </w:r>
          </w:p>
          <w:p>
            <w:pPr>
              <w:spacing w:after="40"/>
            </w:pPr>
            <w:r>
              <w:rPr>
                <w:sz w:val="20"/>
                <w:szCs w:val="20"/>
              </w:rPr>
              <w:t xml:space="preserve">The original draft of this document specified only a two-way (train, test) split here, but Module 7's Trainer.fit() needs a val_loader for early stopping and Module 8's threshold/smoothing selection (DL8.1) needs a validation set to tune on before freezing for test. A two-way split cannot supply both without leaking test wells into tuning. The fix: split() below is nested — every outer fold's train_idx is itself further split, by well_id, into a training subset and a validation subset. Validation wells are never the same wells as that fold's test wells, and are drawn only from that fold's training wells. This changes the class's interface (three arrays instead of two), so settle this before implementing Module 3, not after.</w:t>
            </w:r>
          </w:p>
        </w:tc>
      </w:tr>
    </w:tbl>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class GroupedKFoldSplitter:</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n_splits: int = 5,</w:t>
      </w:r>
      <w:r>
        <w:rPr>
          <w:rFonts w:ascii="Consolas" w:cs="Consolas" w:eastAsia="Consolas" w:hAnsi="Consolas"/>
          <w:sz w:val="18"/>
          <w:szCs w:val="18"/>
        </w:rPr>
        <w:br/>
        <w:t xml:space="preserve">        n_repeats: int = 3,          # repeated grouped k-fold</w:t>
      </w:r>
      <w:r>
        <w:rPr>
          <w:rFonts w:ascii="Consolas" w:cs="Consolas" w:eastAsia="Consolas" w:hAnsi="Consolas"/>
          <w:sz w:val="18"/>
          <w:szCs w:val="18"/>
        </w:rPr>
        <w:br/>
        <w:t xml:space="preserve">        val_frac: float = 0.2,       # fraction of TRAINING wells held out as val</w:t>
      </w:r>
      <w:r>
        <w:rPr>
          <w:rFonts w:ascii="Consolas" w:cs="Consolas" w:eastAsia="Consolas" w:hAnsi="Consolas"/>
          <w:sz w:val="18"/>
          <w:szCs w:val="18"/>
        </w:rPr>
        <w:br/>
        <w:t xml:space="preserve">        group_col: str = "well_id",</w:t>
      </w:r>
      <w:r>
        <w:rPr>
          <w:rFonts w:ascii="Consolas" w:cs="Consolas" w:eastAsia="Consolas" w:hAnsi="Consolas"/>
          <w:sz w:val="18"/>
          <w:szCs w:val="18"/>
        </w:rPr>
        <w:br/>
        <w:t xml:space="preserve">        random_state: int = 42,</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split(</w:t>
      </w:r>
      <w:r>
        <w:rPr>
          <w:rFonts w:ascii="Consolas" w:cs="Consolas" w:eastAsia="Consolas" w:hAnsi="Consolas"/>
          <w:sz w:val="18"/>
          <w:szCs w:val="18"/>
        </w:rPr>
        <w:br/>
        <w:t xml:space="preserve">        self, X: np.ndarray, y: np.ndarray, groups: np.ndarray</w:t>
      </w:r>
      <w:r>
        <w:rPr>
          <w:rFonts w:ascii="Consolas" w:cs="Consolas" w:eastAsia="Consolas" w:hAnsi="Consolas"/>
          <w:sz w:val="18"/>
          <w:szCs w:val="18"/>
        </w:rPr>
        <w:br/>
        <w:t xml:space="preserve">    ) -&gt; Iterator[tuple[np.ndarray, np.ndarray, np.ndarray]]:</w:t>
      </w:r>
      <w:r>
        <w:rPr>
          <w:rFonts w:ascii="Consolas" w:cs="Consolas" w:eastAsia="Consolas" w:hAnsi="Consolas"/>
          <w:sz w:val="18"/>
          <w:szCs w:val="18"/>
        </w:rPr>
        <w:br/>
        <w:t xml:space="preserve">        # yields (train_idx, val_idx, test_idx) per fold.</w:t>
      </w:r>
      <w:r>
        <w:rPr>
          <w:rFonts w:ascii="Consolas" w:cs="Consolas" w:eastAsia="Consolas" w:hAnsi="Consolas"/>
          <w:sz w:val="18"/>
          <w:szCs w:val="18"/>
        </w:rPr>
        <w:br/>
        <w:t xml:space="preserve">        # Step 1: outer grouped split -&gt; (train_wells, test_wells).</w:t>
      </w:r>
      <w:r>
        <w:rPr>
          <w:rFonts w:ascii="Consolas" w:cs="Consolas" w:eastAsia="Consolas" w:hAnsi="Consolas"/>
          <w:sz w:val="18"/>
          <w:szCs w:val="18"/>
        </w:rPr>
        <w:br/>
        <w:t xml:space="preserve">        # Step 2: inner grouped split of train_wells only, by well_id,</w:t>
      </w:r>
      <w:r>
        <w:rPr>
          <w:rFonts w:ascii="Consolas" w:cs="Consolas" w:eastAsia="Consolas" w:hAnsi="Consolas"/>
          <w:sz w:val="18"/>
          <w:szCs w:val="18"/>
        </w:rPr>
        <w:br/>
        <w:t xml:space="preserve">        #         val_frac of those wells become val_idx; the rest</w:t>
      </w:r>
      <w:r>
        <w:rPr>
          <w:rFonts w:ascii="Consolas" w:cs="Consolas" w:eastAsia="Consolas" w:hAnsi="Consolas"/>
          <w:sz w:val="18"/>
          <w:szCs w:val="18"/>
        </w:rPr>
        <w:br/>
        <w:t xml:space="preserve">        #         remain train_idx. test_idx is untouched by this step.</w:t>
      </w:r>
      <w:r>
        <w:rPr>
          <w:rFonts w:ascii="Consolas" w:cs="Consolas" w:eastAsia="Consolas" w:hAnsi="Consolas"/>
          <w:sz w:val="18"/>
          <w:szCs w:val="18"/>
        </w:rPr>
        <w:br/>
        <w:t xml:space="preserve">        # Every well's rows are wholly on exactly one of the three sides;</w:t>
      </w:r>
      <w:r>
        <w:rPr>
          <w:rFonts w:ascii="Consolas" w:cs="Consolas" w:eastAsia="Consolas" w:hAnsi="Consolas"/>
          <w:sz w:val="18"/>
          <w:szCs w:val="18"/>
        </w:rPr>
        <w:br/>
        <w:t xml:space="preserve">        # simulated pseudo-group wells may appear in train_idx only</w:t>
      </w:r>
      <w:r>
        <w:rPr>
          <w:rFonts w:ascii="Consolas" w:cs="Consolas" w:eastAsia="Consolas" w:hAnsi="Consolas"/>
          <w:sz w:val="18"/>
          <w:szCs w:val="18"/>
        </w:rPr>
        <w:br/>
        <w:t xml:space="preserve">        # (see DL3.2) -- never in val_idx or test_idx.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def fold_report(self, y: np.ndarray, groups: np.ndarray) -&gt; pd.DataFrame:</w:t>
      </w:r>
      <w:r>
        <w:rPr>
          <w:rFonts w:ascii="Consolas" w:cs="Consolas" w:eastAsia="Consolas" w:hAnsi="Consolas"/>
          <w:sz w:val="18"/>
          <w:szCs w:val="18"/>
        </w:rPr>
        <w:br/>
        <w:t xml:space="preserve">        # per fold: n_train_wells, n_val_wells, n_test_wells,</w:t>
      </w:r>
      <w:r>
        <w:rPr>
          <w:rFonts w:ascii="Consolas" w:cs="Consolas" w:eastAsia="Consolas" w:hAnsi="Consolas"/>
          <w:sz w:val="18"/>
          <w:szCs w:val="18"/>
        </w:rPr>
        <w:br/>
        <w:t xml:space="preserve">        # n_val_positive_events, n_test_positive_events</w:t>
      </w:r>
      <w:r>
        <w:rPr>
          <w:rFonts w:ascii="Consolas" w:cs="Consolas" w:eastAsia="Consolas" w:hAnsi="Consolas"/>
          <w:sz w:val="18"/>
          <w:szCs w:val="18"/>
        </w:rPr>
        <w:br/>
        <w:t xml:space="preserve">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DL3.1 Use sklearn.model_selection.StratifiedGroupKFold (stratify on instance-level label, group on well_id) for the outer split, then a second grouped split restricted to that fold's training wells for the inner train/val split. Where positive counts are too thin for stratification to succeed, fall back to leave-P-wells-out and report the actual per-fold counts transparently, exactly as the proposal already commits to.</w:t>
      </w:r>
    </w:p>
    <w:p>
      <w:pPr>
        <w:pStyle w:val="ListParagraph"/>
        <w:numPr>
          <w:ilvl w:val="0"/>
          <w:numId w:val="2"/>
        </w:numPr>
        <w:spacing w:after="60"/>
      </w:pPr>
      <w:r>
        <w:rPr>
          <w:sz w:val="21"/>
          <w:szCs w:val="21"/>
        </w:rPr>
        <w:t xml:space="preserve">DL3.2 Experiment A/B control (see §10): for Experiment B, simulated instances may only ever appear in train_idx — never in val_idx or test_idx — so both threshold tuning (Module 8) and reported recall are always measured against real events only.</w:t>
      </w:r>
    </w:p>
    <w:p>
      <w:pPr>
        <w:pStyle w:val="ListParagraph"/>
        <w:numPr>
          <w:ilvl w:val="0"/>
          <w:numId w:val="2"/>
        </w:numPr>
        <w:spacing w:after="60"/>
      </w:pPr>
      <w:r>
        <w:rPr>
          <w:sz w:val="21"/>
          <w:szCs w:val="21"/>
        </w:rPr>
        <w:t xml:space="preserve">DL3.3 Run fold_report() before any model training and include it as Table 1 in the report — this is the number that tells the reader (and the defense panel) whether "mean ± std across folds" is a meaningful summary or an overclaim, given only ~57 real positive instances. With val wells now carved out of an already-small training pool, watch specifically for folds where n_val_positive_events hits zero — if that happens, widen val_frac for that fold or merge it with an adjacent fold rather than tuning a threshold on zero positive examples.</w:t>
      </w:r>
    </w:p>
    <w:p>
      <w:pPr>
        <w:spacing w:after="60"/>
      </w:pPr>
    </w:p>
    <w:p>
      <w:pPr>
        <w:pStyle w:val="Heading1"/>
        <w:pBdr>
          <w:bottom w:val="single" w:color="1F5C4B" w:sz="8" w:space="4"/>
        </w:pBdr>
        <w:spacing w:after="160" w:before="360"/>
      </w:pPr>
      <w:r>
        <w:rPr>
          <w:b/>
          <w:bCs/>
          <w:color w:val="1F5C4B"/>
          <w:sz w:val="30"/>
          <w:szCs w:val="30"/>
        </w:rPr>
        <w:t xml:space="preserve">7. Module 4 — Baseline: Rolling-Window Features + XGBoost</w:t>
      </w:r>
    </w:p>
    <w:p>
      <w:pPr>
        <w:spacing w:after="140" w:line="276"/>
      </w:pPr>
      <w:r>
        <w:rPr>
          <w:sz w:val="21"/>
          <w:szCs w:val="21"/>
        </w:rPr>
        <w:t xml:space="preserve">Purpose: the fair, strong, non-deep baseline every result must beat or explain not beating. Because Track 2 does not waive the cross-track baseline requirement, this module is graded as seriously as the deep models.</w:t>
      </w:r>
    </w:p>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class RollingFeatureExtractor:</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stats: list[str] = ["mean", "std", "slope", "min", "max", "last_diff"],</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transform(self, X: np.ndarray) -&gt; np.ndarray:</w:t>
      </w:r>
      <w:r>
        <w:rPr>
          <w:rFonts w:ascii="Consolas" w:cs="Consolas" w:eastAsia="Consolas" w:hAnsi="Consolas"/>
          <w:sz w:val="18"/>
          <w:szCs w:val="18"/>
        </w:rPr>
        <w:br/>
        <w:t xml:space="preserve">        # X: (n_windows, window_size, n_channels)</w:t>
      </w:r>
      <w:r>
        <w:rPr>
          <w:rFonts w:ascii="Consolas" w:cs="Consolas" w:eastAsia="Consolas" w:hAnsi="Consolas"/>
          <w:sz w:val="18"/>
          <w:szCs w:val="18"/>
        </w:rPr>
        <w:br/>
        <w:t xml:space="preserve">        # -&gt; (n_windows, n_channels * len(stats))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class XGBoostBaseline:</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n_estimators: int = 300,</w:t>
      </w:r>
      <w:r>
        <w:rPr>
          <w:rFonts w:ascii="Consolas" w:cs="Consolas" w:eastAsia="Consolas" w:hAnsi="Consolas"/>
          <w:sz w:val="18"/>
          <w:szCs w:val="18"/>
        </w:rPr>
        <w:br/>
        <w:t xml:space="preserve">        max_depth: int = 5,</w:t>
      </w:r>
      <w:r>
        <w:rPr>
          <w:rFonts w:ascii="Consolas" w:cs="Consolas" w:eastAsia="Consolas" w:hAnsi="Consolas"/>
          <w:sz w:val="18"/>
          <w:szCs w:val="18"/>
        </w:rPr>
        <w:br/>
        <w:t xml:space="preserve">        learning_rate: float = 0.05,</w:t>
      </w:r>
      <w:r>
        <w:rPr>
          <w:rFonts w:ascii="Consolas" w:cs="Consolas" w:eastAsia="Consolas" w:hAnsi="Consolas"/>
          <w:sz w:val="18"/>
          <w:szCs w:val="18"/>
        </w:rPr>
        <w:br/>
        <w:t xml:space="preserve">        random_state: int = 42,   # scale_pos_weight removed -- see Addendum A.9.3, binary-only, no-op under multi:softprob</w:t>
      </w:r>
      <w:r>
        <w:rPr>
          <w:rFonts w:ascii="Consolas" w:cs="Consolas" w:eastAsia="Consolas" w:hAnsi="Consolas"/>
          <w:sz w:val="18"/>
          <w:szCs w:val="18"/>
        </w:rPr>
        <w:br/>
        <w:t xml:space="preserve">        **xgb_params,</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fit(self, X_feat: np.ndarray, y: np.ndarray,</w:t>
      </w:r>
      <w:r>
        <w:rPr>
          <w:rFonts w:ascii="Consolas" w:cs="Consolas" w:eastAsia="Consolas" w:hAnsi="Consolas"/>
          <w:sz w:val="18"/>
          <w:szCs w:val="18"/>
        </w:rPr>
        <w:br/>
        <w:t xml:space="preserve">            sample_weight: np.ndarray | None = None) -&gt; "XGBoostBaseline": ...</w:t>
      </w:r>
      <w:r>
        <w:rPr>
          <w:rFonts w:ascii="Consolas" w:cs="Consolas" w:eastAsia="Consolas" w:hAnsi="Consolas"/>
          <w:sz w:val="18"/>
          <w:szCs w:val="18"/>
        </w:rPr>
        <w:br/>
        <w:t xml:space="preserve">    def predict_proba(self, X_feat: np.ndarray) -&gt; np.ndarray: ...</w:t>
      </w:r>
      <w:r>
        <w:rPr>
          <w:rFonts w:ascii="Consolas" w:cs="Consolas" w:eastAsia="Consolas" w:hAnsi="Consolas"/>
          <w:sz w:val="18"/>
          <w:szCs w:val="18"/>
        </w:rPr>
        <w:br/>
        <w:t xml:space="preserve">    def feature_importances(self) -&gt; np.ndarray: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DL4.1 Fit the scaler and RollingFeatureExtractor on training folds only; apply unchanged to validation/test, matching the same rule already used for the deep models (§2.2 preprocessing discipline).</w:t>
      </w:r>
    </w:p>
    <w:p>
      <w:pPr>
        <w:pStyle w:val="ListParagraph"/>
        <w:numPr>
          <w:ilvl w:val="0"/>
          <w:numId w:val="2"/>
        </w:numPr>
        <w:spacing w:after="60"/>
      </w:pPr>
      <w:r>
        <w:rPr>
          <w:sz w:val="21"/>
          <w:szCs w:val="21"/>
        </w:rPr>
        <w:t xml:space="preserve">DL4.2 SUPERSEDED by Addendum A.9.3 — use explicit sample_weight (via the provided compute_sample_weight() helper, computed from the training fold's class counts only), not scale_pos_weight, which is binary-only and has no effect under multi:softprob. Avoid naive resampling, which could duplicate near-identical windows from the same rare instance across a fold boundary.</w:t>
      </w:r>
    </w:p>
    <w:p>
      <w:pPr>
        <w:pStyle w:val="ListParagraph"/>
        <w:numPr>
          <w:ilvl w:val="0"/>
          <w:numId w:val="2"/>
        </w:numPr>
        <w:spacing w:after="60"/>
      </w:pPr>
      <w:r>
        <w:rPr>
          <w:sz w:val="21"/>
          <w:szCs w:val="21"/>
        </w:rPr>
        <w:t xml:space="preserve">DL4.3 Report feature_importances() once per fold and summarize which raw channels dominate — this becomes a genuinely useful figure for the Discussion section ("does the model agree with the physical hydrate signature described in the 3W descriptor?").</w:t>
      </w:r>
    </w:p>
    <w:p>
      <w:pPr>
        <w:pStyle w:val="ListParagraph"/>
        <w:numPr>
          <w:ilvl w:val="0"/>
          <w:numId w:val="2"/>
        </w:numPr>
        <w:spacing w:after="60"/>
      </w:pPr>
      <w:r>
        <w:rPr>
          <w:sz w:val="21"/>
          <w:szCs w:val="21"/>
        </w:rPr>
        <w:t xml:space="preserve">DL4.4 This is the model every other result is compared against at a matched false-alarm operating point (§9) — not at a default 0.5 threshold, which would be an unfair comparison.</w:t>
      </w:r>
    </w:p>
    <w:p>
      <w:pPr>
        <w:spacing w:after="60"/>
      </w:pPr>
    </w:p>
    <w:p>
      <w:pPr>
        <w:pStyle w:val="Heading1"/>
        <w:pBdr>
          <w:bottom w:val="single" w:color="1F5C4B" w:sz="8" w:space="4"/>
        </w:pBdr>
        <w:spacing w:after="160" w:before="360"/>
      </w:pPr>
      <w:r>
        <w:rPr>
          <w:b/>
          <w:bCs/>
          <w:color w:val="1F5C4B"/>
          <w:sz w:val="30"/>
          <w:szCs w:val="30"/>
        </w:rPr>
        <w:t xml:space="preserve">8. Module 5 — Deep Model: Temporal Convolutional Network (TCN)</w:t>
      </w:r>
    </w:p>
    <w:p>
      <w:pPr>
        <w:spacing w:after="140" w:line="276"/>
      </w:pPr>
      <w:r>
        <w:rPr>
          <w:sz w:val="21"/>
          <w:szCs w:val="21"/>
        </w:rPr>
        <w:t xml:space="preserve">Purpose: the primary deep model — causal, dilated convolutions give it a controllable receptive field over the window, run efficiently on the shared GPU, and (unlike a plain RNN) train in parallel across the time axis, which matters given the scheduled-window constraint.</w:t>
      </w:r>
    </w:p>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class TemporalBlock(nn.Module):</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 in_channels: int, out_channels: int,</w:t>
      </w:r>
      <w:r>
        <w:rPr>
          <w:rFonts w:ascii="Consolas" w:cs="Consolas" w:eastAsia="Consolas" w:hAnsi="Consolas"/>
          <w:sz w:val="18"/>
          <w:szCs w:val="18"/>
        </w:rPr>
        <w:br/>
        <w:t xml:space="preserve">        kernel_size: int, dilation: int, dropout: float = 0.2,</w:t>
      </w:r>
      <w:r>
        <w:rPr>
          <w:rFonts w:ascii="Consolas" w:cs="Consolas" w:eastAsia="Consolas" w:hAnsi="Consolas"/>
          <w:sz w:val="18"/>
          <w:szCs w:val="18"/>
        </w:rPr>
        <w:br/>
        <w:t xml:space="preserve">    ) -&gt; None: ...</w:t>
      </w:r>
      <w:r>
        <w:rPr>
          <w:rFonts w:ascii="Consolas" w:cs="Consolas" w:eastAsia="Consolas" w:hAnsi="Consolas"/>
          <w:sz w:val="18"/>
          <w:szCs w:val="18"/>
        </w:rPr>
        <w:br/>
        <w:t xml:space="preserve">    def forward(self, x: torch.Tensor) -&gt; torch.Tensor:</w:t>
      </w:r>
      <w:r>
        <w:rPr>
          <w:rFonts w:ascii="Consolas" w:cs="Consolas" w:eastAsia="Consolas" w:hAnsi="Consolas"/>
          <w:sz w:val="18"/>
          <w:szCs w:val="18"/>
        </w:rPr>
        <w:br/>
        <w:t xml:space="preserve">        # x: (batch, in_channels, seq_len) -&gt; (batch, out_channels, seq_len)</w:t>
      </w:r>
      <w:r>
        <w:rPr>
          <w:rFonts w:ascii="Consolas" w:cs="Consolas" w:eastAsia="Consolas" w:hAnsi="Consolas"/>
          <w:sz w:val="18"/>
          <w:szCs w:val="18"/>
        </w:rPr>
        <w:br/>
        <w:t xml:space="preserve">        # causal padding (no leakage from future timesteps),</w:t>
      </w:r>
      <w:r>
        <w:rPr>
          <w:rFonts w:ascii="Consolas" w:cs="Consolas" w:eastAsia="Consolas" w:hAnsi="Consolas"/>
          <w:sz w:val="18"/>
          <w:szCs w:val="18"/>
        </w:rPr>
        <w:br/>
        <w:t xml:space="preserve">        # weight-normalized dilated conv -&gt; ReLU -&gt; dropout, x2,</w:t>
      </w:r>
      <w:r>
        <w:rPr>
          <w:rFonts w:ascii="Consolas" w:cs="Consolas" w:eastAsia="Consolas" w:hAnsi="Consolas"/>
          <w:sz w:val="18"/>
          <w:szCs w:val="18"/>
        </w:rPr>
        <w:br/>
        <w:t xml:space="preserve">        # residual connection with 1x1 conv if channel counts differ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class TCN(nn.Module):</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n_channels: int,                 # incl. missingness-mask channels</w:t>
      </w:r>
      <w:r>
        <w:rPr>
          <w:rFonts w:ascii="Consolas" w:cs="Consolas" w:eastAsia="Consolas" w:hAnsi="Consolas"/>
          <w:sz w:val="18"/>
          <w:szCs w:val="18"/>
        </w:rPr>
        <w:br/>
        <w:t xml:space="preserve">        num_classes: int = 3,</w:t>
      </w:r>
      <w:r>
        <w:rPr>
          <w:rFonts w:ascii="Consolas" w:cs="Consolas" w:eastAsia="Consolas" w:hAnsi="Consolas"/>
          <w:sz w:val="18"/>
          <w:szCs w:val="18"/>
        </w:rPr>
        <w:br/>
        <w:t xml:space="preserve">        channel_sizes: list[int] = [32, 32, 32, 32],</w:t>
      </w:r>
      <w:r>
        <w:rPr>
          <w:rFonts w:ascii="Consolas" w:cs="Consolas" w:eastAsia="Consolas" w:hAnsi="Consolas"/>
          <w:sz w:val="18"/>
          <w:szCs w:val="18"/>
        </w:rPr>
        <w:br/>
        <w:t xml:space="preserve">        kernel_size: int = 3,</w:t>
      </w:r>
      <w:r>
        <w:rPr>
          <w:rFonts w:ascii="Consolas" w:cs="Consolas" w:eastAsia="Consolas" w:hAnsi="Consolas"/>
          <w:sz w:val="18"/>
          <w:szCs w:val="18"/>
        </w:rPr>
        <w:br/>
        <w:t xml:space="preserve">        dropout: float = 0.2,</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forward(self, x: torch.Tensor) -&gt; torch.Tensor:</w:t>
      </w:r>
      <w:r>
        <w:rPr>
          <w:rFonts w:ascii="Consolas" w:cs="Consolas" w:eastAsia="Consolas" w:hAnsi="Consolas"/>
          <w:sz w:val="18"/>
          <w:szCs w:val="18"/>
        </w:rPr>
        <w:br/>
        <w:t xml:space="preserve">        # x: (batch, seq_len, n_channels) -&gt; logits (batch, num_classes)</w:t>
      </w:r>
      <w:r>
        <w:rPr>
          <w:rFonts w:ascii="Consolas" w:cs="Consolas" w:eastAsia="Consolas" w:hAnsi="Consolas"/>
          <w:sz w:val="18"/>
          <w:szCs w:val="18"/>
        </w:rPr>
        <w:br/>
        <w:t xml:space="preserve">        # (uses last-timestep representation, or masked mean-pool</w:t>
      </w:r>
      <w:r>
        <w:rPr>
          <w:rFonts w:ascii="Consolas" w:cs="Consolas" w:eastAsia="Consolas" w:hAnsi="Consolas"/>
          <w:sz w:val="18"/>
          <w:szCs w:val="18"/>
        </w:rPr>
        <w:br/>
        <w:t xml:space="preserve">        #  over valid timesteps -- pick one and justify in report)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def receptive_field(self) -&gt; int:</w:t>
      </w:r>
      <w:r>
        <w:rPr>
          <w:rFonts w:ascii="Consolas" w:cs="Consolas" w:eastAsia="Consolas" w:hAnsi="Consolas"/>
          <w:sz w:val="18"/>
          <w:szCs w:val="18"/>
        </w:rPr>
        <w:br/>
        <w:t xml:space="preserve">        # sum of (kernel_size-1) * dilation across blocks + 1;</w:t>
      </w:r>
      <w:r>
        <w:rPr>
          <w:rFonts w:ascii="Consolas" w:cs="Consolas" w:eastAsia="Consolas" w:hAnsi="Consolas"/>
          <w:sz w:val="18"/>
          <w:szCs w:val="18"/>
        </w:rPr>
        <w:br/>
        <w:t xml:space="preserve">        # must be reported and must be &lt;= window_size for the</w:t>
      </w:r>
      <w:r>
        <w:rPr>
          <w:rFonts w:ascii="Consolas" w:cs="Consolas" w:eastAsia="Consolas" w:hAnsi="Consolas"/>
          <w:sz w:val="18"/>
          <w:szCs w:val="18"/>
        </w:rPr>
        <w:br/>
        <w:t xml:space="preserve">        # architecture to actually "see" the whole window</w:t>
      </w:r>
      <w:r>
        <w:rPr>
          <w:rFonts w:ascii="Consolas" w:cs="Consolas" w:eastAsia="Consolas" w:hAnsi="Consolas"/>
          <w:sz w:val="18"/>
          <w:szCs w:val="18"/>
        </w:rPr>
        <w:br/>
        <w:t xml:space="preserve">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DL5.1 Dilations double per block (1, 2, 4, 8, ...); pick channel_sizes/kernel_size so receptive_field() covers the full window_size from Module 2 — an under-sized receptive field silently caps what the model can ever learn, and is a common, hard-to-notice bug.</w:t>
      </w:r>
    </w:p>
    <w:tbl>
      <w:tblPr>
        <w:tblW w:type="pct" w:w="100%"/>
        <w:tblBorders>
          <w:top w:val="single" w:color="1F5C4B" w:sz="4"/>
          <w:left w:val="single" w:color="1F5C4B" w:sz="24"/>
          <w:bottom w:val="single" w:color="1F5C4B" w:sz="4"/>
          <w:right w:val="single" w:color="1F5C4B" w:sz="4"/>
          <w:insideH w:val="none" w:color="FFFFFF" w:sz="0"/>
          <w:insideV w:val="none" w:color="FFFFFF" w:sz="0"/>
        </w:tblBorders>
      </w:tblPr>
      <w:tblGrid>
        <w:gridCol w:w="100"/>
      </w:tblGrid>
      <w:tr>
        <w:tc>
          <w:tcPr>
            <w:shd w:fill="EFF5F3" w:val="clear"/>
            <w:tcMar>
              <w:top w:type="dxa" w:w="140"/>
              <w:left w:type="dxa" w:w="200"/>
              <w:bottom w:type="dxa" w:w="140"/>
              <w:right w:type="dxa" w:w="200"/>
            </w:tcMar>
          </w:tcPr>
          <w:p>
            <w:pPr>
              <w:spacing w:after="60"/>
            </w:pPr>
            <w:r>
              <w:rPr>
                <w:b/>
                <w:bCs/>
                <w:color w:val="1F5C4B"/>
                <w:sz w:val="21"/>
                <w:szCs w:val="21"/>
              </w:rPr>
              <w:t xml:space="preserve">This margin is tighter than it looks — treat it as an assertion, not a one-time check</w:t>
            </w:r>
          </w:p>
          <w:p>
            <w:pPr>
              <w:spacing w:after="40"/>
            </w:pPr>
            <w:r>
              <w:rPr>
                <w:sz w:val="20"/>
                <w:szCs w:val="20"/>
              </w:rPr>
              <w:t xml:space="preserve">With the defaults shown above (channel_sizes=[32,32,32,32], kernel_size=3, dilations 1/2/4/8, two conv layers per TemporalBlock) receptive_field() works out to 61 — only one timestep more than the default window_size=60. DL2.1b (§5) explicitly tells you to re-check window_size against real transient durations once data is loaded, and that number may well change. If window_size grows even slightly and the architecture defaults don't, the TCN silently stops covering the full window with no error raised. Add assert tcn.receptive_field() &gt;= window_size directly in the training script (not just a one-off manual check), so any future change to either value fails loudly instead of silently.</w:t>
            </w:r>
          </w:p>
        </w:tc>
      </w:tr>
    </w:tbl>
    <w:p>
      <w:pPr>
        <w:pStyle w:val="ListParagraph"/>
        <w:numPr>
          <w:ilvl w:val="0"/>
          <w:numId w:val="2"/>
        </w:numPr>
        <w:spacing w:after="60"/>
      </w:pPr>
      <w:r>
        <w:rPr>
          <w:sz w:val="21"/>
          <w:szCs w:val="21"/>
        </w:rPr>
        <w:t xml:space="preserve">DL5.2 Causal padding only (pad left, not both sides) — this is what makes the architecture valid for an early-warning task: at inference time on a live well, the model must never see future timesteps.</w:t>
      </w:r>
    </w:p>
    <w:p>
      <w:pPr>
        <w:pStyle w:val="ListParagraph"/>
        <w:numPr>
          <w:ilvl w:val="0"/>
          <w:numId w:val="2"/>
        </w:numPr>
        <w:spacing w:after="60"/>
      </w:pPr>
      <w:r>
        <w:rPr>
          <w:sz w:val="21"/>
          <w:szCs w:val="21"/>
        </w:rPr>
        <w:t xml:space="preserve">DL5.3 Concatenate the missingness mask from Module 2 as extra input channels rather than silently trusting imputed values.</w:t>
      </w:r>
    </w:p>
    <w:p>
      <w:pPr>
        <w:pStyle w:val="ListParagraph"/>
        <w:numPr>
          <w:ilvl w:val="0"/>
          <w:numId w:val="2"/>
        </w:numPr>
        <w:spacing w:after="60"/>
      </w:pPr>
      <w:r>
        <w:rPr>
          <w:sz w:val="21"/>
          <w:szCs w:val="21"/>
        </w:rPr>
        <w:t xml:space="preserve">DL5.4 Given ~10–12 GB budget and small channel counts, this model is small (tens of thousands to low millions of parameters) — resist the urge to scale it up; report parameter count and note that it comfortably fits the compute budget (§11), then spend the saved budget on more CV folds instead.</w:t>
      </w:r>
    </w:p>
    <w:p>
      <w:pPr>
        <w:spacing w:after="60"/>
      </w:pPr>
    </w:p>
    <w:p>
      <w:pPr>
        <w:pStyle w:val="Heading1"/>
        <w:pBdr>
          <w:bottom w:val="single" w:color="1F5C4B" w:sz="8" w:space="4"/>
        </w:pBdr>
        <w:spacing w:after="160" w:before="360"/>
      </w:pPr>
      <w:r>
        <w:rPr>
          <w:b/>
          <w:bCs/>
          <w:color w:val="1F5C4B"/>
          <w:sz w:val="30"/>
          <w:szCs w:val="30"/>
        </w:rPr>
        <w:t xml:space="preserve">9. Module 6 — Deep Model: GRU (Secondary)</w:t>
      </w:r>
    </w:p>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class GRUClassifier(nn.Module):</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n_channels: int,</w:t>
      </w:r>
      <w:r>
        <w:rPr>
          <w:rFonts w:ascii="Consolas" w:cs="Consolas" w:eastAsia="Consolas" w:hAnsi="Consolas"/>
          <w:sz w:val="18"/>
          <w:szCs w:val="18"/>
        </w:rPr>
        <w:br/>
        <w:t xml:space="preserve">        hidden_size: int = 64,</w:t>
      </w:r>
      <w:r>
        <w:rPr>
          <w:rFonts w:ascii="Consolas" w:cs="Consolas" w:eastAsia="Consolas" w:hAnsi="Consolas"/>
          <w:sz w:val="18"/>
          <w:szCs w:val="18"/>
        </w:rPr>
        <w:br/>
        <w:t xml:space="preserve">        num_layers: int = 1,</w:t>
      </w:r>
      <w:r>
        <w:rPr>
          <w:rFonts w:ascii="Consolas" w:cs="Consolas" w:eastAsia="Consolas" w:hAnsi="Consolas"/>
          <w:sz w:val="18"/>
          <w:szCs w:val="18"/>
        </w:rPr>
        <w:br/>
        <w:t xml:space="preserve">        num_classes: int = 3,</w:t>
      </w:r>
      <w:r>
        <w:rPr>
          <w:rFonts w:ascii="Consolas" w:cs="Consolas" w:eastAsia="Consolas" w:hAnsi="Consolas"/>
          <w:sz w:val="18"/>
          <w:szCs w:val="18"/>
        </w:rPr>
        <w:br/>
        <w:t xml:space="preserve">        bidirectional: bool = False,   # keep False: causality for early warning</w:t>
      </w:r>
      <w:r>
        <w:rPr>
          <w:rFonts w:ascii="Consolas" w:cs="Consolas" w:eastAsia="Consolas" w:hAnsi="Consolas"/>
          <w:sz w:val="18"/>
          <w:szCs w:val="18"/>
        </w:rPr>
        <w:br/>
        <w:t xml:space="preserve">        dropout: float = 0.2,</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forward(</w:t>
      </w:r>
      <w:r>
        <w:rPr>
          <w:rFonts w:ascii="Consolas" w:cs="Consolas" w:eastAsia="Consolas" w:hAnsi="Consolas"/>
          <w:sz w:val="18"/>
          <w:szCs w:val="18"/>
        </w:rPr>
        <w:br/>
        <w:t xml:space="preserve">        self, x: torch.Tensor, lengths: torch.Tensor | None = None</w:t>
      </w:r>
      <w:r>
        <w:rPr>
          <w:rFonts w:ascii="Consolas" w:cs="Consolas" w:eastAsia="Consolas" w:hAnsi="Consolas"/>
          <w:sz w:val="18"/>
          <w:szCs w:val="18"/>
        </w:rPr>
        <w:br/>
        <w:t xml:space="preserve">    ) -&gt; torch.Tensor:</w:t>
      </w:r>
      <w:r>
        <w:rPr>
          <w:rFonts w:ascii="Consolas" w:cs="Consolas" w:eastAsia="Consolas" w:hAnsi="Consolas"/>
          <w:sz w:val="18"/>
          <w:szCs w:val="18"/>
        </w:rPr>
        <w:br/>
        <w:t xml:space="preserve">        # x: (batch, seq_len, n_channels) -&gt; logits (batch, num_classes)</w:t>
      </w:r>
      <w:r>
        <w:rPr>
          <w:rFonts w:ascii="Consolas" w:cs="Consolas" w:eastAsia="Consolas" w:hAnsi="Consolas"/>
          <w:sz w:val="18"/>
          <w:szCs w:val="18"/>
        </w:rPr>
        <w:br/>
        <w:t xml:space="preserve">        # use pack_padded_sequence if variable-length windows occur</w:t>
      </w:r>
      <w:r>
        <w:rPr>
          <w:rFonts w:ascii="Consolas" w:cs="Consolas" w:eastAsia="Consolas" w:hAnsi="Consolas"/>
          <w:sz w:val="18"/>
          <w:szCs w:val="18"/>
        </w:rPr>
        <w:br/>
        <w:t xml:space="preserve">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DL6.1 Keep bidirectional=False. A bidirectional GRU looks into the future within the window, which is not a fair comparison for an early-warning system and would need a separate justification if ever used.</w:t>
      </w:r>
    </w:p>
    <w:p>
      <w:pPr>
        <w:pStyle w:val="ListParagraph"/>
        <w:numPr>
          <w:ilvl w:val="0"/>
          <w:numId w:val="2"/>
        </w:numPr>
        <w:spacing w:after="60"/>
      </w:pPr>
      <w:r>
        <w:rPr>
          <w:sz w:val="21"/>
          <w:szCs w:val="21"/>
        </w:rPr>
        <w:t xml:space="preserve">DL6.2 Use the same class-imbalance handling (weighted cross-entropy or focal loss, Module 7) and the same input channels (including the missingness mask) as the TCN, so the deep-model comparison in §10 isolates architecture, not preprocessing differences.</w:t>
      </w:r>
    </w:p>
    <w:p>
      <w:pPr>
        <w:pStyle w:val="ListParagraph"/>
        <w:numPr>
          <w:ilvl w:val="0"/>
          <w:numId w:val="2"/>
        </w:numPr>
        <w:spacing w:after="60"/>
      </w:pPr>
      <w:r>
        <w:rPr>
          <w:sz w:val="21"/>
          <w:szCs w:val="21"/>
        </w:rPr>
        <w:t xml:space="preserve">DL6.3 If time allows within the ~2-day compute window, a stacked (num_layers=2) variant is a reasonable stretch — document it as a stretch, not a required arm, per the brief's optional-bonus framing.</w:t>
      </w:r>
    </w:p>
    <w:p>
      <w:pPr>
        <w:spacing w:after="60"/>
      </w:pPr>
    </w:p>
    <w:p>
      <w:pPr>
        <w:pStyle w:val="Heading1"/>
        <w:pBdr>
          <w:bottom w:val="single" w:color="1F5C4B" w:sz="8" w:space="4"/>
        </w:pBdr>
        <w:spacing w:after="160" w:before="360"/>
      </w:pPr>
      <w:r>
        <w:rPr>
          <w:b/>
          <w:bCs/>
          <w:color w:val="1F5C4B"/>
          <w:sz w:val="30"/>
          <w:szCs w:val="30"/>
        </w:rPr>
        <w:t xml:space="preserve">10. Module 7 — Training Loop</w:t>
      </w:r>
    </w:p>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class Trainer:</w:t>
      </w:r>
      <w:r>
        <w:rPr>
          <w:rFonts w:ascii="Consolas" w:cs="Consolas" w:eastAsia="Consolas" w:hAnsi="Consolas"/>
          <w:sz w:val="18"/>
          <w:szCs w:val="18"/>
        </w:rPr>
        <w:br/>
        <w:t xml:space="preserve">    def __init__(</w:t>
      </w:r>
      <w:r>
        <w:rPr>
          <w:rFonts w:ascii="Consolas" w:cs="Consolas" w:eastAsia="Consolas" w:hAnsi="Consolas"/>
          <w:sz w:val="18"/>
          <w:szCs w:val="18"/>
        </w:rPr>
        <w:br/>
        <w:t xml:space="preserve">        self,</w:t>
      </w:r>
      <w:r>
        <w:rPr>
          <w:rFonts w:ascii="Consolas" w:cs="Consolas" w:eastAsia="Consolas" w:hAnsi="Consolas"/>
          <w:sz w:val="18"/>
          <w:szCs w:val="18"/>
        </w:rPr>
        <w:br/>
        <w:t xml:space="preserve">        model: nn.Module,</w:t>
      </w:r>
      <w:r>
        <w:rPr>
          <w:rFonts w:ascii="Consolas" w:cs="Consolas" w:eastAsia="Consolas" w:hAnsi="Consolas"/>
          <w:sz w:val="18"/>
          <w:szCs w:val="18"/>
        </w:rPr>
        <w:br/>
        <w:t xml:space="preserve">        optimizer: torch.optim.Optimizer,</w:t>
      </w:r>
      <w:r>
        <w:rPr>
          <w:rFonts w:ascii="Consolas" w:cs="Consolas" w:eastAsia="Consolas" w:hAnsi="Consolas"/>
          <w:sz w:val="18"/>
          <w:szCs w:val="18"/>
        </w:rPr>
        <w:br/>
        <w:t xml:space="preserve">        loss_fn: Callable,             # weighted CE or focal loss</w:t>
      </w:r>
      <w:r>
        <w:rPr>
          <w:rFonts w:ascii="Consolas" w:cs="Consolas" w:eastAsia="Consolas" w:hAnsi="Consolas"/>
          <w:sz w:val="18"/>
          <w:szCs w:val="18"/>
        </w:rPr>
        <w:br/>
        <w:t xml:space="preserve">        device: str,</w:t>
      </w:r>
      <w:r>
        <w:rPr>
          <w:rFonts w:ascii="Consolas" w:cs="Consolas" w:eastAsia="Consolas" w:hAnsi="Consolas"/>
          <w:sz w:val="18"/>
          <w:szCs w:val="18"/>
        </w:rPr>
        <w:br/>
        <w:t xml:space="preserve">        amp: bool = True,              # mixed precision, per compute plan</w:t>
      </w:r>
      <w:r>
        <w:rPr>
          <w:rFonts w:ascii="Consolas" w:cs="Consolas" w:eastAsia="Consolas" w:hAnsi="Consolas"/>
          <w:sz w:val="18"/>
          <w:szCs w:val="18"/>
        </w:rPr>
        <w:br/>
        <w:t xml:space="preserve">        grad_accum_steps: int = 1,</w:t>
      </w:r>
      <w:r>
        <w:rPr>
          <w:rFonts w:ascii="Consolas" w:cs="Consolas" w:eastAsia="Consolas" w:hAnsi="Consolas"/>
          <w:sz w:val="18"/>
          <w:szCs w:val="18"/>
        </w:rPr>
        <w:br/>
        <w:t xml:space="preserve">        checkpoint_dir: str = "checkpoints/",</w:t>
      </w:r>
      <w:r>
        <w:rPr>
          <w:rFonts w:ascii="Consolas" w:cs="Consolas" w:eastAsia="Consolas" w:hAnsi="Consolas"/>
          <w:sz w:val="18"/>
          <w:szCs w:val="18"/>
        </w:rPr>
        <w:br/>
        <w:t xml:space="preserve">    ) -&gt; None: ...</w:t>
      </w:r>
      <w:r>
        <w:rPr>
          <w:rFonts w:ascii="Consolas" w:cs="Consolas" w:eastAsia="Consolas" w:hAnsi="Consolas"/>
          <w:sz w:val="18"/>
          <w:szCs w:val="18"/>
        </w:rPr>
        <w:br/>
        <w:t xml:space="preserve"> </w:t>
      </w:r>
      <w:r>
        <w:rPr>
          <w:rFonts w:ascii="Consolas" w:cs="Consolas" w:eastAsia="Consolas" w:hAnsi="Consolas"/>
          <w:sz w:val="18"/>
          <w:szCs w:val="18"/>
        </w:rPr>
        <w:br/>
        <w:t xml:space="preserve">    def fit(</w:t>
      </w:r>
      <w:r>
        <w:rPr>
          <w:rFonts w:ascii="Consolas" w:cs="Consolas" w:eastAsia="Consolas" w:hAnsi="Consolas"/>
          <w:sz w:val="18"/>
          <w:szCs w:val="18"/>
        </w:rPr>
        <w:br/>
        <w:t xml:space="preserve">        self,</w:t>
      </w:r>
      <w:r>
        <w:rPr>
          <w:rFonts w:ascii="Consolas" w:cs="Consolas" w:eastAsia="Consolas" w:hAnsi="Consolas"/>
          <w:sz w:val="18"/>
          <w:szCs w:val="18"/>
        </w:rPr>
        <w:br/>
        <w:t xml:space="preserve">        train_loader: DataLoader,</w:t>
      </w:r>
      <w:r>
        <w:rPr>
          <w:rFonts w:ascii="Consolas" w:cs="Consolas" w:eastAsia="Consolas" w:hAnsi="Consolas"/>
          <w:sz w:val="18"/>
          <w:szCs w:val="18"/>
        </w:rPr>
        <w:br/>
        <w:t xml:space="preserve">        val_loader: DataLoader,</w:t>
      </w:r>
      <w:r>
        <w:rPr>
          <w:rFonts w:ascii="Consolas" w:cs="Consolas" w:eastAsia="Consolas" w:hAnsi="Consolas"/>
          <w:sz w:val="18"/>
          <w:szCs w:val="18"/>
        </w:rPr>
        <w:br/>
        <w:t xml:space="preserve">        max_epochs: int = 100,</w:t>
      </w:r>
      <w:r>
        <w:rPr>
          <w:rFonts w:ascii="Consolas" w:cs="Consolas" w:eastAsia="Consolas" w:hAnsi="Consolas"/>
          <w:sz w:val="18"/>
          <w:szCs w:val="18"/>
        </w:rPr>
        <w:br/>
        <w:t xml:space="preserve">        patience: int = 10,            # early stopping on val PR-AUC</w:t>
      </w:r>
      <w:r>
        <w:rPr>
          <w:rFonts w:ascii="Consolas" w:cs="Consolas" w:eastAsia="Consolas" w:hAnsi="Consolas"/>
          <w:sz w:val="18"/>
          <w:szCs w:val="18"/>
        </w:rPr>
        <w:br/>
        <w:t xml:space="preserve">    ) -&gt; "TrainingHistory": ...</w:t>
      </w:r>
      <w:r>
        <w:rPr>
          <w:rFonts w:ascii="Consolas" w:cs="Consolas" w:eastAsia="Consolas" w:hAnsi="Consolas"/>
          <w:sz w:val="18"/>
          <w:szCs w:val="18"/>
        </w:rPr>
        <w:br/>
        <w:t xml:space="preserve"> </w:t>
      </w:r>
      <w:r>
        <w:rPr>
          <w:rFonts w:ascii="Consolas" w:cs="Consolas" w:eastAsia="Consolas" w:hAnsi="Consolas"/>
          <w:sz w:val="18"/>
          <w:szCs w:val="18"/>
        </w:rPr>
        <w:br/>
        <w:t xml:space="preserve">    def predict_proba(self, loader: DataLoader) -&gt; np.ndarray: ...</w:t>
      </w:r>
      <w:r>
        <w:rPr>
          <w:rFonts w:ascii="Consolas" w:cs="Consolas" w:eastAsia="Consolas" w:hAnsi="Consolas"/>
          <w:sz w:val="18"/>
          <w:szCs w:val="18"/>
        </w:rPr>
        <w:br/>
        <w:t xml:space="preserve">    def load_best_checkpoint(self) -&gt; None: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DL7.0 val_loader is built from val_idx yielded by Module 3's GroupedKFoldSplitter.split() (§6) — the wells held out of that fold's training set, never the fold's test wells. Do not construct a validation set any other way (e.g. a random row-level split), or the well-level leakage control from §6 is silently defeated.</w:t>
      </w:r>
    </w:p>
    <w:p>
      <w:pPr>
        <w:pStyle w:val="ListParagraph"/>
        <w:numPr>
          <w:ilvl w:val="0"/>
          <w:numId w:val="2"/>
        </w:numPr>
        <w:spacing w:after="60"/>
      </w:pPr>
      <w:r>
        <w:rPr>
          <w:sz w:val="21"/>
          <w:szCs w:val="21"/>
        </w:rPr>
        <w:t xml:space="preserve">DL7.1 Early-stop and checkpoint on validation PR-AUC (or event recall at the target false-alarm rate), never on accuracy — the classes are heavily imbalanced (57 real Transient instances vs. 594 Normal), so accuracy is close to meaningless here, exactly as the proposal already states.</w:t>
      </w:r>
    </w:p>
    <w:p>
      <w:pPr>
        <w:pStyle w:val="ListParagraph"/>
        <w:numPr>
          <w:ilvl w:val="0"/>
          <w:numId w:val="2"/>
        </w:numPr>
        <w:spacing w:after="60"/>
      </w:pPr>
      <w:r>
        <w:rPr>
          <w:sz w:val="21"/>
          <w:szCs w:val="21"/>
        </w:rPr>
        <w:t xml:space="preserve">DL7.2 Checkpoint every epoch (or every N minutes) to the NVMe scratch path so a fold that is mid-training when the scheduled window ends can be resumed rather than lost — required by the shared-machine etiquette in the brief.</w:t>
      </w:r>
    </w:p>
    <w:p>
      <w:pPr>
        <w:pStyle w:val="ListParagraph"/>
        <w:numPr>
          <w:ilvl w:val="0"/>
          <w:numId w:val="2"/>
        </w:numPr>
        <w:spacing w:after="60"/>
      </w:pPr>
      <w:r>
        <w:rPr>
          <w:sz w:val="21"/>
          <w:szCs w:val="21"/>
        </w:rPr>
        <w:t xml:space="preserve">DL7.3 Use amp=True (mixed precision) and grad_accum_steps as needed; log memory high-water mark per fold to confirm you are staying inside the 10–12 GB per-team allocation.</w:t>
      </w:r>
    </w:p>
    <w:p>
      <w:pPr>
        <w:pStyle w:val="ListParagraph"/>
        <w:numPr>
          <w:ilvl w:val="0"/>
          <w:numId w:val="2"/>
        </w:numPr>
        <w:spacing w:after="60"/>
      </w:pPr>
      <w:r>
        <w:rPr>
          <w:sz w:val="21"/>
          <w:szCs w:val="21"/>
        </w:rPr>
        <w:t xml:space="preserve">DL7.4 Seed everything (numpy, torch, CUDA, DataLoader workers) from a single random_state per fold, derived deterministically (e.g. base_seed + fold_index) so repeated runs reproduce identical numbers.</w:t>
      </w:r>
    </w:p>
    <w:p>
      <w:pPr>
        <w:spacing w:after="60"/>
      </w:pPr>
    </w:p>
    <w:p>
      <w:pPr>
        <w:pStyle w:val="Heading1"/>
        <w:pBdr>
          <w:bottom w:val="single" w:color="1F5C4B" w:sz="8" w:space="4"/>
        </w:pBdr>
        <w:spacing w:after="160" w:before="360"/>
      </w:pPr>
      <w:r>
        <w:rPr>
          <w:b/>
          <w:bCs/>
          <w:color w:val="1F5C4B"/>
          <w:sz w:val="30"/>
          <w:szCs w:val="30"/>
        </w:rPr>
        <w:t xml:space="preserve">11. Module 8 — Evaluation Pipeline</w:t>
      </w:r>
    </w:p>
    <w:p>
      <w:pPr>
        <w:spacing w:after="140" w:line="276"/>
      </w:pPr>
      <w:r>
        <w:rPr>
          <w:sz w:val="21"/>
          <w:szCs w:val="21"/>
        </w:rPr>
        <w:t xml:space="preserve">This is the highest-stakes module in the project: Track 2 is explicitly graded on domain-appropriate evaluation, not accuracy, and the proposal has already made specific, checkable promises about how lead time and false alarms are defined. This module is where those promises become code.</w:t>
      </w:r>
    </w:p>
    <w:p>
      <w:pPr>
        <w:spacing w:after="80" w:before="180"/>
      </w:pPr>
      <w:r>
        <w:rPr>
          <w:b/>
          <w:bCs/>
          <w:i/>
          <w:iCs/>
          <w:color w:val="1F5C4B"/>
          <w:sz w:val="22"/>
          <w:szCs w:val="22"/>
        </w:rPr>
        <w:t xml:space="preserve">Pre-registered decision: collapsing the 3-class output to a single positive score</w:t>
      </w:r>
    </w:p>
    <w:p>
      <w:pPr>
        <w:spacing w:after="140" w:line="276"/>
      </w:pPr>
      <w:r>
        <w:rPr>
          <w:sz w:val="21"/>
          <w:szCs w:val="21"/>
        </w:rPr>
        <w:t xml:space="preserve">Modules 2 and 7 define a 3-class problem (Normal / Transient / Established Blockage), but every function below — smoothed_flag, select_threshold, pr_auc — operates on one scalar "positive" probability per window. Nowhere else in this document is that reduction defined, and each choice has different consequences, so it must be agreed by the whole team and written down before Module 8 is implemented, not decided independently by whoever writes the code:</w:t>
      </w:r>
    </w:p>
    <w:p>
      <w:pPr>
        <w:pStyle w:val="ListParagraph"/>
        <w:numPr>
          <w:ilvl w:val="0"/>
          <w:numId w:val="2"/>
        </w:numPr>
        <w:spacing w:after="60"/>
      </w:pPr>
      <w:r>
        <w:rPr>
          <w:sz w:val="21"/>
          <w:szCs w:val="21"/>
        </w:rPr>
        <w:t xml:space="preserve">positive_score = P(Transient) + P(Established) — recommended default. The early-warning target is "has hydrate formation begun," and once a window is confidently Established, it should still count as a positive for recall/false-alarm purposes.</w:t>
      </w:r>
    </w:p>
    <w:p>
      <w:pPr>
        <w:pStyle w:val="ListParagraph"/>
        <w:numPr>
          <w:ilvl w:val="0"/>
          <w:numId w:val="2"/>
        </w:numPr>
        <w:spacing w:after="60"/>
      </w:pPr>
      <w:r>
        <w:rPr>
          <w:sz w:val="21"/>
          <w:szCs w:val="21"/>
        </w:rPr>
        <w:t xml:space="preserve">positive_score = P(Transient) only — rejected as the default. Once the model becomes confident a window is already Established rather than Transient, this definition stops counting it as positive, which would quietly shorten measured lead times right at the moment they matter most.</w:t>
      </w:r>
    </w:p>
    <w:p>
      <w:pPr>
        <w:pStyle w:val="ListParagraph"/>
        <w:numPr>
          <w:ilvl w:val="0"/>
          <w:numId w:val="2"/>
        </w:numPr>
        <w:spacing w:after="60"/>
      </w:pPr>
      <w:r>
        <w:rPr>
          <w:sz w:val="21"/>
          <w:szCs w:val="21"/>
        </w:rPr>
        <w:t xml:space="preserve">positive_score = 1 − P(Normal) — equivalent to the recommended default for a 3-class softmax, and an acceptable alternative framing if the team prefers to think of it that way.</w:t>
      </w:r>
    </w:p>
    <w:p>
      <w:pPr>
        <w:pStyle w:val="ListParagraph"/>
        <w:numPr>
          <w:ilvl w:val="0"/>
          <w:numId w:val="2"/>
        </w:numPr>
        <w:spacing w:after="60"/>
      </w:pPr>
      <w:r>
        <w:rPr>
          <w:sz w:val="21"/>
          <w:szCs w:val="21"/>
        </w:rPr>
        <w:t xml:space="preserve">Whichever definition is chosen, add it as a single documented constant/function (e.g. positive_score(probs) in eval/metrics.py) that every one of pr_auc, select_threshold, and smoothed_flag calls — not three independent implementations of the same judgment call.</w:t>
      </w:r>
    </w:p>
    <w:p>
      <w:pPr>
        <w:spacing w:after="80" w:before="180"/>
      </w:pPr>
      <w:r>
        <w:rPr>
          <w:b/>
          <w:bCs/>
          <w:i/>
          <w:iCs/>
          <w:color w:val="1F5C4B"/>
          <w:sz w:val="22"/>
          <w:szCs w:val="22"/>
        </w:rPr>
        <w:t xml:space="preserve">Interface contract</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def positive_score(class_probs: np.ndarray) -&gt; np.ndarray:</w:t>
      </w:r>
      <w:r>
        <w:rPr>
          <w:rFonts w:ascii="Consolas" w:cs="Consolas" w:eastAsia="Consolas" w:hAnsi="Consolas"/>
          <w:sz w:val="18"/>
          <w:szCs w:val="18"/>
        </w:rPr>
        <w:br/>
        <w:t xml:space="preserve">    # class_probs: (n_windows, 3) softmax output, columns</w:t>
      </w:r>
      <w:r>
        <w:rPr>
          <w:rFonts w:ascii="Consolas" w:cs="Consolas" w:eastAsia="Consolas" w:hAnsi="Consolas"/>
          <w:sz w:val="18"/>
          <w:szCs w:val="18"/>
        </w:rPr>
        <w:br/>
        <w:t xml:space="preserve">    # [Normal, Transient, Established]; pre-registered reduction</w:t>
      </w:r>
      <w:r>
        <w:rPr>
          <w:rFonts w:ascii="Consolas" w:cs="Consolas" w:eastAsia="Consolas" w:hAnsi="Consolas"/>
          <w:sz w:val="18"/>
          <w:szCs w:val="18"/>
        </w:rPr>
        <w:br/>
        <w:t xml:space="preserve">    # rule (see above) -- single source of truth, called by every</w:t>
      </w:r>
      <w:r>
        <w:rPr>
          <w:rFonts w:ascii="Consolas" w:cs="Consolas" w:eastAsia="Consolas" w:hAnsi="Consolas"/>
          <w:sz w:val="18"/>
          <w:szCs w:val="18"/>
        </w:rPr>
        <w:br/>
        <w:t xml:space="preserve">    # function below rather than reimplemented per-caller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pr_auc(y_true: np.ndarray, y_prob: np.ndarray) -&gt; float: ...</w:t>
      </w:r>
      <w:r>
        <w:rPr>
          <w:rFonts w:ascii="Consolas" w:cs="Consolas" w:eastAsia="Consolas" w:hAnsi="Consolas"/>
          <w:sz w:val="18"/>
          <w:szCs w:val="18"/>
        </w:rPr>
        <w:br/>
        <w:t xml:space="preserve"> </w:t>
      </w:r>
      <w:r>
        <w:rPr>
          <w:rFonts w:ascii="Consolas" w:cs="Consolas" w:eastAsia="Consolas" w:hAnsi="Consolas"/>
          <w:sz w:val="18"/>
          <w:szCs w:val="18"/>
        </w:rPr>
        <w:br/>
        <w:t xml:space="preserve">def select_threshold(</w:t>
      </w:r>
      <w:r>
        <w:rPr>
          <w:rFonts w:ascii="Consolas" w:cs="Consolas" w:eastAsia="Consolas" w:hAnsi="Consolas"/>
          <w:sz w:val="18"/>
          <w:szCs w:val="18"/>
        </w:rPr>
        <w:br/>
        <w:t xml:space="preserve">    y_val_true: np.ndarray, y_val_prob: np.ndarray, target_far: float,</w:t>
      </w:r>
      <w:r>
        <w:rPr>
          <w:rFonts w:ascii="Consolas" w:cs="Consolas" w:eastAsia="Consolas" w:hAnsi="Consolas"/>
          <w:sz w:val="18"/>
          <w:szCs w:val="18"/>
        </w:rPr>
        <w:br/>
        <w:t xml:space="preserve">) -&gt; float:</w:t>
      </w:r>
      <w:r>
        <w:rPr>
          <w:rFonts w:ascii="Consolas" w:cs="Consolas" w:eastAsia="Consolas" w:hAnsi="Consolas"/>
          <w:sz w:val="18"/>
          <w:szCs w:val="18"/>
        </w:rPr>
        <w:br/>
        <w:t xml:space="preserve">    # chosen on validation fold(s) only; frozen and reused, unchanged,</w:t>
      </w:r>
      <w:r>
        <w:rPr>
          <w:rFonts w:ascii="Consolas" w:cs="Consolas" w:eastAsia="Consolas" w:hAnsi="Consolas"/>
          <w:sz w:val="18"/>
          <w:szCs w:val="18"/>
        </w:rPr>
        <w:br/>
        <w:t xml:space="preserve">    # on the held-out test wells for that fold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smoothed_flag(</w:t>
      </w:r>
      <w:r>
        <w:rPr>
          <w:rFonts w:ascii="Consolas" w:cs="Consolas" w:eastAsia="Consolas" w:hAnsi="Consolas"/>
          <w:sz w:val="18"/>
          <w:szCs w:val="18"/>
        </w:rPr>
        <w:br/>
        <w:t xml:space="preserve">    y_prob_seq: np.ndarray,        # per-window probs, in time order, one instance</w:t>
      </w:r>
      <w:r>
        <w:rPr>
          <w:rFonts w:ascii="Consolas" w:cs="Consolas" w:eastAsia="Consolas" w:hAnsi="Consolas"/>
          <w:sz w:val="18"/>
          <w:szCs w:val="18"/>
        </w:rPr>
        <w:br/>
        <w:t xml:space="preserve">    threshold: float,</w:t>
      </w:r>
      <w:r>
        <w:rPr>
          <w:rFonts w:ascii="Consolas" w:cs="Consolas" w:eastAsia="Consolas" w:hAnsi="Consolas"/>
          <w:sz w:val="18"/>
          <w:szCs w:val="18"/>
        </w:rPr>
        <w:br/>
        <w:t xml:space="preserve">    smoothing_window: int,          # tuned on validation only</w:t>
      </w:r>
      <w:r>
        <w:rPr>
          <w:rFonts w:ascii="Consolas" w:cs="Consolas" w:eastAsia="Consolas" w:hAnsi="Consolas"/>
          <w:sz w:val="18"/>
          <w:szCs w:val="18"/>
        </w:rPr>
        <w:br/>
        <w:t xml:space="preserve">    min_duration: int,              # consecutive windows above threshold</w:t>
      </w:r>
      <w:r>
        <w:rPr>
          <w:rFonts w:ascii="Consolas" w:cs="Consolas" w:eastAsia="Consolas" w:hAnsi="Consolas"/>
          <w:sz w:val="18"/>
          <w:szCs w:val="18"/>
        </w:rPr>
        <w:br/>
        <w:t xml:space="preserve">) -&gt; np.ndarray:</w:t>
      </w:r>
      <w:r>
        <w:rPr>
          <w:rFonts w:ascii="Consolas" w:cs="Consolas" w:eastAsia="Consolas" w:hAnsi="Consolas"/>
          <w:sz w:val="18"/>
          <w:szCs w:val="18"/>
        </w:rPr>
        <w:br/>
        <w:t xml:space="preserve">    # TRAILING rolling-mean smoothing only -- see Addendum A.9.1. A</w:t>
      </w:r>
      <w:r>
        <w:rPr>
          <w:rFonts w:ascii="Consolas" w:cs="Consolas" w:eastAsia="Consolas" w:hAnsi="Consolas"/>
          <w:sz w:val="18"/>
          <w:szCs w:val="18"/>
        </w:rPr>
        <w:br/>
        <w:t xml:space="preserve">    # centered/symmetric smoother uses future samples to compute the</w:t>
      </w:r>
      <w:r>
        <w:rPr>
          <w:rFonts w:ascii="Consolas" w:cs="Consolas" w:eastAsia="Consolas" w:hAnsi="Consolas"/>
          <w:sz w:val="18"/>
          <w:szCs w:val="18"/>
        </w:rPr>
        <w:br/>
        <w:t xml:space="preserve">    # value at time t, which is a real leakage bug for a lead-time</w:t>
      </w:r>
      <w:r>
        <w:rPr>
          <w:rFonts w:ascii="Consolas" w:cs="Consolas" w:eastAsia="Consolas" w:hAnsi="Consolas"/>
          <w:sz w:val="18"/>
          <w:szCs w:val="18"/>
        </w:rPr>
        <w:br/>
        <w:t xml:space="preserve">    # metric (confirmed exploitable and fixed in the scaffold's</w:t>
      </w:r>
      <w:r>
        <w:rPr>
          <w:rFonts w:ascii="Consolas" w:cs="Consolas" w:eastAsia="Consolas" w:hAnsi="Consolas"/>
          <w:sz w:val="18"/>
          <w:szCs w:val="18"/>
        </w:rPr>
        <w:br/>
        <w:t xml:space="preserve">    # alarm.py; see tests/test_alarm.py's causality test). Then</w:t>
      </w:r>
      <w:r>
        <w:rPr>
          <w:rFonts w:ascii="Consolas" w:cs="Consolas" w:eastAsia="Consolas" w:hAnsi="Consolas"/>
          <w:sz w:val="18"/>
          <w:szCs w:val="18"/>
        </w:rPr>
        <w:br/>
        <w:t xml:space="preserve">    # threshold + min-duration debounce; returns boolean array,</w:t>
      </w:r>
      <w:r>
        <w:rPr>
          <w:rFonts w:ascii="Consolas" w:cs="Consolas" w:eastAsia="Consolas" w:hAnsi="Consolas"/>
          <w:sz w:val="18"/>
          <w:szCs w:val="18"/>
        </w:rPr>
        <w:br/>
        <w:t xml:space="preserve">    # "first True" = first reliable positive flag.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event_level_metrics(</w:t>
      </w:r>
      <w:r>
        <w:rPr>
          <w:rFonts w:ascii="Consolas" w:cs="Consolas" w:eastAsia="Consolas" w:hAnsi="Consolas"/>
          <w:sz w:val="18"/>
          <w:szCs w:val="18"/>
        </w:rPr>
        <w:br/>
        <w:t xml:space="preserve">    instances: list[InstanceRecord],</w:t>
      </w:r>
      <w:r>
        <w:rPr>
          <w:rFonts w:ascii="Consolas" w:cs="Consolas" w:eastAsia="Consolas" w:hAnsi="Consolas"/>
          <w:sz w:val="18"/>
          <w:szCs w:val="18"/>
        </w:rPr>
        <w:br/>
        <w:t xml:space="preserve">    window_end_time: dict[str, np.ndarray],</w:t>
      </w:r>
      <w:r>
        <w:rPr>
          <w:rFonts w:ascii="Consolas" w:cs="Consolas" w:eastAsia="Consolas" w:hAnsi="Consolas"/>
          <w:sz w:val="18"/>
          <w:szCs w:val="18"/>
        </w:rPr>
        <w:br/>
        <w:t xml:space="preserve">    y_prob: dict[str, np.ndarray],</w:t>
      </w:r>
      <w:r>
        <w:rPr>
          <w:rFonts w:ascii="Consolas" w:cs="Consolas" w:eastAsia="Consolas" w:hAnsi="Consolas"/>
          <w:sz w:val="18"/>
          <w:szCs w:val="18"/>
        </w:rPr>
        <w:br/>
        <w:t xml:space="preserve">    threshold: float,</w:t>
      </w:r>
      <w:r>
        <w:rPr>
          <w:rFonts w:ascii="Consolas" w:cs="Consolas" w:eastAsia="Consolas" w:hAnsi="Consolas"/>
          <w:sz w:val="18"/>
          <w:szCs w:val="18"/>
        </w:rPr>
        <w:br/>
        <w:t xml:space="preserve">    smoothing_window: int,</w:t>
      </w:r>
      <w:r>
        <w:rPr>
          <w:rFonts w:ascii="Consolas" w:cs="Consolas" w:eastAsia="Consolas" w:hAnsi="Consolas"/>
          <w:sz w:val="18"/>
          <w:szCs w:val="18"/>
        </w:rPr>
        <w:br/>
        <w:t xml:space="preserve">    min_duration: int,</w:t>
      </w:r>
      <w:r>
        <w:rPr>
          <w:rFonts w:ascii="Consolas" w:cs="Consolas" w:eastAsia="Consolas" w:hAnsi="Consolas"/>
          <w:sz w:val="18"/>
          <w:szCs w:val="18"/>
        </w:rPr>
        <w:br/>
        <w:t xml:space="preserve">) -&gt; dict:</w:t>
      </w:r>
      <w:r>
        <w:rPr>
          <w:rFonts w:ascii="Consolas" w:cs="Consolas" w:eastAsia="Consolas" w:hAnsi="Consolas"/>
          <w:sz w:val="18"/>
          <w:szCs w:val="18"/>
        </w:rPr>
        <w:br/>
        <w:t xml:space="preserve">    # returns: event_recall, false_alarms_per_operating_hour,</w:t>
      </w:r>
      <w:r>
        <w:rPr>
          <w:rFonts w:ascii="Consolas" w:cs="Consolas" w:eastAsia="Consolas" w:hAnsi="Consolas"/>
          <w:sz w:val="18"/>
          <w:szCs w:val="18"/>
        </w:rPr>
        <w:br/>
        <w:t xml:space="preserve">    # median_lead_time_seconds, iqr_lead_time_seconds</w:t>
      </w:r>
      <w:r>
        <w:rPr>
          <w:rFonts w:ascii="Consolas" w:cs="Consolas" w:eastAsia="Consolas" w:hAnsi="Consolas"/>
          <w:sz w:val="18"/>
          <w:szCs w:val="18"/>
        </w:rPr>
        <w:br/>
        <w:t xml:space="preserve">    ...</w:t>
      </w:r>
    </w:p>
    <w:p>
      <w:pPr>
        <w:spacing w:after="120"/>
      </w:pPr>
    </w:p>
    <w:p>
      <w:pPr>
        <w:spacing w:after="80" w:before="180"/>
      </w:pPr>
      <w:r>
        <w:rPr>
          <w:b/>
          <w:bCs/>
          <w:i/>
          <w:iCs/>
          <w:color w:val="1F5C4B"/>
          <w:sz w:val="22"/>
          <w:szCs w:val="22"/>
        </w:rPr>
        <w:t xml:space="preserve">Implementation steps</w:t>
      </w:r>
    </w:p>
    <w:p>
      <w:pPr>
        <w:pStyle w:val="ListParagraph"/>
        <w:numPr>
          <w:ilvl w:val="0"/>
          <w:numId w:val="2"/>
        </w:numPr>
        <w:spacing w:after="60"/>
      </w:pPr>
      <w:r>
        <w:rPr>
          <w:sz w:val="21"/>
          <w:szCs w:val="21"/>
        </w:rPr>
        <w:t xml:space="preserve">DL8.1 Threshold, smoothing_window, and min_duration are all tuned on validation folds only and then frozen for that fold's test wells — matching the leakage-control promise already made. Log the chosen values per fold; if they vary wildly across folds, that instability is itself a reportable finding.</w:t>
      </w:r>
    </w:p>
    <w:p>
      <w:pPr>
        <w:pStyle w:val="ListParagraph"/>
        <w:numPr>
          <w:ilvl w:val="0"/>
          <w:numId w:val="2"/>
        </w:numPr>
        <w:spacing w:after="60"/>
      </w:pPr>
      <w:r>
        <w:rPr>
          <w:sz w:val="21"/>
          <w:szCs w:val="21"/>
        </w:rPr>
        <w:t xml:space="preserve">DL8.2 event_recall = fraction of real Transient events for which smoothed_flag ever fires True before the established-blockage timestamp. false_alarms_per_operating_hour = false-positive flags on Normal-Operation instances, normalized by total Normal-Operation hours in the test fold (not by window count, which would be unfairly sensitive to window_size/stride choices).</w:t>
      </w:r>
    </w:p>
    <w:p>
      <w:pPr>
        <w:pStyle w:val="ListParagraph"/>
        <w:numPr>
          <w:ilvl w:val="0"/>
          <w:numId w:val="2"/>
        </w:numPr>
        <w:spacing w:after="60"/>
      </w:pPr>
      <w:r>
        <w:rPr>
          <w:sz w:val="21"/>
          <w:szCs w:val="21"/>
        </w:rPr>
        <w:t xml:space="preserve">DL8.3 median_lead_time_seconds = median over correctly-flagged events of (established-blockage onset time − first reliable positive flag time). Report the interquartile range alongside the median — with 57 real events split across folds, a single median can be noisy; show the spread.</w:t>
      </w:r>
    </w:p>
    <w:p>
      <w:pPr>
        <w:pStyle w:val="ListParagraph"/>
        <w:numPr>
          <w:ilvl w:val="0"/>
          <w:numId w:val="2"/>
        </w:numPr>
        <w:spacing w:after="60"/>
      </w:pPr>
      <w:r>
        <w:rPr>
          <w:sz w:val="21"/>
          <w:szCs w:val="21"/>
        </w:rPr>
        <w:t xml:space="preserve">DL8.4 Apply the identical event_level_metrics() function to XGBoost, TCN, and GRU outputs — the whole point of matching the operating point (target_far) across models is that the comparison in §12 is apples-to-apples.</w:t>
      </w:r>
    </w:p>
    <w:p>
      <w:pPr>
        <w:pStyle w:val="ListParagraph"/>
        <w:numPr>
          <w:ilvl w:val="0"/>
          <w:numId w:val="2"/>
        </w:numPr>
        <w:spacing w:after="60"/>
      </w:pPr>
      <w:r>
        <w:rPr>
          <w:sz w:val="21"/>
          <w:szCs w:val="21"/>
        </w:rPr>
        <w:t xml:space="preserve">DL8.5 Unit test: on a synthetic probability sequence with a known step-change, verify smoothed_flag fires at the expected index for a range of smoothing_window/min_duration combinations.</w:t>
      </w:r>
    </w:p>
    <w:p>
      <w:pPr>
        <w:spacing w:after="60"/>
      </w:pPr>
    </w:p>
    <w:p>
      <w:pPr>
        <w:pStyle w:val="Heading1"/>
        <w:pBdr>
          <w:bottom w:val="single" w:color="1F5C4B" w:sz="8" w:space="4"/>
        </w:pBdr>
        <w:spacing w:after="160" w:before="360"/>
      </w:pPr>
      <w:r>
        <w:rPr>
          <w:b/>
          <w:bCs/>
          <w:color w:val="1F5C4B"/>
          <w:sz w:val="30"/>
          <w:szCs w:val="30"/>
        </w:rPr>
        <w:t xml:space="preserve">12. Experiment Design</w:t>
      </w:r>
    </w:p>
    <w:p>
      <w:pPr>
        <w:pStyle w:val="Heading2"/>
        <w:spacing w:after="120" w:before="260"/>
      </w:pPr>
      <w:r>
        <w:rPr>
          <w:b/>
          <w:bCs/>
          <w:color w:val="222222"/>
          <w:sz w:val="24"/>
          <w:szCs w:val="24"/>
        </w:rPr>
        <w:t xml:space="preserve">12.1 Fold structure</w:t>
      </w:r>
    </w:p>
    <w:p>
      <w:pPr>
        <w:spacing w:after="140" w:line="276"/>
      </w:pPr>
      <w:r>
        <w:rPr>
          <w:sz w:val="21"/>
          <w:szCs w:val="21"/>
        </w:rPr>
        <w:t xml:space="preserve">Repeated grouped k-fold (Module 3), n_splits and n_repeats chosen once fold_report() shows how many real positive wells exist per fold; report mean ± std across all (fold × repeat) combinations, plus the raw per-fold table, per the proposal's own commitment. Each fold's train_idx is further split into train/val by well_id (§6) — val wells feed early stopping (Module 7) and threshold/smoothing selection (Module 8, DL8.1); test wells are touched exactly once, for that fold's final numbers.</w:t>
      </w:r>
    </w:p>
    <w:p>
      <w:pPr>
        <w:pStyle w:val="Heading2"/>
        <w:spacing w:after="120" w:before="260"/>
      </w:pPr>
      <w:r>
        <w:rPr>
          <w:b/>
          <w:bCs/>
          <w:color w:val="222222"/>
          <w:sz w:val="24"/>
          <w:szCs w:val="24"/>
        </w:rPr>
        <w:t xml:space="preserve">12.2 Head-to-head comparison</w:t>
      </w:r>
    </w:p>
    <w:p>
      <w:pPr>
        <w:spacing w:after="140" w:line="276"/>
      </w:pPr>
      <w:r>
        <w:rPr>
          <w:sz w:val="21"/>
          <w:szCs w:val="21"/>
        </w:rPr>
        <w:t xml:space="preserve">For every fold: train XGBoostBaseline, TCN, and GRU on the same train split; select each model's decision threshold on that fold's validation wells at a fixed target false-alarm rate (target_far = 1 false alarm per 100 operating-hours, per Addendum A.6 — hold this fixed across the whole comparison); evaluate event_recall, PR-AUC, false_alarms_per_operating_hour, and median_lead_time_seconds on the held-out test wells. Present as a table (mean ± std per model) and a box/violin plot across folds.</w:t>
      </w:r>
    </w:p>
    <w:p>
      <w:pPr>
        <w:pStyle w:val="Heading2"/>
        <w:spacing w:after="120" w:before="260"/>
      </w:pPr>
      <w:r>
        <w:rPr>
          <w:b/>
          <w:bCs/>
          <w:color w:val="222222"/>
          <w:sz w:val="24"/>
          <w:szCs w:val="24"/>
        </w:rPr>
        <w:t xml:space="preserve">12.3 Experiment A vs. B — simulation augmentation (Result 2, secondary; see Addendum A.1 for Result 1, pretraining)</w:t>
      </w:r>
    </w:p>
    <w:p>
      <w:pPr>
        <w:pStyle w:val="ListParagraph"/>
        <w:numPr>
          <w:ilvl w:val="0"/>
          <w:numId w:val="2"/>
        </w:numPr>
        <w:spacing w:after="60"/>
      </w:pPr>
      <w:r>
        <w:rPr>
          <w:sz w:val="21"/>
          <w:szCs w:val="21"/>
        </w:rPr>
        <w:t xml:space="preserve">Experiment A: train each model on real Event-9 instances only (57, split per fold).</w:t>
      </w:r>
    </w:p>
    <w:p>
      <w:pPr>
        <w:pStyle w:val="ListParagraph"/>
        <w:numPr>
          <w:ilvl w:val="0"/>
          <w:numId w:val="2"/>
        </w:numPr>
        <w:spacing w:after="60"/>
      </w:pPr>
      <w:r>
        <w:rPr>
          <w:sz w:val="21"/>
          <w:szCs w:val="21"/>
        </w:rPr>
        <w:t xml:space="preserve">Experiment B: train each model on real + 150 simulated Event-9 instances, with simulated instances restricted to the training side of every fold (Module 3, DL3.2).</w:t>
      </w:r>
    </w:p>
    <w:p>
      <w:pPr>
        <w:pStyle w:val="ListParagraph"/>
        <w:numPr>
          <w:ilvl w:val="0"/>
          <w:numId w:val="2"/>
        </w:numPr>
        <w:spacing w:after="60"/>
      </w:pPr>
      <w:r>
        <w:rPr>
          <w:sz w:val="21"/>
          <w:szCs w:val="21"/>
        </w:rPr>
        <w:t xml:space="preserve">Both are evaluated on the identical real-only test wells for that fold — this is the controlled isolation the brief calls an ablation for Track 1, and it directly answers the proposal's secondary research question for Track 2.</w:t>
      </w:r>
    </w:p>
    <w:p>
      <w:pPr>
        <w:pStyle w:val="ListParagraph"/>
        <w:numPr>
          <w:ilvl w:val="0"/>
          <w:numId w:val="2"/>
        </w:numPr>
        <w:spacing w:after="60"/>
      </w:pPr>
      <w:r>
        <w:rPr>
          <w:sz w:val="21"/>
          <w:szCs w:val="21"/>
        </w:rPr>
        <w:t xml:space="preserve">Headline numbers in the abstract/results are Experiment A (real-only), per the proposal's own commitment to avoid overstating simulation-driven performance; Experiment B is reported alongside as the augmentation study, with an explicit discussion of any validation-vs-test gap it introduces.</w:t>
      </w:r>
    </w:p>
    <w:p>
      <w:pPr>
        <w:pStyle w:val="Heading2"/>
        <w:spacing w:after="120" w:before="260"/>
      </w:pPr>
      <w:r>
        <w:rPr>
          <w:b/>
          <w:bCs/>
          <w:color w:val="222222"/>
          <w:sz w:val="24"/>
          <w:szCs w:val="24"/>
        </w:rPr>
        <w:t xml:space="preserve">12.4 Optional stretch: lightweight Transformer</w:t>
      </w:r>
    </w:p>
    <w:p>
      <w:pPr>
        <w:spacing w:after="140" w:line="276"/>
      </w:pPr>
      <w:r>
        <w:rPr>
          <w:sz w:val="21"/>
          <w:szCs w:val="21"/>
        </w:rPr>
        <w:t xml:space="preserve">Only attempted after §12.2–12.3 are complete and reproducible. A small windowed self-attention model, same input/output contract as TCN/GRU, same evaluation function — framed explicitly as a stretch goal, not a required arm, consistent with the proposal's own "no strong reason to assume attention is necessary before simpler models are tried" framing.</w:t>
      </w:r>
    </w:p>
    <w:p>
      <w:pPr>
        <w:pStyle w:val="Heading2"/>
        <w:spacing w:after="120" w:before="260"/>
      </w:pPr>
      <w:r>
        <w:rPr>
          <w:b/>
          <w:bCs/>
          <w:color w:val="222222"/>
          <w:sz w:val="24"/>
          <w:szCs w:val="24"/>
        </w:rPr>
        <w:t xml:space="preserve">12.5 run_all.sh — single reproduction entry point</w:t>
      </w:r>
    </w:p>
    <w:p>
      <w:pPr>
        <w:spacing w:after="140" w:line="276"/>
      </w:pPr>
      <w:r>
        <w:rPr>
          <w:sz w:val="21"/>
          <w:szCs w:val="21"/>
        </w:rPr>
        <w:t xml:space="preserve">Named run_all.sh per Addendum A.4, not run_all.py — matches the team doc's own file list and the actual scaffold. An earlier revision of this section still showed the old run_all.py path here despite the Addendum documenting the rename elsewhere in this document; fixed.</w:t>
      </w:r>
    </w:p>
    <w:p>
      <w:pPr>
        <w:spacing w:before="60"/>
      </w:pPr>
    </w:p>
    <w:p>
      <w:pPr>
        <w:pBdr>
          <w:top w:val="single" w:color="CCCCCC" w:sz="4" w:space="4"/>
          <w:bottom w:val="single" w:color="CCCCCC" w:sz="4" w:space="4"/>
          <w:left w:val="single" w:color="CCCCCC" w:sz="4" w:space="4"/>
          <w:right w:val="single" w:color="CCCCCC" w:sz="4" w:space="4"/>
        </w:pBdr>
        <w:shd w:fill="F3F3F1" w:val="clear"/>
        <w:spacing w:after="40" w:line="240"/>
      </w:pPr>
      <w:r>
        <w:rPr>
          <w:rFonts w:ascii="Consolas" w:cs="Consolas" w:eastAsia="Consolas" w:hAnsi="Consolas"/>
          <w:sz w:val="18"/>
          <w:szCs w:val="18"/>
        </w:rPr>
        <w:t xml:space="preserve">bash run_all.sh \</w:t>
      </w:r>
      <w:r>
        <w:rPr>
          <w:rFonts w:ascii="Consolas" w:cs="Consolas" w:eastAsia="Consolas" w:hAnsi="Consolas"/>
          <w:sz w:val="18"/>
          <w:szCs w:val="18"/>
        </w:rPr>
        <w:br/>
        <w:t xml:space="preserve">    --root data/3W/dataset --event 9 \</w:t>
      </w:r>
      <w:r>
        <w:rPr>
          <w:rFonts w:ascii="Consolas" w:cs="Consolas" w:eastAsia="Consolas" w:hAnsi="Consolas"/>
          <w:sz w:val="18"/>
          <w:szCs w:val="18"/>
        </w:rPr>
        <w:br/>
        <w:t xml:space="preserve">    --config configs/default.yaml \</w:t>
      </w:r>
      <w:r>
        <w:rPr>
          <w:rFonts w:ascii="Consolas" w:cs="Consolas" w:eastAsia="Consolas" w:hAnsi="Consolas"/>
          <w:sz w:val="18"/>
          <w:szCs w:val="18"/>
        </w:rPr>
        <w:br/>
        <w:t xml:space="preserve">    --models xgb,tcn,gru \</w:t>
      </w:r>
      <w:r>
        <w:rPr>
          <w:rFonts w:ascii="Consolas" w:cs="Consolas" w:eastAsia="Consolas" w:hAnsi="Consolas"/>
          <w:sz w:val="18"/>
          <w:szCs w:val="18"/>
        </w:rPr>
        <w:br/>
        <w:t xml:space="preserve">    --n_splits 5 --n_repeats 3 --seed 42</w:t>
      </w:r>
      <w:r>
        <w:rPr>
          <w:rFonts w:ascii="Consolas" w:cs="Consolas" w:eastAsia="Consolas" w:hAnsi="Consolas"/>
          <w:sz w:val="18"/>
          <w:szCs w:val="18"/>
        </w:rPr>
        <w:br/>
        <w:t xml:space="preserve"> </w:t>
      </w:r>
      <w:r>
        <w:rPr>
          <w:rFonts w:ascii="Consolas" w:cs="Consolas" w:eastAsia="Consolas" w:hAnsi="Consolas"/>
          <w:sz w:val="18"/>
          <w:szCs w:val="18"/>
        </w:rPr>
        <w:br/>
        <w:t xml:space="preserve"># writes:</w:t>
      </w:r>
      <w:r>
        <w:rPr>
          <w:rFonts w:ascii="Consolas" w:cs="Consolas" w:eastAsia="Consolas" w:hAnsi="Consolas"/>
          <w:sz w:val="18"/>
          <w:szCs w:val="18"/>
        </w:rPr>
        <w:br/>
        <w:t xml:space="preserve">#   results/fold_metrics.csv        (one row per fold x model x condition)</w:t>
      </w:r>
      <w:r>
        <w:rPr>
          <w:rFonts w:ascii="Consolas" w:cs="Consolas" w:eastAsia="Consolas" w:hAnsi="Consolas"/>
          <w:sz w:val="18"/>
          <w:szCs w:val="18"/>
        </w:rPr>
        <w:br/>
        <w:t xml:space="preserve">#   results/summary.csv             (mean +/- std per model x condition)</w:t>
      </w:r>
      <w:r>
        <w:rPr>
          <w:rFonts w:ascii="Consolas" w:cs="Consolas" w:eastAsia="Consolas" w:hAnsi="Consolas"/>
          <w:sz w:val="18"/>
          <w:szCs w:val="18"/>
        </w:rPr>
        <w:br/>
        <w:t xml:space="preserve">#   figures/pr_curves.png</w:t>
      </w:r>
      <w:r>
        <w:rPr>
          <w:rFonts w:ascii="Consolas" w:cs="Consolas" w:eastAsia="Consolas" w:hAnsi="Consolas"/>
          <w:sz w:val="18"/>
          <w:szCs w:val="18"/>
        </w:rPr>
        <w:br/>
        <w:t xml:space="preserve">#   figures/lead_time_boxplot.png</w:t>
      </w:r>
      <w:r>
        <w:rPr>
          <w:rFonts w:ascii="Consolas" w:cs="Consolas" w:eastAsia="Consolas" w:hAnsi="Consolas"/>
          <w:sz w:val="18"/>
          <w:szCs w:val="18"/>
        </w:rPr>
        <w:br/>
        <w:t xml:space="preserve">#   figures/false_alarm_vs_recall.png</w:t>
      </w:r>
    </w:p>
    <w:p>
      <w:pPr>
        <w:spacing w:after="120"/>
      </w:pPr>
    </w:p>
    <w:p>
      <w:pPr>
        <w:spacing w:after="60"/>
      </w:pPr>
    </w:p>
    <w:p>
      <w:pPr>
        <w:pStyle w:val="Heading1"/>
        <w:pBdr>
          <w:bottom w:val="single" w:color="1F5C4B" w:sz="8" w:space="4"/>
        </w:pBdr>
        <w:spacing w:after="160" w:before="360"/>
      </w:pPr>
      <w:r>
        <w:rPr>
          <w:b/>
          <w:bCs/>
          <w:color w:val="1F5C4B"/>
          <w:sz w:val="30"/>
          <w:szCs w:val="30"/>
        </w:rPr>
        <w:t xml:space="preserve">13. Compute &amp; Scheduling Plan</w:t>
      </w:r>
    </w:p>
    <w:p>
      <w:pPr>
        <w:spacing w:after="140" w:line="276"/>
      </w:pPr>
      <w:r>
        <w:rPr>
          <w:sz w:val="21"/>
          <w:szCs w:val="21"/>
        </w:rPr>
        <w:t xml:space="preserve">All three models are lightweight relative to the shared budget — this project's real difficulty is experimental rigor (grouped CV, matched-operating-point comparison, leakage control), not GPU scale, exactly as the proposal states. Concretely:</w:t>
      </w:r>
    </w:p>
    <w:p>
      <w:pPr>
        <w:pStyle w:val="ListParagraph"/>
        <w:numPr>
          <w:ilvl w:val="0"/>
          <w:numId w:val="2"/>
        </w:numPr>
        <w:spacing w:after="60"/>
      </w:pPr>
      <w:r>
        <w:rPr>
          <w:sz w:val="21"/>
          <w:szCs w:val="21"/>
        </w:rPr>
        <w:t xml:space="preserve">VRAM: TCN/GRU on ≤27 input channels + a few mask channels, batch sizes in the tens to low hundreds of windows — expect low single-digit GB, well under the 10–12 GB allocation. XGBoost trains on CPU.</w:t>
      </w:r>
    </w:p>
    <w:p>
      <w:pPr>
        <w:pStyle w:val="ListParagraph"/>
        <w:numPr>
          <w:ilvl w:val="0"/>
          <w:numId w:val="2"/>
        </w:numPr>
        <w:spacing w:after="60"/>
      </w:pPr>
      <w:r>
        <w:rPr>
          <w:sz w:val="21"/>
          <w:szCs w:val="21"/>
        </w:rPr>
        <w:t xml:space="preserve">Time: the constraint is wall-clock spent re-running many folds × repeats × models × 2 experiments, not any single training run. Budget the scheduled ~2-day window primarily for this multiplicative fold sweep.</w:t>
      </w:r>
    </w:p>
    <w:p>
      <w:pPr>
        <w:pStyle w:val="ListParagraph"/>
        <w:numPr>
          <w:ilvl w:val="0"/>
          <w:numId w:val="2"/>
        </w:numPr>
        <w:spacing w:after="60"/>
      </w:pPr>
      <w:r>
        <w:rPr>
          <w:sz w:val="21"/>
          <w:szCs w:val="21"/>
        </w:rPr>
        <w:t xml:space="preserve">Use the NVMe scratch for the windowed dataset cache and checkpoints; keep the raw downloaded 3W archive on the HDD; do not fill the root SSD, per shared-machine etiquette.</w:t>
      </w:r>
    </w:p>
    <w:p>
      <w:pPr>
        <w:pStyle w:val="ListParagraph"/>
        <w:numPr>
          <w:ilvl w:val="0"/>
          <w:numId w:val="2"/>
        </w:numPr>
        <w:spacing w:after="60"/>
      </w:pPr>
      <w:r>
        <w:rPr>
          <w:sz w:val="21"/>
          <w:szCs w:val="21"/>
        </w:rPr>
        <w:t xml:space="preserve">Prototype the entire pipeline (Modules 1–8) on 2–3 real instances plus a handful of Normal instances before touching the full grouped-CV sweep, to catch shape/leakage bugs cheaply.</w:t>
      </w:r>
    </w:p>
    <w:p>
      <w:pPr>
        <w:spacing w:after="60"/>
      </w:pPr>
    </w:p>
    <w:p>
      <w:pPr>
        <w:pStyle w:val="Heading1"/>
        <w:pBdr>
          <w:bottom w:val="single" w:color="1F5C4B" w:sz="8" w:space="4"/>
        </w:pBdr>
        <w:spacing w:after="160" w:before="360"/>
      </w:pPr>
      <w:r>
        <w:rPr>
          <w:b/>
          <w:bCs/>
          <w:color w:val="1F5C4B"/>
          <w:sz w:val="30"/>
          <w:szCs w:val="30"/>
        </w:rPr>
        <w:t xml:space="preserve">14. Reproducibility Requirements</w:t>
      </w:r>
    </w:p>
    <w:p>
      <w:pPr>
        <w:pStyle w:val="ListParagraph"/>
        <w:numPr>
          <w:ilvl w:val="0"/>
          <w:numId w:val="2"/>
        </w:numPr>
        <w:spacing w:after="60"/>
      </w:pPr>
      <w:r>
        <w:rPr>
          <w:sz w:val="21"/>
          <w:szCs w:val="21"/>
        </w:rPr>
        <w:t xml:space="preserve">Single command (run_all.sh, §12.5) reproduces every headline number and figure from a clean checkout.</w:t>
      </w:r>
    </w:p>
    <w:p>
      <w:pPr>
        <w:pStyle w:val="ListParagraph"/>
        <w:numPr>
          <w:ilvl w:val="0"/>
          <w:numId w:val="2"/>
        </w:numPr>
        <w:spacing w:after="60"/>
      </w:pPr>
      <w:r>
        <w:rPr>
          <w:sz w:val="21"/>
          <w:szCs w:val="21"/>
        </w:rPr>
        <w:t xml:space="preserve">requirements.txt pins exact versions (numpy, pandas, scikit-learn, xgboost, torch, and their transitive pins that affect determinism).</w:t>
      </w:r>
    </w:p>
    <w:p>
      <w:pPr>
        <w:pStyle w:val="ListParagraph"/>
        <w:numPr>
          <w:ilvl w:val="0"/>
          <w:numId w:val="2"/>
        </w:numPr>
        <w:spacing w:after="60"/>
      </w:pPr>
      <w:r>
        <w:rPr>
          <w:sz w:val="21"/>
          <w:szCs w:val="21"/>
        </w:rPr>
        <w:t xml:space="preserve">Every random operation — numpy, torch, CUDA, XGBoost, DataLoader shuffling — is seeded from one base seed via a documented derivation rule (e.g. seed = base_seed + fold_index).</w:t>
      </w:r>
    </w:p>
    <w:p>
      <w:pPr>
        <w:pStyle w:val="ListParagraph"/>
        <w:numPr>
          <w:ilvl w:val="0"/>
          <w:numId w:val="2"/>
        </w:numPr>
        <w:spacing w:after="60"/>
      </w:pPr>
      <w:r>
        <w:rPr>
          <w:sz w:val="21"/>
          <w:szCs w:val="21"/>
        </w:rPr>
        <w:t xml:space="preserve">README.md documents: how to download the 3W dataset (download_data.sh), expected directory layout, and the exact one-command reproduction call.</w:t>
      </w:r>
    </w:p>
    <w:p>
      <w:pPr>
        <w:pStyle w:val="ListParagraph"/>
        <w:numPr>
          <w:ilvl w:val="0"/>
          <w:numId w:val="2"/>
        </w:numPr>
        <w:spacing w:after="60"/>
      </w:pPr>
      <w:r>
        <w:rPr>
          <w:sz w:val="21"/>
          <w:szCs w:val="21"/>
        </w:rPr>
        <w:t xml:space="preserve">Log metrics to disk (CSV/JSON) during training, not only to stdout — a scheduled window can end mid-run.</w:t>
      </w:r>
    </w:p>
    <w:p>
      <w:pPr>
        <w:spacing w:after="60"/>
      </w:pPr>
    </w:p>
    <w:p>
      <w:pPr>
        <w:pStyle w:val="Heading1"/>
        <w:pBdr>
          <w:bottom w:val="single" w:color="1F5C4B" w:sz="8" w:space="4"/>
        </w:pBdr>
        <w:spacing w:after="160" w:before="360"/>
      </w:pPr>
      <w:r>
        <w:rPr>
          <w:b/>
          <w:bCs/>
          <w:color w:val="1F5C4B"/>
          <w:sz w:val="30"/>
          <w:szCs w:val="30"/>
        </w:rPr>
        <w:t xml:space="preserve">15. IEEE Paper — Section-by-Section Guidance for This Project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20%"/>
            <w:shd w:fill="1F5C4B" w:val="clear"/>
            <w:tcMar>
              <w:top w:type="dxa" w:w="90"/>
              <w:left w:type="dxa" w:w="130"/>
              <w:bottom w:type="dxa" w:w="90"/>
              <w:right w:type="dxa" w:w="130"/>
            </w:tcMar>
          </w:tcPr>
          <w:p>
            <w:r>
              <w:rPr>
                <w:b/>
                <w:bCs/>
                <w:color w:val="FFFFFF"/>
                <w:sz w:val="19"/>
                <w:szCs w:val="19"/>
              </w:rPr>
              <w:t xml:space="preserve">Section</w:t>
            </w:r>
          </w:p>
        </w:tc>
        <w:tc>
          <w:tcPr>
            <w:tcW w:type="pct" w:w="80%"/>
            <w:shd w:fill="1F5C4B" w:val="clear"/>
            <w:tcMar>
              <w:top w:type="dxa" w:w="90"/>
              <w:left w:type="dxa" w:w="130"/>
              <w:bottom w:type="dxa" w:w="90"/>
              <w:right w:type="dxa" w:w="130"/>
            </w:tcMar>
          </w:tcPr>
          <w:p>
            <w:r>
              <w:rPr>
                <w:b/>
                <w:bCs/>
                <w:color w:val="FFFFFF"/>
                <w:sz w:val="19"/>
                <w:szCs w:val="19"/>
              </w:rPr>
              <w:t xml:space="preserve">What must be in it for this project specifically</w:t>
            </w:r>
          </w:p>
        </w:tc>
      </w:tr>
      <w:tr>
        <w:tc>
          <w:tcPr>
            <w:tcW w:type="pct" w:w="20%"/>
            <w:tcMar>
              <w:top w:type="dxa" w:w="90"/>
              <w:left w:type="dxa" w:w="130"/>
              <w:bottom w:type="dxa" w:w="90"/>
              <w:right w:type="dxa" w:w="130"/>
            </w:tcMar>
          </w:tcPr>
          <w:p>
            <w:r>
              <w:rPr>
                <w:b w:val="false"/>
                <w:bCs w:val="false"/>
                <w:color w:val="222222"/>
                <w:sz w:val="19"/>
                <w:szCs w:val="19"/>
              </w:rPr>
              <w:t xml:space="preserve">Abstract</w:t>
            </w:r>
          </w:p>
        </w:tc>
        <w:tc>
          <w:tcPr>
            <w:tcW w:type="pct" w:w="80%"/>
            <w:tcMar>
              <w:top w:type="dxa" w:w="90"/>
              <w:left w:type="dxa" w:w="130"/>
              <w:bottom w:type="dxa" w:w="90"/>
              <w:right w:type="dxa" w:w="130"/>
            </w:tcMar>
          </w:tcPr>
          <w:p>
            <w:r>
              <w:rPr>
                <w:b w:val="false"/>
                <w:bCs w:val="false"/>
                <w:color w:val="222222"/>
                <w:sz w:val="19"/>
                <w:szCs w:val="19"/>
              </w:rPr>
              <w:t xml:space="preserve">Research question, headline result (Exp. A, real-only), and the GitHub repo link (tag v1.0-final), per IEEE convention.</w:t>
            </w:r>
          </w:p>
        </w:tc>
      </w:tr>
      <w:tr>
        <w:tc>
          <w:tcPr>
            <w:tcW w:type="pct" w:w="20%"/>
            <w:tcMar>
              <w:top w:type="dxa" w:w="90"/>
              <w:left w:type="dxa" w:w="130"/>
              <w:bottom w:type="dxa" w:w="90"/>
              <w:right w:type="dxa" w:w="130"/>
            </w:tcMar>
          </w:tcPr>
          <w:p>
            <w:r>
              <w:rPr>
                <w:b w:val="false"/>
                <w:bCs w:val="false"/>
                <w:color w:val="222222"/>
                <w:sz w:val="19"/>
                <w:szCs w:val="19"/>
              </w:rPr>
              <w:t xml:space="preserve">Introduction</w:t>
            </w:r>
          </w:p>
        </w:tc>
        <w:tc>
          <w:tcPr>
            <w:tcW w:type="pct" w:w="80%"/>
            <w:tcMar>
              <w:top w:type="dxa" w:w="90"/>
              <w:left w:type="dxa" w:w="130"/>
              <w:bottom w:type="dxa" w:w="90"/>
              <w:right w:type="dxa" w:w="130"/>
            </w:tcMar>
          </w:tcPr>
          <w:p>
            <w:r>
              <w:rPr>
                <w:b w:val="false"/>
                <w:bCs w:val="false"/>
                <w:color w:val="222222"/>
                <w:sz w:val="19"/>
                <w:szCs w:val="19"/>
              </w:rPr>
              <w:t xml:space="preserve">Why hydrate formation matters operationally; frame the transient-phase label as a real, expert-annotated early-warning target (not an invented threshold).</w:t>
            </w:r>
          </w:p>
        </w:tc>
      </w:tr>
      <w:tr>
        <w:tc>
          <w:tcPr>
            <w:tcW w:type="pct" w:w="20%"/>
            <w:tcMar>
              <w:top w:type="dxa" w:w="90"/>
              <w:left w:type="dxa" w:w="130"/>
              <w:bottom w:type="dxa" w:w="90"/>
              <w:right w:type="dxa" w:w="130"/>
            </w:tcMar>
          </w:tcPr>
          <w:p>
            <w:r>
              <w:rPr>
                <w:b w:val="false"/>
                <w:bCs w:val="false"/>
                <w:color w:val="222222"/>
                <w:sz w:val="19"/>
                <w:szCs w:val="19"/>
              </w:rPr>
              <w:t xml:space="preserve">Related Work</w:t>
            </w:r>
          </w:p>
        </w:tc>
        <w:tc>
          <w:tcPr>
            <w:tcW w:type="pct" w:w="80%"/>
            <w:tcMar>
              <w:top w:type="dxa" w:w="90"/>
              <w:left w:type="dxa" w:w="130"/>
              <w:bottom w:type="dxa" w:w="90"/>
              <w:right w:type="dxa" w:w="130"/>
            </w:tcMar>
          </w:tcPr>
          <w:p>
            <w:r>
              <w:rPr>
                <w:b w:val="false"/>
                <w:bCs w:val="false"/>
                <w:color w:val="222222"/>
                <w:sz w:val="19"/>
                <w:szCs w:val="19"/>
              </w:rPr>
              <w:t xml:space="preserve">3W dataset papers/benchmarks; TCN/GRU for industrial time-series anomaly/early-warning; boosting-on-engineered-features baselines in similar domains.</w:t>
            </w:r>
          </w:p>
        </w:tc>
      </w:tr>
      <w:tr>
        <w:tc>
          <w:tcPr>
            <w:tcW w:type="pct" w:w="20%"/>
            <w:tcMar>
              <w:top w:type="dxa" w:w="90"/>
              <w:left w:type="dxa" w:w="130"/>
              <w:bottom w:type="dxa" w:w="90"/>
              <w:right w:type="dxa" w:w="130"/>
            </w:tcMar>
          </w:tcPr>
          <w:p>
            <w:r>
              <w:rPr>
                <w:b w:val="false"/>
                <w:bCs w:val="false"/>
                <w:color w:val="222222"/>
                <w:sz w:val="19"/>
                <w:szCs w:val="19"/>
              </w:rPr>
              <w:t xml:space="preserve">Method</w:t>
            </w:r>
          </w:p>
        </w:tc>
        <w:tc>
          <w:tcPr>
            <w:tcW w:type="pct" w:w="80%"/>
            <w:tcMar>
              <w:top w:type="dxa" w:w="90"/>
              <w:left w:type="dxa" w:w="130"/>
              <w:bottom w:type="dxa" w:w="90"/>
              <w:right w:type="dxa" w:w="130"/>
            </w:tcMar>
          </w:tcPr>
          <w:p>
            <w:r>
              <w:rPr>
                <w:b w:val="false"/>
                <w:bCs w:val="false"/>
                <w:color w:val="222222"/>
                <w:sz w:val="19"/>
                <w:szCs w:val="19"/>
              </w:rPr>
              <w:t xml:space="preserve">Modules 1–8 as designed here: windowing/labeling rule, missingness handling, grouped-CV design, model architectures with receptive-field/parameter counts, and the exact lead-time/false-alarm definitions from Module 8.</w:t>
            </w:r>
          </w:p>
        </w:tc>
      </w:tr>
      <w:tr>
        <w:tc>
          <w:tcPr>
            <w:tcW w:type="pct" w:w="20%"/>
            <w:tcMar>
              <w:top w:type="dxa" w:w="90"/>
              <w:left w:type="dxa" w:w="130"/>
              <w:bottom w:type="dxa" w:w="90"/>
              <w:right w:type="dxa" w:w="130"/>
            </w:tcMar>
          </w:tcPr>
          <w:p>
            <w:r>
              <w:rPr>
                <w:b w:val="false"/>
                <w:bCs w:val="false"/>
                <w:color w:val="222222"/>
                <w:sz w:val="19"/>
                <w:szCs w:val="19"/>
              </w:rPr>
              <w:t xml:space="preserve">Experimental Setup</w:t>
            </w:r>
          </w:p>
        </w:tc>
        <w:tc>
          <w:tcPr>
            <w:tcW w:type="pct" w:w="80%"/>
            <w:tcMar>
              <w:top w:type="dxa" w:w="90"/>
              <w:left w:type="dxa" w:w="130"/>
              <w:bottom w:type="dxa" w:w="90"/>
              <w:right w:type="dxa" w:w="130"/>
            </w:tcMar>
          </w:tcPr>
          <w:p>
            <w:r>
              <w:rPr>
                <w:b w:val="false"/>
                <w:bCs w:val="false"/>
                <w:color w:val="222222"/>
                <w:sz w:val="19"/>
                <w:szCs w:val="19"/>
              </w:rPr>
              <w:t xml:space="preserve">Fold report (Table 1, DL3.3), well counts, target false-alarm operating point, hyperparameters per model, compute environment.</w:t>
            </w:r>
          </w:p>
        </w:tc>
      </w:tr>
      <w:tr>
        <w:tc>
          <w:tcPr>
            <w:tcW w:type="pct" w:w="20%"/>
            <w:tcMar>
              <w:top w:type="dxa" w:w="90"/>
              <w:left w:type="dxa" w:w="130"/>
              <w:bottom w:type="dxa" w:w="90"/>
              <w:right w:type="dxa" w:w="130"/>
            </w:tcMar>
          </w:tcPr>
          <w:p>
            <w:r>
              <w:rPr>
                <w:b w:val="false"/>
                <w:bCs w:val="false"/>
                <w:color w:val="222222"/>
                <w:sz w:val="19"/>
                <w:szCs w:val="19"/>
              </w:rPr>
              <w:t xml:space="preserve">Results</w:t>
            </w:r>
          </w:p>
        </w:tc>
        <w:tc>
          <w:tcPr>
            <w:tcW w:type="pct" w:w="80%"/>
            <w:tcMar>
              <w:top w:type="dxa" w:w="90"/>
              <w:left w:type="dxa" w:w="130"/>
              <w:bottom w:type="dxa" w:w="90"/>
              <w:right w:type="dxa" w:w="130"/>
            </w:tcMar>
          </w:tcPr>
          <w:p>
            <w:r>
              <w:rPr>
                <w:b w:val="false"/>
                <w:bCs w:val="false"/>
                <w:color w:val="222222"/>
                <w:sz w:val="19"/>
                <w:szCs w:val="19"/>
              </w:rPr>
              <w:t xml:space="preserve">Head-to-head table (§12.2), Experiment A vs. B (§12.3), PR curves, lead-time distribution, feature importances from XGBoost.</w:t>
            </w:r>
          </w:p>
        </w:tc>
      </w:tr>
      <w:tr>
        <w:tc>
          <w:tcPr>
            <w:tcW w:type="pct" w:w="20%"/>
            <w:tcMar>
              <w:top w:type="dxa" w:w="90"/>
              <w:left w:type="dxa" w:w="130"/>
              <w:bottom w:type="dxa" w:w="90"/>
              <w:right w:type="dxa" w:w="130"/>
            </w:tcMar>
          </w:tcPr>
          <w:p>
            <w:r>
              <w:rPr>
                <w:b w:val="false"/>
                <w:bCs w:val="false"/>
                <w:color w:val="222222"/>
                <w:sz w:val="19"/>
                <w:szCs w:val="19"/>
              </w:rPr>
              <w:t xml:space="preserve">Discussion &amp; Limitations</w:t>
            </w:r>
          </w:p>
        </w:tc>
        <w:tc>
          <w:tcPr>
            <w:tcW w:type="pct" w:w="80%"/>
            <w:tcMar>
              <w:top w:type="dxa" w:w="90"/>
              <w:left w:type="dxa" w:w="130"/>
              <w:bottom w:type="dxa" w:w="90"/>
              <w:right w:type="dxa" w:w="130"/>
            </w:tcMar>
          </w:tcPr>
          <w:p>
            <w:r>
              <w:rPr>
                <w:b w:val="false"/>
                <w:bCs w:val="false"/>
                <w:color w:val="222222"/>
                <w:sz w:val="19"/>
                <w:szCs w:val="19"/>
              </w:rPr>
              <w:t xml:space="preserve">Honest read of the small real-event count, fold-count caveats from DL3.3, whether deep models actually beat the baseline and why/why not, simulation-gap discussion.</w:t>
            </w:r>
          </w:p>
        </w:tc>
      </w:tr>
      <w:tr>
        <w:tc>
          <w:tcPr>
            <w:tcW w:type="pct" w:w="20%"/>
            <w:tcMar>
              <w:top w:type="dxa" w:w="90"/>
              <w:left w:type="dxa" w:w="130"/>
              <w:bottom w:type="dxa" w:w="90"/>
              <w:right w:type="dxa" w:w="130"/>
            </w:tcMar>
          </w:tcPr>
          <w:p>
            <w:r>
              <w:rPr>
                <w:b w:val="false"/>
                <w:bCs w:val="false"/>
                <w:color w:val="222222"/>
                <w:sz w:val="19"/>
                <w:szCs w:val="19"/>
              </w:rPr>
              <w:t xml:space="preserve">Conclusion</w:t>
            </w:r>
          </w:p>
        </w:tc>
        <w:tc>
          <w:tcPr>
            <w:tcW w:type="pct" w:w="80%"/>
            <w:tcMar>
              <w:top w:type="dxa" w:w="90"/>
              <w:left w:type="dxa" w:w="130"/>
              <w:bottom w:type="dxa" w:w="90"/>
              <w:right w:type="dxa" w:w="130"/>
            </w:tcMar>
          </w:tcPr>
          <w:p>
            <w:r>
              <w:rPr>
                <w:b w:val="false"/>
                <w:bCs w:val="false"/>
                <w:color w:val="222222"/>
                <w:sz w:val="19"/>
                <w:szCs w:val="19"/>
              </w:rPr>
              <w:t xml:space="preserve">Direct answer to the research question in §1.1, stated as a claim the evidence supports.</w:t>
            </w:r>
          </w:p>
        </w:tc>
      </w:tr>
      <w:tr>
        <w:tc>
          <w:tcPr>
            <w:tcW w:type="pct" w:w="20%"/>
            <w:tcMar>
              <w:top w:type="dxa" w:w="90"/>
              <w:left w:type="dxa" w:w="130"/>
              <w:bottom w:type="dxa" w:w="90"/>
              <w:right w:type="dxa" w:w="130"/>
            </w:tcMar>
          </w:tcPr>
          <w:p>
            <w:r>
              <w:rPr>
                <w:b w:val="false"/>
                <w:bCs w:val="false"/>
                <w:color w:val="222222"/>
                <w:sz w:val="19"/>
                <w:szCs w:val="19"/>
              </w:rPr>
              <w:t xml:space="preserve">Tools &amp; Acknowledgements</w:t>
            </w:r>
          </w:p>
        </w:tc>
        <w:tc>
          <w:tcPr>
            <w:tcW w:type="pct" w:w="80%"/>
            <w:tcMar>
              <w:top w:type="dxa" w:w="90"/>
              <w:left w:type="dxa" w:w="130"/>
              <w:bottom w:type="dxa" w:w="90"/>
              <w:right w:type="dxa" w:w="130"/>
            </w:tcMar>
          </w:tcPr>
          <w:p>
            <w:r>
              <w:rPr>
                <w:b w:val="false"/>
                <w:bCs w:val="false"/>
                <w:color w:val="222222"/>
                <w:sz w:val="19"/>
                <w:szCs w:val="19"/>
              </w:rPr>
              <w:t xml:space="preserve">Disclose any AI-assisted coding, per academic-integrity requirements.</w:t>
            </w:r>
          </w:p>
        </w:tc>
      </w:tr>
    </w:tbl>
    <w:p>
      <w:pPr>
        <w:spacing w:after="60"/>
      </w:pPr>
    </w:p>
    <w:p>
      <w:pPr>
        <w:pStyle w:val="Heading1"/>
        <w:pBdr>
          <w:bottom w:val="single" w:color="1F5C4B" w:sz="8" w:space="4"/>
        </w:pBdr>
        <w:spacing w:after="160" w:before="360"/>
      </w:pPr>
      <w:r>
        <w:rPr>
          <w:b/>
          <w:bCs/>
          <w:color w:val="1F5C4B"/>
          <w:sz w:val="30"/>
          <w:szCs w:val="30"/>
        </w:rPr>
        <w:t xml:space="preserve">16. Slide Deck Guidance</w:t>
      </w:r>
    </w:p>
    <w:p>
      <w:pPr>
        <w:spacing w:after="140" w:line="276"/>
      </w:pPr>
      <w:r>
        <w:rPr>
          <w:sz w:val="21"/>
          <w:szCs w:val="21"/>
        </w:rPr>
        <w:t xml:space="preserve">10–12 figure-driven slides for a 15–20 minute talk: motivation (1–2 slides on why hydrate early-warning matters + the research question), dataset &amp; fold design (1), method/architecture diagram (1–2), head-to-head results table/plot (1–2), Experiment A vs. B result (1), lead-time and false-alarm trade-off figure (1), limitations (1), conclusion (1). Every figure should be one already produced by run_all.sh — no decorative, unsourced visuals.</w:t>
      </w:r>
    </w:p>
    <w:p>
      <w:pPr>
        <w:spacing w:after="60"/>
      </w:pPr>
    </w:p>
    <w:p>
      <w:pPr>
        <w:pStyle w:val="Heading1"/>
        <w:pBdr>
          <w:bottom w:val="single" w:color="1F5C4B" w:sz="8" w:space="4"/>
        </w:pBdr>
        <w:spacing w:after="160" w:before="360"/>
      </w:pPr>
      <w:r>
        <w:rPr>
          <w:b/>
          <w:bCs/>
          <w:color w:val="1F5C4B"/>
          <w:sz w:val="30"/>
          <w:szCs w:val="30"/>
        </w:rPr>
        <w:t xml:space="preserve">17. Timeline, Mapped to the Remaining Schedule</w:t>
      </w:r>
    </w:p>
    <w:tbl>
      <w:tblPr>
        <w:tblW w:type="pct" w:w="100%"/>
        <w:tblBorders>
          <w:top w:val="single" w:color="1F5C4B" w:sz="4"/>
          <w:left w:val="single" w:color="1F5C4B" w:sz="24"/>
          <w:bottom w:val="single" w:color="1F5C4B" w:sz="4"/>
          <w:right w:val="single" w:color="1F5C4B" w:sz="4"/>
          <w:insideH w:val="none" w:color="FFFFFF" w:sz="0"/>
          <w:insideV w:val="none" w:color="FFFFFF" w:sz="0"/>
        </w:tblBorders>
      </w:tblPr>
      <w:tblGrid>
        <w:gridCol w:w="100"/>
      </w:tblGrid>
      <w:tr>
        <w:tc>
          <w:tcPr>
            <w:shd w:fill="EFF5F3" w:val="clear"/>
            <w:tcMar>
              <w:top w:type="dxa" w:w="140"/>
              <w:left w:type="dxa" w:w="200"/>
              <w:bottom w:type="dxa" w:w="140"/>
              <w:right w:type="dxa" w:w="200"/>
            </w:tcMar>
          </w:tcPr>
          <w:p>
            <w:pPr>
              <w:spacing w:after="60"/>
            </w:pPr>
            <w:r>
              <w:rPr>
                <w:b/>
                <w:bCs/>
                <w:color w:val="1F5C4B"/>
                <w:sz w:val="21"/>
                <w:szCs w:val="21"/>
              </w:rPr>
              <w:t xml:space="preserve">Where you are right now (as of Thu 27 Aug 2026)</w:t>
            </w:r>
          </w:p>
          <w:p>
            <w:pPr>
              <w:spacing w:after="40"/>
            </w:pPr>
            <w:r>
              <w:rPr>
                <w:sz w:val="20"/>
                <w:szCs w:val="20"/>
              </w:rPr>
              <w:t xml:space="preserve">The parent brief's Week-1 milestone (data ready, pipeline running end-to-end on a subset, baseline training — due Mon 24 Aug) has already passed. Final submission is Mon 7 Sep, 23:59 — under two weeks away. Treat Modules 1–4 (data + baseline) as the immediate priority if they are not yet running end-to-end; the grouped-CV sweep in §12 is the part most likely to eat unplanned time.</w:t>
            </w:r>
          </w:p>
        </w:tc>
      </w:tr>
    </w:tbl>
    <w:p>
      <w:pPr>
        <w:spacing w:after="8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8%"/>
            <w:shd w:fill="1F5C4B" w:val="clear"/>
            <w:tcMar>
              <w:top w:type="dxa" w:w="90"/>
              <w:left w:type="dxa" w:w="130"/>
              <w:bottom w:type="dxa" w:w="90"/>
              <w:right w:type="dxa" w:w="130"/>
            </w:tcMar>
          </w:tcPr>
          <w:p>
            <w:r>
              <w:rPr>
                <w:b/>
                <w:bCs/>
                <w:color w:val="FFFFFF"/>
                <w:sz w:val="19"/>
                <w:szCs w:val="19"/>
              </w:rPr>
              <w:t xml:space="preserve">Date</w:t>
            </w:r>
          </w:p>
        </w:tc>
        <w:tc>
          <w:tcPr>
            <w:tcW w:type="pct" w:w="22%"/>
            <w:shd w:fill="1F5C4B" w:val="clear"/>
            <w:tcMar>
              <w:top w:type="dxa" w:w="90"/>
              <w:left w:type="dxa" w:w="130"/>
              <w:bottom w:type="dxa" w:w="90"/>
              <w:right w:type="dxa" w:w="130"/>
            </w:tcMar>
          </w:tcPr>
          <w:p>
            <w:r>
              <w:rPr>
                <w:b/>
                <w:bCs/>
                <w:color w:val="FFFFFF"/>
                <w:sz w:val="19"/>
                <w:szCs w:val="19"/>
              </w:rPr>
              <w:t xml:space="preserve">Milestone</w:t>
            </w:r>
          </w:p>
        </w:tc>
        <w:tc>
          <w:tcPr>
            <w:tcW w:type="pct" w:w="60%"/>
            <w:shd w:fill="1F5C4B" w:val="clear"/>
            <w:tcMar>
              <w:top w:type="dxa" w:w="90"/>
              <w:left w:type="dxa" w:w="130"/>
              <w:bottom w:type="dxa" w:w="90"/>
              <w:right w:type="dxa" w:w="130"/>
            </w:tcMar>
          </w:tcPr>
          <w:p>
            <w:r>
              <w:rPr>
                <w:b/>
                <w:bCs/>
                <w:color w:val="FFFFFF"/>
                <w:sz w:val="19"/>
                <w:szCs w:val="19"/>
              </w:rPr>
              <w:t xml:space="preserve">This project, concretely</w:t>
            </w:r>
          </w:p>
        </w:tc>
      </w:tr>
      <w:tr>
        <w:tc>
          <w:tcPr>
            <w:tcW w:type="pct" w:w="18%"/>
            <w:tcMar>
              <w:top w:type="dxa" w:w="90"/>
              <w:left w:type="dxa" w:w="130"/>
              <w:bottom w:type="dxa" w:w="90"/>
              <w:right w:type="dxa" w:w="130"/>
            </w:tcMar>
          </w:tcPr>
          <w:p>
            <w:r>
              <w:rPr>
                <w:b w:val="false"/>
                <w:bCs w:val="false"/>
                <w:color w:val="222222"/>
                <w:sz w:val="19"/>
                <w:szCs w:val="19"/>
              </w:rPr>
              <w:t xml:space="preserve">Fri 14 Aug</w:t>
            </w:r>
          </w:p>
        </w:tc>
        <w:tc>
          <w:tcPr>
            <w:tcW w:type="pct" w:w="22%"/>
            <w:tcMar>
              <w:top w:type="dxa" w:w="90"/>
              <w:left w:type="dxa" w:w="130"/>
              <w:bottom w:type="dxa" w:w="90"/>
              <w:right w:type="dxa" w:w="130"/>
            </w:tcMar>
          </w:tcPr>
          <w:p>
            <w:r>
              <w:rPr>
                <w:b w:val="false"/>
                <w:bCs w:val="false"/>
                <w:color w:val="222222"/>
                <w:sz w:val="19"/>
                <w:szCs w:val="19"/>
              </w:rPr>
              <w:t xml:space="preserve">Release</w:t>
            </w:r>
          </w:p>
        </w:tc>
        <w:tc>
          <w:tcPr>
            <w:tcW w:type="pct" w:w="60%"/>
            <w:tcMar>
              <w:top w:type="dxa" w:w="90"/>
              <w:left w:type="dxa" w:w="130"/>
              <w:bottom w:type="dxa" w:w="90"/>
              <w:right w:type="dxa" w:w="130"/>
            </w:tcMar>
          </w:tcPr>
          <w:p>
            <w:r>
              <w:rPr>
                <w:b w:val="false"/>
                <w:bCs w:val="false"/>
                <w:color w:val="222222"/>
                <w:sz w:val="19"/>
                <w:szCs w:val="19"/>
              </w:rPr>
              <w:t xml:space="preserve">Track + idea chosen. (Done.)</w:t>
            </w:r>
          </w:p>
        </w:tc>
      </w:tr>
      <w:tr>
        <w:tc>
          <w:tcPr>
            <w:tcW w:type="pct" w:w="18%"/>
            <w:tcMar>
              <w:top w:type="dxa" w:w="90"/>
              <w:left w:type="dxa" w:w="130"/>
              <w:bottom w:type="dxa" w:w="90"/>
              <w:right w:type="dxa" w:w="130"/>
            </w:tcMar>
          </w:tcPr>
          <w:p>
            <w:r>
              <w:rPr>
                <w:b w:val="false"/>
                <w:bCs w:val="false"/>
                <w:color w:val="222222"/>
                <w:sz w:val="19"/>
                <w:szCs w:val="19"/>
              </w:rPr>
              <w:t xml:space="preserve">Sun 16 Aug</w:t>
            </w:r>
          </w:p>
        </w:tc>
        <w:tc>
          <w:tcPr>
            <w:tcW w:type="pct" w:w="22%"/>
            <w:tcMar>
              <w:top w:type="dxa" w:w="90"/>
              <w:left w:type="dxa" w:w="130"/>
              <w:bottom w:type="dxa" w:w="90"/>
              <w:right w:type="dxa" w:w="130"/>
            </w:tcMar>
          </w:tcPr>
          <w:p>
            <w:r>
              <w:rPr>
                <w:b w:val="false"/>
                <w:bCs w:val="false"/>
                <w:color w:val="222222"/>
                <w:sz w:val="19"/>
                <w:szCs w:val="19"/>
              </w:rPr>
              <w:t xml:space="preserve">Proposal due</w:t>
            </w:r>
          </w:p>
        </w:tc>
        <w:tc>
          <w:tcPr>
            <w:tcW w:type="pct" w:w="60%"/>
            <w:tcMar>
              <w:top w:type="dxa" w:w="90"/>
              <w:left w:type="dxa" w:w="130"/>
              <w:bottom w:type="dxa" w:w="90"/>
              <w:right w:type="dxa" w:w="130"/>
            </w:tcMar>
          </w:tcPr>
          <w:p>
            <w:r>
              <w:rPr>
                <w:b w:val="false"/>
                <w:bCs w:val="false"/>
                <w:color w:val="222222"/>
                <w:sz w:val="19"/>
                <w:szCs w:val="19"/>
              </w:rPr>
              <w:t xml:space="preserve">Submitted — this document extends it. (Done.)</w:t>
            </w:r>
          </w:p>
        </w:tc>
      </w:tr>
      <w:tr>
        <w:tc>
          <w:tcPr>
            <w:tcW w:type="pct" w:w="18%"/>
            <w:tcMar>
              <w:top w:type="dxa" w:w="90"/>
              <w:left w:type="dxa" w:w="130"/>
              <w:bottom w:type="dxa" w:w="90"/>
              <w:right w:type="dxa" w:w="130"/>
            </w:tcMar>
          </w:tcPr>
          <w:p>
            <w:r>
              <w:rPr>
                <w:b w:val="false"/>
                <w:bCs w:val="false"/>
                <w:color w:val="222222"/>
                <w:sz w:val="19"/>
                <w:szCs w:val="19"/>
              </w:rPr>
              <w:t xml:space="preserve">Mon 24 Aug</w:t>
            </w:r>
          </w:p>
        </w:tc>
        <w:tc>
          <w:tcPr>
            <w:tcW w:type="pct" w:w="22%"/>
            <w:tcMar>
              <w:top w:type="dxa" w:w="90"/>
              <w:left w:type="dxa" w:w="130"/>
              <w:bottom w:type="dxa" w:w="90"/>
              <w:right w:type="dxa" w:w="130"/>
            </w:tcMar>
          </w:tcPr>
          <w:p>
            <w:r>
              <w:rPr>
                <w:b w:val="false"/>
                <w:bCs w:val="false"/>
                <w:color w:val="222222"/>
                <w:sz w:val="19"/>
                <w:szCs w:val="19"/>
              </w:rPr>
              <w:t xml:space="preserve">End of week 1</w:t>
            </w:r>
          </w:p>
        </w:tc>
        <w:tc>
          <w:tcPr>
            <w:tcW w:type="pct" w:w="60%"/>
            <w:tcMar>
              <w:top w:type="dxa" w:w="90"/>
              <w:left w:type="dxa" w:w="130"/>
              <w:bottom w:type="dxa" w:w="90"/>
              <w:right w:type="dxa" w:w="130"/>
            </w:tcMar>
          </w:tcPr>
          <w:p>
            <w:r>
              <w:rPr>
                <w:b w:val="false"/>
                <w:bCs w:val="false"/>
                <w:color w:val="222222"/>
                <w:sz w:val="19"/>
                <w:szCs w:val="19"/>
              </w:rPr>
              <w:t xml:space="preserve">Modules 1–4 (data registry, windowing, splitter, XGBoost baseline) running end-to-end on a small subset.</w:t>
            </w:r>
          </w:p>
        </w:tc>
      </w:tr>
      <w:tr>
        <w:tc>
          <w:tcPr>
            <w:tcW w:type="pct" w:w="18%"/>
            <w:tcMar>
              <w:top w:type="dxa" w:w="90"/>
              <w:left w:type="dxa" w:w="130"/>
              <w:bottom w:type="dxa" w:w="90"/>
              <w:right w:type="dxa" w:w="130"/>
            </w:tcMar>
          </w:tcPr>
          <w:p>
            <w:r>
              <w:rPr>
                <w:b w:val="false"/>
                <w:bCs w:val="false"/>
                <w:color w:val="222222"/>
                <w:sz w:val="19"/>
                <w:szCs w:val="19"/>
              </w:rPr>
              <w:t xml:space="preserve">Now → Mon 31 Aug</w:t>
            </w:r>
          </w:p>
        </w:tc>
        <w:tc>
          <w:tcPr>
            <w:tcW w:type="pct" w:w="22%"/>
            <w:tcMar>
              <w:top w:type="dxa" w:w="90"/>
              <w:left w:type="dxa" w:w="130"/>
              <w:bottom w:type="dxa" w:w="90"/>
              <w:right w:type="dxa" w:w="130"/>
            </w:tcMar>
          </w:tcPr>
          <w:p>
            <w:r>
              <w:rPr>
                <w:b w:val="false"/>
                <w:bCs w:val="false"/>
                <w:color w:val="222222"/>
                <w:sz w:val="19"/>
                <w:szCs w:val="19"/>
              </w:rPr>
              <w:t xml:space="preserve">End of week 2</w:t>
            </w:r>
          </w:p>
        </w:tc>
        <w:tc>
          <w:tcPr>
            <w:tcW w:type="pct" w:w="60%"/>
            <w:tcMar>
              <w:top w:type="dxa" w:w="90"/>
              <w:left w:type="dxa" w:w="130"/>
              <w:bottom w:type="dxa" w:w="90"/>
              <w:right w:type="dxa" w:w="130"/>
            </w:tcMar>
          </w:tcPr>
          <w:p>
            <w:r>
              <w:rPr>
                <w:b w:val="false"/>
                <w:bCs w:val="false"/>
                <w:color w:val="222222"/>
                <w:sz w:val="19"/>
                <w:szCs w:val="19"/>
              </w:rPr>
              <w:t xml:space="preserve">Full grouped-CV sweep for XGBoost + TCN + GRU, Experiments A and B, first results tables/figures produced by run_all.sh.</w:t>
            </w:r>
          </w:p>
        </w:tc>
      </w:tr>
      <w:tr>
        <w:tc>
          <w:tcPr>
            <w:tcW w:type="pct" w:w="18%"/>
            <w:tcMar>
              <w:top w:type="dxa" w:w="90"/>
              <w:left w:type="dxa" w:w="130"/>
              <w:bottom w:type="dxa" w:w="90"/>
              <w:right w:type="dxa" w:w="130"/>
            </w:tcMar>
          </w:tcPr>
          <w:p>
            <w:r>
              <w:rPr>
                <w:b w:val="false"/>
                <w:bCs w:val="false"/>
                <w:color w:val="222222"/>
                <w:sz w:val="19"/>
                <w:szCs w:val="19"/>
              </w:rPr>
              <w:t xml:space="preserve">1–6 Sep</w:t>
            </w:r>
          </w:p>
        </w:tc>
        <w:tc>
          <w:tcPr>
            <w:tcW w:type="pct" w:w="22%"/>
            <w:tcMar>
              <w:top w:type="dxa" w:w="90"/>
              <w:left w:type="dxa" w:w="130"/>
              <w:bottom w:type="dxa" w:w="90"/>
              <w:right w:type="dxa" w:w="130"/>
            </w:tcMar>
          </w:tcPr>
          <w:p>
            <w:r>
              <w:rPr>
                <w:b w:val="false"/>
                <w:bCs w:val="false"/>
                <w:color w:val="222222"/>
                <w:sz w:val="19"/>
                <w:szCs w:val="19"/>
              </w:rPr>
              <w:t xml:space="preserve">Write-up week</w:t>
            </w:r>
          </w:p>
        </w:tc>
        <w:tc>
          <w:tcPr>
            <w:tcW w:type="pct" w:w="60%"/>
            <w:tcMar>
              <w:top w:type="dxa" w:w="90"/>
              <w:left w:type="dxa" w:w="130"/>
              <w:bottom w:type="dxa" w:w="90"/>
              <w:right w:type="dxa" w:w="130"/>
            </w:tcMar>
          </w:tcPr>
          <w:p>
            <w:r>
              <w:rPr>
                <w:b w:val="false"/>
                <w:bCs w:val="false"/>
                <w:color w:val="222222"/>
                <w:sz w:val="19"/>
                <w:szCs w:val="19"/>
              </w:rPr>
              <w:t xml:space="preserve">Paper and slides written against the actual figures/tables already generated — not before they exist.</w:t>
            </w:r>
          </w:p>
        </w:tc>
      </w:tr>
      <w:tr>
        <w:tc>
          <w:tcPr>
            <w:tcW w:type="pct" w:w="18%"/>
            <w:tcMar>
              <w:top w:type="dxa" w:w="90"/>
              <w:left w:type="dxa" w:w="130"/>
              <w:bottom w:type="dxa" w:w="90"/>
              <w:right w:type="dxa" w:w="130"/>
            </w:tcMar>
          </w:tcPr>
          <w:p>
            <w:r>
              <w:rPr>
                <w:b w:val="false"/>
                <w:bCs w:val="false"/>
                <w:color w:val="222222"/>
                <w:sz w:val="19"/>
                <w:szCs w:val="19"/>
              </w:rPr>
              <w:t xml:space="preserve">Mon 7 Sep, 23:59</w:t>
            </w:r>
          </w:p>
        </w:tc>
        <w:tc>
          <w:tcPr>
            <w:tcW w:type="pct" w:w="22%"/>
            <w:tcMar>
              <w:top w:type="dxa" w:w="90"/>
              <w:left w:type="dxa" w:w="130"/>
              <w:bottom w:type="dxa" w:w="90"/>
              <w:right w:type="dxa" w:w="130"/>
            </w:tcMar>
          </w:tcPr>
          <w:p>
            <w:r>
              <w:rPr>
                <w:b w:val="false"/>
                <w:bCs w:val="false"/>
                <w:color w:val="222222"/>
                <w:sz w:val="19"/>
                <w:szCs w:val="19"/>
              </w:rPr>
              <w:t xml:space="preserve">Final submission</w:t>
            </w:r>
          </w:p>
        </w:tc>
        <w:tc>
          <w:tcPr>
            <w:tcW w:type="pct" w:w="60%"/>
            <w:tcMar>
              <w:top w:type="dxa" w:w="90"/>
              <w:left w:type="dxa" w:w="130"/>
              <w:bottom w:type="dxa" w:w="90"/>
              <w:right w:type="dxa" w:w="130"/>
            </w:tcMar>
          </w:tcPr>
          <w:p>
            <w:r>
              <w:rPr>
                <w:b w:val="false"/>
                <w:bCs w:val="false"/>
                <w:color w:val="222222"/>
                <w:sz w:val="19"/>
                <w:szCs w:val="19"/>
              </w:rPr>
              <w:t xml:space="preserve">report.pdf + presentation.pdf to Moodle; repo tagged v1.0-final; contribution_report.pdf in repo root.</w:t>
            </w:r>
          </w:p>
        </w:tc>
      </w:tr>
      <w:tr>
        <w:tc>
          <w:tcPr>
            <w:tcW w:type="pct" w:w="18%"/>
            <w:tcMar>
              <w:top w:type="dxa" w:w="90"/>
              <w:left w:type="dxa" w:w="130"/>
              <w:bottom w:type="dxa" w:w="90"/>
              <w:right w:type="dxa" w:w="130"/>
            </w:tcMar>
          </w:tcPr>
          <w:p>
            <w:r>
              <w:rPr>
                <w:b w:val="false"/>
                <w:bCs w:val="false"/>
                <w:color w:val="222222"/>
                <w:sz w:val="19"/>
                <w:szCs w:val="19"/>
              </w:rPr>
              <w:t xml:space="preserve">Week of 8 Sep</w:t>
            </w:r>
          </w:p>
        </w:tc>
        <w:tc>
          <w:tcPr>
            <w:tcW w:type="pct" w:w="22%"/>
            <w:tcMar>
              <w:top w:type="dxa" w:w="90"/>
              <w:left w:type="dxa" w:w="130"/>
              <w:bottom w:type="dxa" w:w="90"/>
              <w:right w:type="dxa" w:w="130"/>
            </w:tcMar>
          </w:tcPr>
          <w:p>
            <w:r>
              <w:rPr>
                <w:b w:val="false"/>
                <w:bCs w:val="false"/>
                <w:color w:val="222222"/>
                <w:sz w:val="19"/>
                <w:szCs w:val="19"/>
              </w:rPr>
              <w:t xml:space="preserve">Oral defense</w:t>
            </w:r>
          </w:p>
        </w:tc>
        <w:tc>
          <w:tcPr>
            <w:tcW w:type="pct" w:w="60%"/>
            <w:tcMar>
              <w:top w:type="dxa" w:w="90"/>
              <w:left w:type="dxa" w:w="130"/>
              <w:bottom w:type="dxa" w:w="90"/>
              <w:right w:type="dxa" w:w="130"/>
            </w:tcMar>
          </w:tcPr>
          <w:p>
            <w:r>
              <w:rPr>
                <w:b w:val="false"/>
                <w:bCs w:val="false"/>
                <w:color w:val="222222"/>
                <w:sz w:val="19"/>
                <w:szCs w:val="19"/>
              </w:rPr>
              <w:t xml:space="preserve">Every member can derive the lead-time/false-alarm definitions and explain any module.</w:t>
            </w:r>
          </w:p>
        </w:tc>
      </w:tr>
    </w:tbl>
    <w:p>
      <w:pPr>
        <w:spacing w:after="60"/>
      </w:pPr>
    </w:p>
    <w:p>
      <w:pPr>
        <w:pStyle w:val="Heading1"/>
        <w:pBdr>
          <w:bottom w:val="single" w:color="1F5C4B" w:sz="8" w:space="4"/>
        </w:pBdr>
        <w:spacing w:after="160" w:before="360"/>
      </w:pPr>
      <w:r>
        <w:rPr>
          <w:b/>
          <w:bCs/>
          <w:color w:val="1F5C4B"/>
          <w:sz w:val="30"/>
          <w:szCs w:val="30"/>
        </w:rPr>
        <w:t xml:space="preserve">18. Grading Rubric — What "Good" Means for This Project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24%"/>
            <w:shd w:fill="1F5C4B" w:val="clear"/>
            <w:tcMar>
              <w:top w:type="dxa" w:w="90"/>
              <w:left w:type="dxa" w:w="130"/>
              <w:bottom w:type="dxa" w:w="90"/>
              <w:right w:type="dxa" w:w="130"/>
            </w:tcMar>
          </w:tcPr>
          <w:p>
            <w:r>
              <w:rPr>
                <w:b/>
                <w:bCs/>
                <w:color w:val="FFFFFF"/>
                <w:sz w:val="19"/>
                <w:szCs w:val="19"/>
              </w:rPr>
              <w:t xml:space="preserve">Criterion</w:t>
            </w:r>
          </w:p>
        </w:tc>
        <w:tc>
          <w:tcPr>
            <w:tcW w:type="pct" w:w="10%"/>
            <w:shd w:fill="1F5C4B" w:val="clear"/>
            <w:tcMar>
              <w:top w:type="dxa" w:w="90"/>
              <w:left w:type="dxa" w:w="130"/>
              <w:bottom w:type="dxa" w:w="90"/>
              <w:right w:type="dxa" w:w="130"/>
            </w:tcMar>
          </w:tcPr>
          <w:p>
            <w:r>
              <w:rPr>
                <w:b/>
                <w:bCs/>
                <w:color w:val="FFFFFF"/>
                <w:sz w:val="19"/>
                <w:szCs w:val="19"/>
              </w:rPr>
              <w:t xml:space="preserve">Weight</w:t>
            </w:r>
          </w:p>
        </w:tc>
        <w:tc>
          <w:tcPr>
            <w:tcW w:type="pct" w:w="66%"/>
            <w:shd w:fill="1F5C4B" w:val="clear"/>
            <w:tcMar>
              <w:top w:type="dxa" w:w="90"/>
              <w:left w:type="dxa" w:w="130"/>
              <w:bottom w:type="dxa" w:w="90"/>
              <w:right w:type="dxa" w:w="130"/>
            </w:tcMar>
          </w:tcPr>
          <w:p>
            <w:r>
              <w:rPr>
                <w:b/>
                <w:bCs/>
                <w:color w:val="FFFFFF"/>
                <w:sz w:val="19"/>
                <w:szCs w:val="19"/>
              </w:rPr>
              <w:t xml:space="preserve">What good looks like here</w:t>
            </w:r>
          </w:p>
        </w:tc>
      </w:tr>
      <w:tr>
        <w:tc>
          <w:tcPr>
            <w:tcW w:type="pct" w:w="24%"/>
            <w:tcMar>
              <w:top w:type="dxa" w:w="90"/>
              <w:left w:type="dxa" w:w="130"/>
              <w:bottom w:type="dxa" w:w="90"/>
              <w:right w:type="dxa" w:w="130"/>
            </w:tcMar>
          </w:tcPr>
          <w:p>
            <w:r>
              <w:rPr>
                <w:b w:val="false"/>
                <w:bCs w:val="false"/>
                <w:color w:val="222222"/>
                <w:sz w:val="19"/>
                <w:szCs w:val="19"/>
              </w:rPr>
              <w:t xml:space="preserve">Technical execution</w:t>
            </w:r>
          </w:p>
        </w:tc>
        <w:tc>
          <w:tcPr>
            <w:tcW w:type="pct" w:w="10%"/>
            <w:tcMar>
              <w:top w:type="dxa" w:w="90"/>
              <w:left w:type="dxa" w:w="130"/>
              <w:bottom w:type="dxa" w:w="90"/>
              <w:right w:type="dxa" w:w="130"/>
            </w:tcMar>
          </w:tcPr>
          <w:p>
            <w:r>
              <w:rPr>
                <w:b w:val="false"/>
                <w:bCs w:val="false"/>
                <w:color w:val="222222"/>
                <w:sz w:val="19"/>
                <w:szCs w:val="19"/>
              </w:rPr>
              <w:t xml:space="preserve">30%</w:t>
            </w:r>
          </w:p>
        </w:tc>
        <w:tc>
          <w:tcPr>
            <w:tcW w:type="pct" w:w="66%"/>
            <w:tcMar>
              <w:top w:type="dxa" w:w="90"/>
              <w:left w:type="dxa" w:w="130"/>
              <w:bottom w:type="dxa" w:w="90"/>
              <w:right w:type="dxa" w:w="130"/>
            </w:tcMar>
          </w:tcPr>
          <w:p>
            <w:r>
              <w:rPr>
                <w:b w:val="false"/>
                <w:bCs w:val="false"/>
                <w:color w:val="222222"/>
                <w:sz w:val="19"/>
                <w:szCs w:val="19"/>
              </w:rPr>
              <w:t xml:space="preserve">Modules 1–8 correct and match the contracts in §4–§11; TCN causal/receptive-field correct; no accuracy-as-headline-metric; results fit the compute budget honestly.</w:t>
            </w:r>
          </w:p>
        </w:tc>
      </w:tr>
      <w:tr>
        <w:tc>
          <w:tcPr>
            <w:tcW w:type="pct" w:w="24%"/>
            <w:tcMar>
              <w:top w:type="dxa" w:w="90"/>
              <w:left w:type="dxa" w:w="130"/>
              <w:bottom w:type="dxa" w:w="90"/>
              <w:right w:type="dxa" w:w="130"/>
            </w:tcMar>
          </w:tcPr>
          <w:p>
            <w:r>
              <w:rPr>
                <w:b w:val="false"/>
                <w:bCs w:val="false"/>
                <w:color w:val="222222"/>
                <w:sz w:val="19"/>
                <w:szCs w:val="19"/>
              </w:rPr>
              <w:t xml:space="preserve">Experimental rigour</w:t>
            </w:r>
          </w:p>
        </w:tc>
        <w:tc>
          <w:tcPr>
            <w:tcW w:type="pct" w:w="10%"/>
            <w:tcMar>
              <w:top w:type="dxa" w:w="90"/>
              <w:left w:type="dxa" w:w="130"/>
              <w:bottom w:type="dxa" w:w="90"/>
              <w:right w:type="dxa" w:w="130"/>
            </w:tcMar>
          </w:tcPr>
          <w:p>
            <w:r>
              <w:rPr>
                <w:b w:val="false"/>
                <w:bCs w:val="false"/>
                <w:color w:val="222222"/>
                <w:sz w:val="19"/>
                <w:szCs w:val="19"/>
              </w:rPr>
              <w:t xml:space="preserve">20%</w:t>
            </w:r>
          </w:p>
        </w:tc>
        <w:tc>
          <w:tcPr>
            <w:tcW w:type="pct" w:w="66%"/>
            <w:tcMar>
              <w:top w:type="dxa" w:w="90"/>
              <w:left w:type="dxa" w:w="130"/>
              <w:bottom w:type="dxa" w:w="90"/>
              <w:right w:type="dxa" w:w="130"/>
            </w:tcMar>
          </w:tcPr>
          <w:p>
            <w:r>
              <w:rPr>
                <w:b w:val="false"/>
                <w:bCs w:val="false"/>
                <w:color w:val="222222"/>
                <w:sz w:val="19"/>
                <w:szCs w:val="19"/>
              </w:rPr>
              <w:t xml:space="preserve">Fold report (DL3.3) shown, not assumed; threshold/smoothing tuned on validation only and frozen for test; Experiment A/B isolation is clean (no simulated instance in any test fold).</w:t>
            </w:r>
          </w:p>
        </w:tc>
      </w:tr>
      <w:tr>
        <w:tc>
          <w:tcPr>
            <w:tcW w:type="pct" w:w="24%"/>
            <w:tcMar>
              <w:top w:type="dxa" w:w="90"/>
              <w:left w:type="dxa" w:w="130"/>
              <w:bottom w:type="dxa" w:w="90"/>
              <w:right w:type="dxa" w:w="130"/>
            </w:tcMar>
          </w:tcPr>
          <w:p>
            <w:r>
              <w:rPr>
                <w:b w:val="false"/>
                <w:bCs w:val="false"/>
                <w:color w:val="222222"/>
                <w:sz w:val="19"/>
                <w:szCs w:val="19"/>
              </w:rPr>
              <w:t xml:space="preserve">Track-specific quality (domain fit &amp; metrics)</w:t>
            </w:r>
          </w:p>
        </w:tc>
        <w:tc>
          <w:tcPr>
            <w:tcW w:type="pct" w:w="10%"/>
            <w:tcMar>
              <w:top w:type="dxa" w:w="90"/>
              <w:left w:type="dxa" w:w="130"/>
              <w:bottom w:type="dxa" w:w="90"/>
              <w:right w:type="dxa" w:w="130"/>
            </w:tcMar>
          </w:tcPr>
          <w:p>
            <w:r>
              <w:rPr>
                <w:b w:val="false"/>
                <w:bCs w:val="false"/>
                <w:color w:val="222222"/>
                <w:sz w:val="19"/>
                <w:szCs w:val="19"/>
              </w:rPr>
              <w:t xml:space="preserve">15%</w:t>
            </w:r>
          </w:p>
        </w:tc>
        <w:tc>
          <w:tcPr>
            <w:tcW w:type="pct" w:w="66%"/>
            <w:tcMar>
              <w:top w:type="dxa" w:w="90"/>
              <w:left w:type="dxa" w:w="130"/>
              <w:bottom w:type="dxa" w:w="90"/>
              <w:right w:type="dxa" w:w="130"/>
            </w:tcMar>
          </w:tcPr>
          <w:p>
            <w:r>
              <w:rPr>
                <w:b w:val="false"/>
                <w:bCs w:val="false"/>
                <w:color w:val="222222"/>
                <w:sz w:val="19"/>
                <w:szCs w:val="19"/>
              </w:rPr>
              <w:t xml:space="preserve">Event recall, PR-AUC, false-alarms/hour, lead time — not accuracy; discussion of practical deployment implications (false-alarm cost vs. missed-event cost) and limitations of the 57-real-event regime.</w:t>
            </w:r>
          </w:p>
        </w:tc>
      </w:tr>
      <w:tr>
        <w:tc>
          <w:tcPr>
            <w:tcW w:type="pct" w:w="24%"/>
            <w:tcMar>
              <w:top w:type="dxa" w:w="90"/>
              <w:left w:type="dxa" w:w="130"/>
              <w:bottom w:type="dxa" w:w="90"/>
              <w:right w:type="dxa" w:w="130"/>
            </w:tcMar>
          </w:tcPr>
          <w:p>
            <w:r>
              <w:rPr>
                <w:b w:val="false"/>
                <w:bCs w:val="false"/>
                <w:color w:val="222222"/>
                <w:sz w:val="19"/>
                <w:szCs w:val="19"/>
              </w:rPr>
              <w:t xml:space="preserve">Paper (IEEE)</w:t>
            </w:r>
          </w:p>
        </w:tc>
        <w:tc>
          <w:tcPr>
            <w:tcW w:type="pct" w:w="10%"/>
            <w:tcMar>
              <w:top w:type="dxa" w:w="90"/>
              <w:left w:type="dxa" w:w="130"/>
              <w:bottom w:type="dxa" w:w="90"/>
              <w:right w:type="dxa" w:w="130"/>
            </w:tcMar>
          </w:tcPr>
          <w:p>
            <w:r>
              <w:rPr>
                <w:b w:val="false"/>
                <w:bCs w:val="false"/>
                <w:color w:val="222222"/>
                <w:sz w:val="19"/>
                <w:szCs w:val="19"/>
              </w:rPr>
              <w:t xml:space="preserve">15%</w:t>
            </w:r>
          </w:p>
        </w:tc>
        <w:tc>
          <w:tcPr>
            <w:tcW w:type="pct" w:w="66%"/>
            <w:tcMar>
              <w:top w:type="dxa" w:w="90"/>
              <w:left w:type="dxa" w:w="130"/>
              <w:bottom w:type="dxa" w:w="90"/>
              <w:right w:type="dxa" w:w="130"/>
            </w:tcMar>
          </w:tcPr>
          <w:p>
            <w:r>
              <w:rPr>
                <w:b w:val="false"/>
                <w:bCs w:val="false"/>
                <w:color w:val="222222"/>
                <w:sz w:val="19"/>
                <w:szCs w:val="19"/>
              </w:rPr>
              <w:t xml:space="preserve">Every table/figure in §15 produced by run_all.sh; floor-justification paragraph (§2.2) present with verified numbers, not placeholders.</w:t>
            </w:r>
          </w:p>
        </w:tc>
      </w:tr>
      <w:tr>
        <w:tc>
          <w:tcPr>
            <w:tcW w:type="pct" w:w="24%"/>
            <w:tcMar>
              <w:top w:type="dxa" w:w="90"/>
              <w:left w:type="dxa" w:w="130"/>
              <w:bottom w:type="dxa" w:w="90"/>
              <w:right w:type="dxa" w:w="130"/>
            </w:tcMar>
          </w:tcPr>
          <w:p>
            <w:r>
              <w:rPr>
                <w:b w:val="false"/>
                <w:bCs w:val="false"/>
                <w:color w:val="222222"/>
                <w:sz w:val="19"/>
                <w:szCs w:val="19"/>
              </w:rPr>
              <w:t xml:space="preserve">Presentation</w:t>
            </w:r>
          </w:p>
        </w:tc>
        <w:tc>
          <w:tcPr>
            <w:tcW w:type="pct" w:w="10%"/>
            <w:tcMar>
              <w:top w:type="dxa" w:w="90"/>
              <w:left w:type="dxa" w:w="130"/>
              <w:bottom w:type="dxa" w:w="90"/>
              <w:right w:type="dxa" w:w="130"/>
            </w:tcMar>
          </w:tcPr>
          <w:p>
            <w:r>
              <w:rPr>
                <w:b w:val="false"/>
                <w:bCs w:val="false"/>
                <w:color w:val="222222"/>
                <w:sz w:val="19"/>
                <w:szCs w:val="19"/>
              </w:rPr>
              <w:t xml:space="preserve">8%</w:t>
            </w:r>
          </w:p>
        </w:tc>
        <w:tc>
          <w:tcPr>
            <w:tcW w:type="pct" w:w="66%"/>
            <w:tcMar>
              <w:top w:type="dxa" w:w="90"/>
              <w:left w:type="dxa" w:w="130"/>
              <w:bottom w:type="dxa" w:w="90"/>
              <w:right w:type="dxa" w:w="130"/>
            </w:tcMar>
          </w:tcPr>
          <w:p>
            <w:r>
              <w:rPr>
                <w:b w:val="false"/>
                <w:bCs w:val="false"/>
                <w:color w:val="222222"/>
                <w:sz w:val="19"/>
                <w:szCs w:val="19"/>
              </w:rPr>
              <w:t xml:space="preserve">Figures reused from run_all.sh output; fits 15–20 minutes; no text-heavy slides.</w:t>
            </w:r>
          </w:p>
        </w:tc>
      </w:tr>
      <w:tr>
        <w:tc>
          <w:tcPr>
            <w:tcW w:type="pct" w:w="24%"/>
            <w:tcMar>
              <w:top w:type="dxa" w:w="90"/>
              <w:left w:type="dxa" w:w="130"/>
              <w:bottom w:type="dxa" w:w="90"/>
              <w:right w:type="dxa" w:w="130"/>
            </w:tcMar>
          </w:tcPr>
          <w:p>
            <w:r>
              <w:rPr>
                <w:b w:val="false"/>
                <w:bCs w:val="false"/>
                <w:color w:val="222222"/>
                <w:sz w:val="19"/>
                <w:szCs w:val="19"/>
              </w:rPr>
              <w:t xml:space="preserve">Defense</w:t>
            </w:r>
          </w:p>
        </w:tc>
        <w:tc>
          <w:tcPr>
            <w:tcW w:type="pct" w:w="10%"/>
            <w:tcMar>
              <w:top w:type="dxa" w:w="90"/>
              <w:left w:type="dxa" w:w="130"/>
              <w:bottom w:type="dxa" w:w="90"/>
              <w:right w:type="dxa" w:w="130"/>
            </w:tcMar>
          </w:tcPr>
          <w:p>
            <w:r>
              <w:rPr>
                <w:b w:val="false"/>
                <w:bCs w:val="false"/>
                <w:color w:val="222222"/>
                <w:sz w:val="19"/>
                <w:szCs w:val="19"/>
              </w:rPr>
              <w:t xml:space="preserve">12%</w:t>
            </w:r>
          </w:p>
        </w:tc>
        <w:tc>
          <w:tcPr>
            <w:tcW w:type="pct" w:w="66%"/>
            <w:tcMar>
              <w:top w:type="dxa" w:w="90"/>
              <w:left w:type="dxa" w:w="130"/>
              <w:bottom w:type="dxa" w:w="90"/>
              <w:right w:type="dxa" w:w="130"/>
            </w:tcMar>
          </w:tcPr>
          <w:p>
            <w:r>
              <w:rPr>
                <w:b w:val="false"/>
                <w:bCs w:val="false"/>
                <w:color w:val="222222"/>
                <w:sz w:val="19"/>
                <w:szCs w:val="19"/>
              </w:rPr>
              <w:t xml:space="preserve">Every member can derive the smoothed-flag / lead-time definitions and explain why accuracy was not used as a headline metric.</w:t>
            </w:r>
          </w:p>
        </w:tc>
      </w:tr>
    </w:tbl>
    <w:p>
      <w:pPr>
        <w:spacing w:after="60"/>
      </w:pPr>
    </w:p>
    <w:p>
      <w:pPr>
        <w:pStyle w:val="Heading1"/>
        <w:pBdr>
          <w:bottom w:val="single" w:color="1F5C4B" w:sz="8" w:space="4"/>
        </w:pBdr>
        <w:spacing w:after="160" w:before="360"/>
      </w:pPr>
      <w:r>
        <w:rPr>
          <w:b/>
          <w:bCs/>
          <w:color w:val="1F5C4B"/>
          <w:sz w:val="30"/>
          <w:szCs w:val="30"/>
        </w:rPr>
        <w:t xml:space="preserve">19. Self-Assessment Checklist</w:t>
      </w:r>
    </w:p>
    <w:p>
      <w:pPr>
        <w:pStyle w:val="Heading2"/>
        <w:spacing w:after="120" w:before="260"/>
      </w:pPr>
      <w:r>
        <w:rPr>
          <w:b/>
          <w:bCs/>
          <w:color w:val="222222"/>
          <w:sz w:val="24"/>
          <w:szCs w:val="24"/>
        </w:rPr>
        <w:t xml:space="preserve">Data &amp; leakage</w:t>
      </w:r>
    </w:p>
    <w:p>
      <w:pPr>
        <w:spacing w:after="70"/>
      </w:pPr>
      <w:r>
        <w:rPr>
          <w:sz w:val="21"/>
          <w:szCs w:val="21"/>
        </w:rPr>
        <w:t xml:space="preserve">☐  Real well count behind the 57 real Event-9 instances confirmed (DL1.2) and used in fold_report().</w:t>
      </w:r>
    </w:p>
    <w:p>
      <w:pPr>
        <w:spacing w:after="70"/>
      </w:pPr>
      <w:r>
        <w:rPr>
          <w:sz w:val="21"/>
          <w:szCs w:val="21"/>
        </w:rPr>
        <w:t xml:space="preserve">☐  No simulated instance ever appears in a validation or test fold (DL3.2).</w:t>
      </w:r>
    </w:p>
    <w:p>
      <w:pPr>
        <w:spacing w:after="70"/>
      </w:pPr>
      <w:r>
        <w:rPr>
          <w:sz w:val="21"/>
          <w:szCs w:val="21"/>
        </w:rPr>
        <w:t xml:space="preserve">☐  GroupedKFoldSplitter.split() yields (train_idx, val_idx, test_idx); val wells drawn only from that fold's training wells, never from test wells (§6).</w:t>
      </w:r>
    </w:p>
    <w:p>
      <w:pPr>
        <w:spacing w:after="70"/>
      </w:pPr>
      <w:r>
        <w:rPr>
          <w:sz w:val="21"/>
          <w:szCs w:val="21"/>
        </w:rPr>
        <w:t xml:space="preserve">☐  src/contract.py exists and every module imports NORMAL/TRANSIENT/ESTABLISHED etc. from it rather than redefining them locally (Addendum A.9.4).</w:t>
      </w:r>
    </w:p>
    <w:p>
      <w:pPr>
        <w:spacing w:after="70"/>
      </w:pPr>
      <w:r>
        <w:rPr>
          <w:sz w:val="21"/>
          <w:szCs w:val="21"/>
        </w:rPr>
        <w:t xml:space="preserve">☐  .gitignore uses data/* and results/* (not data/ and results/) — verified with a real git repo that generated files are excluded and download_data.sh/.gitkeep are still tracked (Addendum A.9.2).</w:t>
      </w:r>
    </w:p>
    <w:p>
      <w:pPr>
        <w:spacing w:after="70"/>
      </w:pPr>
      <w:r>
        <w:rPr>
          <w:sz w:val="21"/>
          <w:szCs w:val="21"/>
        </w:rPr>
        <w:t xml:space="preserve">☐  VariableSelector and scalers fit on training folds only.</w:t>
      </w:r>
    </w:p>
    <w:p>
      <w:pPr>
        <w:spacing w:after="70"/>
      </w:pPr>
      <w:r>
        <w:rPr>
          <w:sz w:val="21"/>
          <w:szCs w:val="21"/>
        </w:rPr>
        <w:t xml:space="preserve">☐  Floor-justification paragraph (§2.2) filled in with real, computed timestep counts.</w:t>
      </w:r>
    </w:p>
    <w:p>
      <w:pPr>
        <w:pStyle w:val="Heading2"/>
        <w:spacing w:after="120" w:before="260"/>
      </w:pPr>
      <w:r>
        <w:rPr>
          <w:b/>
          <w:bCs/>
          <w:color w:val="222222"/>
          <w:sz w:val="24"/>
          <w:szCs w:val="24"/>
        </w:rPr>
        <w:t xml:space="preserve">Models</w:t>
      </w:r>
    </w:p>
    <w:p>
      <w:pPr>
        <w:spacing w:after="70"/>
      </w:pPr>
      <w:r>
        <w:rPr>
          <w:sz w:val="21"/>
          <w:szCs w:val="21"/>
        </w:rPr>
        <w:t xml:space="preserve">☐  TCN receptive_field() ≥ window_size, checked via an in-code assertion, not a one-off manual check.</w:t>
      </w:r>
    </w:p>
    <w:p>
      <w:pPr>
        <w:spacing w:after="70"/>
      </w:pPr>
      <w:r>
        <w:rPr>
          <w:sz w:val="21"/>
          <w:szCs w:val="21"/>
        </w:rPr>
        <w:t xml:space="preserve">☐  GRU is unidirectional (causal) unless a documented exception is justified.</w:t>
      </w:r>
    </w:p>
    <w:p>
      <w:pPr>
        <w:spacing w:after="70"/>
      </w:pPr>
      <w:r>
        <w:rPr>
          <w:sz w:val="21"/>
          <w:szCs w:val="21"/>
        </w:rPr>
        <w:t xml:space="preserve">☐  XGBoost baseline uses class-imbalance handling and is evaluated at the same matched false-alarm operating point as the deep models.</w:t>
      </w:r>
    </w:p>
    <w:p>
      <w:pPr>
        <w:pStyle w:val="Heading2"/>
        <w:spacing w:after="120" w:before="260"/>
      </w:pPr>
      <w:r>
        <w:rPr>
          <w:b/>
          <w:bCs/>
          <w:color w:val="222222"/>
          <w:sz w:val="24"/>
          <w:szCs w:val="24"/>
        </w:rPr>
        <w:t xml:space="preserve">Evaluation</w:t>
      </w:r>
    </w:p>
    <w:p>
      <w:pPr>
        <w:spacing w:after="70"/>
      </w:pPr>
      <w:r>
        <w:rPr>
          <w:sz w:val="21"/>
          <w:szCs w:val="21"/>
        </w:rPr>
        <w:t xml:space="preserve">☐  3-class → positive-score reduction rule (§11) agreed by the whole team, written down, and implemented as one shared function.</w:t>
      </w:r>
    </w:p>
    <w:p>
      <w:pPr>
        <w:spacing w:after="70"/>
      </w:pPr>
      <w:r>
        <w:rPr>
          <w:sz w:val="21"/>
          <w:szCs w:val="21"/>
        </w:rPr>
        <w:t xml:space="preserve">☐  Alarm smoothing is TRAILING (causal), not centered — verified with a test that actually fails against a centered implementation, not just asserted (Addendum A.9.1).</w:t>
      </w:r>
    </w:p>
    <w:p>
      <w:pPr>
        <w:spacing w:after="70"/>
      </w:pPr>
      <w:r>
        <w:rPr>
          <w:sz w:val="21"/>
          <w:szCs w:val="21"/>
        </w:rPr>
        <w:t xml:space="preserve">☐  Threshold, smoothing_window, min_duration chosen on validation only, frozen for test.</w:t>
      </w:r>
    </w:p>
    <w:p>
      <w:pPr>
        <w:spacing w:after="70"/>
      </w:pPr>
      <w:r>
        <w:rPr>
          <w:sz w:val="21"/>
          <w:szCs w:val="21"/>
        </w:rPr>
        <w:t xml:space="preserve">☐  event_recall, false_alarms_per_operating_hour, median_lead_time_seconds all implemented and unit-tested.</w:t>
      </w:r>
    </w:p>
    <w:p>
      <w:pPr>
        <w:spacing w:after="70"/>
      </w:pPr>
      <w:r>
        <w:rPr>
          <w:sz w:val="21"/>
          <w:szCs w:val="21"/>
        </w:rPr>
        <w:t xml:space="preserve">☐  Accuracy is never reported as a headline metric.</w:t>
      </w:r>
    </w:p>
    <w:p>
      <w:pPr>
        <w:pStyle w:val="Heading2"/>
        <w:spacing w:after="120" w:before="260"/>
      </w:pPr>
      <w:r>
        <w:rPr>
          <w:b/>
          <w:bCs/>
          <w:color w:val="222222"/>
          <w:sz w:val="24"/>
          <w:szCs w:val="24"/>
        </w:rPr>
        <w:t xml:space="preserve">Reproducibility</w:t>
      </w:r>
    </w:p>
    <w:p>
      <w:pPr>
        <w:spacing w:after="70"/>
      </w:pPr>
      <w:r>
        <w:rPr>
          <w:sz w:val="21"/>
          <w:szCs w:val="21"/>
        </w:rPr>
        <w:t xml:space="preserve">☐  bash run_all.sh reproduces every table/figure from a clean checkout.</w:t>
      </w:r>
    </w:p>
    <w:p>
      <w:pPr>
        <w:spacing w:after="70"/>
      </w:pPr>
      <w:r>
        <w:rPr>
          <w:sz w:val="21"/>
          <w:szCs w:val="21"/>
        </w:rPr>
        <w:t xml:space="preserve">☐  Seeds fixed and derived deterministically per fold; environment pinned.</w:t>
      </w:r>
    </w:p>
    <w:p>
      <w:pPr>
        <w:spacing w:after="70"/>
      </w:pPr>
      <w:r>
        <w:rPr>
          <w:sz w:val="21"/>
          <w:szCs w:val="21"/>
        </w:rPr>
        <w:t xml:space="preserve">☐  Checkpoints and metric logs written to disk during training, not only stdout.</w:t>
      </w:r>
    </w:p>
    <w:p>
      <w:pPr>
        <w:pStyle w:val="Heading2"/>
        <w:spacing w:after="120" w:before="260"/>
      </w:pPr>
      <w:r>
        <w:rPr>
          <w:b/>
          <w:bCs/>
          <w:color w:val="222222"/>
          <w:sz w:val="24"/>
          <w:szCs w:val="24"/>
        </w:rPr>
        <w:t xml:space="preserve">Deliverables</w:t>
      </w:r>
    </w:p>
    <w:p>
      <w:pPr>
        <w:spacing w:after="70"/>
      </w:pPr>
      <w:r>
        <w:rPr>
          <w:sz w:val="21"/>
          <w:szCs w:val="21"/>
        </w:rPr>
        <w:t xml:space="preserve">☐  Repo tagged v1.0-final; README one-command repro verified from a clean clone.</w:t>
      </w:r>
    </w:p>
    <w:p>
      <w:pPr>
        <w:spacing w:after="70"/>
      </w:pPr>
      <w:r>
        <w:rPr>
          <w:sz w:val="21"/>
          <w:szCs w:val="21"/>
        </w:rPr>
        <w:t xml:space="preserve">☐  report.pdf in IEEE format, abstract ends with the tagged repo link, floor-justification and fold report both present.</w:t>
      </w:r>
    </w:p>
    <w:p>
      <w:pPr>
        <w:spacing w:after="70"/>
      </w:pPr>
      <w:r>
        <w:rPr>
          <w:sz w:val="21"/>
          <w:szCs w:val="21"/>
        </w:rPr>
        <w:t xml:space="preserve">☐  presentation.pdf, 10–12 slides, figures sourced from run_all.sh output.</w:t>
      </w:r>
    </w:p>
    <w:p>
      <w:pPr>
        <w:spacing w:after="70"/>
      </w:pPr>
      <w:r>
        <w:rPr>
          <w:sz w:val="21"/>
          <w:szCs w:val="21"/>
        </w:rPr>
        <w:t xml:space="preserve">☐  contribution_report.pdf in repo root, agreed by all members.</w:t>
      </w:r>
    </w:p>
    <w:p>
      <w:pPr>
        <w:spacing w:after="70"/>
      </w:pPr>
      <w:r>
        <w:rPr>
          <w:sz w:val="21"/>
          <w:szCs w:val="21"/>
        </w:rPr>
        <w:t xml:space="preserve">☐  Every member can derive the lead-time/false-alarm definitions and explain any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2026-09-01T02:45:45.421Z</dcterms:created>
  <dcterms:modified xsi:type="dcterms:W3CDTF">2026-09-01T02:45:45.434Z</dcterms:modified>
</cp:coreProperties>
</file>

<file path=docProps/custom.xml><?xml version="1.0" encoding="utf-8"?>
<Properties xmlns="http://schemas.openxmlformats.org/officeDocument/2006/custom-properties" xmlns:vt="http://schemas.openxmlformats.org/officeDocument/2006/docPropsVTypes"/>
</file>