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6A56"/>
          <w:spacing w:val="30"/>
          <w:sz w:val="18"/>
          <w:szCs w:val="18"/>
        </w:rPr>
        <w:t xml:space="preserve">REVU BILLING  ·  FIRST DRAFT FLYER  ·  TCC MOBILE CREATIVE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16212E"/>
          <w:sz w:val="42"/>
          <w:szCs w:val="42"/>
        </w:rPr>
        <w:t xml:space="preserve">They are not three flyers. They are one flyer with three headlines.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B5A"/>
          <w:sz w:val="22"/>
          <w:szCs w:val="22"/>
        </w:rPr>
        <w:t xml:space="preserve">Everything below the hero — the service list, the stats, the QR block, the contact details — is the same on all three. File 2 rearranges it; files 1 and 3 are identical below the fold. So the real decision is which headline, and after that, one layout question.</w:t>
      </w:r>
    </w:p>
    <w:p>
      <w:pPr>
        <w:pBdr>
          <w:bottom w:val="single" w:color="B8C3CE" w:sz="8" w:space="8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0E6A56" w:sz="6"/>
          <w:left w:val="single" w:color="0E6A56" w:sz="6"/>
          <w:bottom w:val="single" w:color="0E6A56" w:sz="6"/>
          <w:right w:val="single" w:color="0E6A5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E6A56"/>
                <w:spacing w:val="24"/>
                <w:sz w:val="17"/>
                <w:szCs w:val="17"/>
              </w:rPr>
              <w:t xml:space="preserve">SHORT ANSWER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12E"/>
                <w:sz w:val="20"/>
                <w:szCs w:val="20"/>
              </w:rPr>
              <w:t xml:space="preserve">Go with 2.pdf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20"/>
                <w:szCs w:val="20"/>
              </w:rPr>
              <w:t xml:space="preserve"> — "You Worked for the Patient. We Work for the Payment." It is the only headline that works the same in a dental office, a chiro office, and a medical practice, and its layout is the most readable of the three. It is also the only one whose second QR code actually goes somewhere.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20"/>
                <w:szCs w:val="20"/>
              </w:rPr>
              <w:t xml:space="preserve">But none of the three is ready to print yet. The headline is the easy part — the problems are in the bottom two-thirds, and they are the same problems on all three.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12E"/>
                <w:sz w:val="20"/>
                <w:szCs w:val="20"/>
              </w:rPr>
              <w:t xml:space="preserve">See "Fix these before it prints" below.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6212E"/>
          <w:sz w:val="34"/>
          <w:szCs w:val="34"/>
        </w:rPr>
        <w:t xml:space="preserve">Best, better, good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Judged as a leave-behind for a cold walk-in — handed to whoever is at the front desk, read for about five seconds, then either kept or binned.</w:t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16212E"/>
          <w:sz w:val="27"/>
          <w:szCs w:val="27"/>
        </w:rPr>
        <w:t xml:space="preserve">BEST — 2.pdf — "You Worked for the Patient. We Work for the Payment."</w:t>
      </w:r>
    </w:p>
    <w:p>
      <w:pPr>
        <w:spacing w:after="160" w:before="80"/>
        <w:jc w:val="left"/>
      </w:pPr>
      <w:r>
        <w:drawing>
          <wp:inline distT="0" distB="0" distL="0" distR="0">
            <wp:extent cx="3143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C8D0D8" w:sz="6"/>
          <w:left w:val="single" w:color="C8D0D8" w:sz="6"/>
          <w:bottom w:val="single" w:color="C8D0D8" w:sz="6"/>
          <w:right w:val="single" w:color="C8D0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You Worked for the Patient. We Work for the Payment.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Tired of the paperwork. Tired of the phone calls. Tired of finding out,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months later, that something didn't get paid and nobody caught it in time.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You didn't get into this for the tired part.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17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only headline that survives all three specialties.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"Patient" is the one word a dentist, a chiropractor, an MD and a therapist all use about their own work. Nothing in it belongs to one field.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It says what the company does in seven words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, with no industry vocabulary at all. That is rare, and it is the whole job of a leave-behind.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symmetry makes it stick.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Someone who reads it once at a counter can repeat it to the doctor later — which is exactly what has to happen for this to 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It reaches both readers at once.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"You worked for the patient" is the clinician; "tired of the phone calls" in the sub-line is the front desk.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Best layout of the three.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The stats sit in a 2x3 grid at roughly twice the size, so the labels are actually readable. The contact block is a vertical list instead of a two-column jumble. The HIPAA badge sits beside the contact details, where it reads as a credential rather than floating mid-page.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A2382A"/>
          <w:spacing w:val="24"/>
          <w:sz w:val="17"/>
          <w:szCs w:val="17"/>
        </w:rPr>
        <w:t xml:space="preserve">CONS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Longest sub-line of the three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at 42 words. The "Tired of…" repetition carries it further than plain prose would, but it can lose a sentence without losing anything.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"We work for the payment" can be misread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as "we are in it for the money" by someone skimming. The parallel structure defuses it — but read it out loud to a few people before committing.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The bottom half is denser than 1 and 3: six stat tiles, five contact lines and the badge all live in the lower third.</w:t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16212E"/>
          <w:sz w:val="27"/>
          <w:szCs w:val="27"/>
        </w:rPr>
        <w:t xml:space="preserve">BETTER — 3.pdf — "How Old Is Your Oldest Unpaid Claim?"</w:t>
      </w:r>
    </w:p>
    <w:p>
      <w:pPr>
        <w:spacing w:after="160" w:before="80"/>
        <w:jc w:val="left"/>
      </w:pPr>
      <w:r>
        <w:drawing>
          <wp:inline distT="0" distB="0" distL="0" distR="0">
            <wp:extent cx="3143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C8D0D8" w:sz="6"/>
          <w:left w:val="single" w:color="C8D0D8" w:sz="6"/>
          <w:bottom w:val="single" w:color="C8D0D8" w:sz="6"/>
          <w:right w:val="single" w:color="C8D0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How Old Is Your Oldest Unpaid Claim?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If you can't name your write-off percentage off the top of your head, it's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probably higher than you'd guess. It's the number practices track the least,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and lose the most on.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17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sharpest hook of the three.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It is a real question with an uncomfortable answer, and it lands hardest on the person actually holding the flyer — the office manager is the one who knows.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Concrete where the others are broad.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It names a specific thing sitting in their system right now.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Excellent for a targeted drop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— if you already know a practice has an A/R problem, or as an email subject line, this is the one.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A2382A"/>
          <w:spacing w:val="24"/>
          <w:sz w:val="17"/>
          <w:szCs w:val="17"/>
        </w:rPr>
        <w:t xml:space="preserve">CONS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doctor cannot answer 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Most owners have no idea what their oldest unpaid claim is, and do not want to be reminded. On a flyer that has to work for both readers, that is a real cost.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A question with no answer on the page is weak as a leave-behind.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The reader thinks "I don't know," feels slightly caught out, and moves on. A statement gives them something to keep.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"Write-off percentage" is jargon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— the exact kind of language we are pulling out of the website. It is in the second sentence of the flyer.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Worst contrast of the three.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The sub-line is thin light text sitting over the darkest part of the photo. Hard to read on a counter, and it will disappear entirely if anyone photocopies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Both QR codes point to the same page — see below.</w:t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16212E"/>
          <w:sz w:val="27"/>
          <w:szCs w:val="27"/>
        </w:rPr>
        <w:t xml:space="preserve">GOOD — 1.pdf — "Unlock the Revenue You've Already Earned"</w:t>
      </w:r>
    </w:p>
    <w:p>
      <w:pPr>
        <w:spacing w:after="160" w:before="80"/>
        <w:jc w:val="left"/>
      </w:pPr>
      <w:r>
        <w:drawing>
          <wp:inline distT="0" distB="0" distL="0" distR="0">
            <wp:extent cx="3143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C8D0D8" w:sz="6"/>
          <w:left w:val="single" w:color="C8D0D8" w:sz="6"/>
          <w:bottom w:val="single" w:color="C8D0D8" w:sz="6"/>
          <w:right w:val="single" w:color="C8D0D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Unlock the Revenue You've Already Earned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A single recurring coding or documentation mistake doesn't cost you once,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it costs you every time it's submitted, silently, until someone actually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fixes the pattern.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17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Safest of the three.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Nothing in it excludes any specialty, and it makes no accusation — it is an offer, not a diagnosis.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sub-line is the best writing in all three drafts.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A recurring mistake does not cost you once, it costs you every time it is submitted, silently. That is a genuine insight and it is worth keeping somewhere — a follow-up email, the website, a second flyer.</w:t>
      </w:r>
    </w:p>
    <w:p>
      <w:pPr>
        <w:spacing w:after="60" w:before="170"/>
      </w:pPr>
      <w:r>
        <w:rPr>
          <w:rFonts w:ascii="Calibri" w:cs="Calibri" w:eastAsia="Calibri" w:hAnsi="Calibri"/>
          <w:b/>
          <w:bCs/>
          <w:color w:val="A2382A"/>
          <w:spacing w:val="24"/>
          <w:sz w:val="17"/>
          <w:szCs w:val="17"/>
        </w:rPr>
        <w:t xml:space="preserve">CONS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headline is the most-used line in the entire billing industry.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Some version of "unlock the revenue you have already earned" is on hundreds of competitors' sites. It will not stop anyone at a front desk, and it makes you sound like everyone else at exactly the moment you need to sound different.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It is backwards.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Weak headline, strong sub-line — and nobody reads the sub-line if the headline does not stop them.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 sub-line is a paragraph, not a flyer line.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Thirty words of reasoning that need to be read carefully. On a counter, that never happens.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Same as 3: six stat tiles squeezed into one row, so the labels are close to unreadable. And both QR codes go to the same page.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6212E"/>
          <w:sz w:val="34"/>
          <w:szCs w:val="34"/>
        </w:rPr>
        <w:t xml:space="preserve">Verified defect: three of the six QR codes are wrong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I decoded every QR code in all three PDFs. Here is where they actually go.</w:t>
      </w:r>
    </w:p>
    <w:tbl>
      <w:tblPr>
        <w:tblW w:type="dxa" w:w="9360"/>
        <w:tblBorders>
          <w:top w:val="single" w:color="C8D0D8" w:sz="6"/>
          <w:left w:val="single" w:color="C8D0D8" w:sz="6"/>
          <w:bottom w:val="single" w:color="C8D0D8" w:sz="6"/>
          <w:right w:val="single" w:color="C8D0D8" w:sz="6"/>
          <w:insideH w:val="single" w:color="DCE2E8" w:sz="4"/>
          <w:insideV w:val="single" w:color="DCE2E8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EAEE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875"/>
                <w:sz w:val="17"/>
                <w:szCs w:val="17"/>
              </w:rPr>
              <w:t xml:space="preserve">FILE</w:t>
            </w:r>
          </w:p>
        </w:tc>
        <w:tc>
          <w:tcPr>
            <w:tcW w:type="dxa" w:w="3400"/>
            <w:shd w:fill="EAEE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875"/>
                <w:sz w:val="17"/>
                <w:szCs w:val="17"/>
              </w:rPr>
              <w:t xml:space="preserve">"LEARN MORE" QR</w:t>
            </w:r>
          </w:p>
        </w:tc>
        <w:tc>
          <w:tcPr>
            <w:tcW w:type="dxa" w:w="4460"/>
            <w:shd w:fill="EAEE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875"/>
                <w:sz w:val="17"/>
                <w:szCs w:val="17"/>
              </w:rPr>
              <w:t xml:space="preserve">"CLAIM FREE AUDIT" QR</w:t>
            </w:r>
          </w:p>
        </w:tc>
      </w:tr>
      <w:tr>
        <w:tc>
          <w:tcPr>
            <w:tcW w:type="dxa" w:w="1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1.pdf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revubilling.com</w:t>
            </w:r>
          </w:p>
        </w:tc>
        <w:tc>
          <w:tcPr>
            <w:tcW w:type="dxa" w:w="446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12E"/>
                <w:sz w:val="19"/>
                <w:szCs w:val="19"/>
              </w:rPr>
              <w:t xml:space="preserve">revubilling.com — same page. Broken.</w:t>
            </w:r>
          </w:p>
        </w:tc>
      </w:tr>
      <w:tr>
        <w:tc>
          <w:tcPr>
            <w:tcW w:type="dxa" w:w="1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2.pdf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revubilling.com</w:t>
            </w:r>
          </w:p>
        </w:tc>
        <w:tc>
          <w:tcPr>
            <w:tcW w:type="dxa" w:w="446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revubilling.com/request-a-quote/</w:t>
            </w:r>
          </w:p>
        </w:tc>
      </w:tr>
      <w:tr>
        <w:tc>
          <w:tcPr>
            <w:tcW w:type="dxa" w:w="15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3.pdf</w:t>
            </w:r>
          </w:p>
        </w:tc>
        <w:tc>
          <w:tcPr>
            <w:tcW w:type="dxa" w:w="340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19"/>
                <w:szCs w:val="19"/>
              </w:rPr>
              <w:t xml:space="preserve">revubilling.com</w:t>
            </w:r>
          </w:p>
        </w:tc>
        <w:tc>
          <w:tcPr>
            <w:tcW w:type="dxa" w:w="4460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12E"/>
                <w:sz w:val="19"/>
                <w:szCs w:val="19"/>
              </w:rPr>
              <w:t xml:space="preserve">revubilling.com — same page. Broken.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2382A" w:sz="6"/>
          <w:left w:val="single" w:color="A2382A" w:sz="6"/>
          <w:bottom w:val="single" w:color="A2382A" w:sz="6"/>
          <w:right w:val="single" w:color="A2382A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D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A2382A"/>
                <w:spacing w:val="24"/>
                <w:sz w:val="17"/>
                <w:szCs w:val="17"/>
              </w:rPr>
              <w:t xml:space="preserve">WHAT THIS MEANS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12E"/>
                <w:sz w:val="20"/>
                <w:szCs w:val="20"/>
              </w:rPr>
              <w:t xml:space="preserve">On 1 and 3, the free-audit offer goes nowhere.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20"/>
                <w:szCs w:val="20"/>
              </w:rPr>
              <w:t xml:space="preserve"> Both codes land on the homepage. Someone scans it expecting a free audit, gets a generic homepage, and that is the end of it — you have spent the visit and lost the lead at the last step.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12E"/>
                <w:sz w:val="20"/>
                <w:szCs w:val="20"/>
              </w:rPr>
              <w:t xml:space="preserve">Even on 2, the promise does not match the destination.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12E"/>
                <w:sz w:val="20"/>
                <w:szCs w:val="20"/>
              </w:rPr>
              <w:t xml:space="preserve"> The flyer says "Claim Free Audit"; the page says "Request A Quote." Those are two different offers, and the second one asks for more than the first promised. It is the same call-to-action problem as the website — this is now a seventh different wording across Revu Billing's material.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6212E"/>
          <w:sz w:val="34"/>
          <w:szCs w:val="34"/>
        </w:rPr>
        <w:t xml:space="preserve">Fix these before it prints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These apply to all three equally — they are in the shared two-thirds of the page. Ranked by how much each one costs you at a cold visit.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01 — BIGGEST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Nothing on the flyer says you serve dental or chiropractic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There is no mention of dental, chiropractic, mental health or ABA anywhere on the page. Combined with the next item, a dental front desk will read this as a medical billing company and bin it. For a flyer whose whole job is to work in all of those offices, this is the one thing that has to change.</w:t>
      </w:r>
    </w:p>
    <w:tbl>
      <w:tblPr>
        <w:tblW w:type="dxa" w:w="9360"/>
        <w:tblBorders>
          <w:top w:val="single" w:color="0E6A56" w:sz="6"/>
          <w:left w:val="single" w:color="0E6A56" w:sz="6"/>
          <w:bottom w:val="single" w:color="0E6A56" w:sz="6"/>
          <w:right w:val="single" w:color="0E6A5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Add one line, under the logo or above the contact block: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MEDICAL · DENTAL · CHIROPRACTIC · MENTAL HEALTH · ABA THERAPY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02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"Medical Coding Services" is the second line of the service list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One word, and it tells a dental office the flyer is not for them. Same problem the website has, and it is cheaper to fix here.</w:t>
      </w:r>
    </w:p>
    <w:tbl>
      <w:tblPr>
        <w:tblW w:type="dxa" w:w="9360"/>
        <w:tblBorders>
          <w:top w:val="single" w:color="0E6A56" w:sz="6"/>
          <w:left w:val="single" w:color="0E6A56" w:sz="6"/>
          <w:bottom w:val="single" w:color="0E6A56" w:sz="6"/>
          <w:right w:val="single" w:color="0E6A5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Medical Coding Services   -&gt;   Medical &amp; Dental Coding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03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The eight-item service list is eight lines of industry vocabulary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"End-to-End Revenue Cycle Management," "AR Follow-Up," "Payment Posting," "Authorization &amp; Referral Management." A doctor reads that and learns nothing about what changes for them. On a website you have a minute; on a flyer you have five seconds, so it hurts more here. Cut to four, outcome first.</w:t>
      </w:r>
    </w:p>
    <w:tbl>
      <w:tblPr>
        <w:tblW w:type="dxa" w:w="9360"/>
        <w:tblBorders>
          <w:top w:val="single" w:color="0E6A56" w:sz="6"/>
          <w:left w:val="single" w:color="0E6A56" w:sz="6"/>
          <w:bottom w:val="single" w:color="0E6A56" w:sz="6"/>
          <w:right w:val="single" w:color="0E6A5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Claims go out right the first time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Denials get appealed, not written off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Coverage checked before the visit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New providers credentialed and billing on day one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04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Six stats is four too many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"300K+ Verification of Benefits," "200+ Insurance Networks" and "42 States Insurance Covered" mean nothing to one practice deciding whether to call — they describe your workload, not their result. On 1 and 3 the six tiles are squeezed into a single row and the labels are barely legible. Keep three, at size.</w:t>
      </w:r>
    </w:p>
    <w:tbl>
      <w:tblPr>
        <w:tblW w:type="dxa" w:w="9360"/>
        <w:tblBorders>
          <w:top w:val="single" w:color="0E6A56" w:sz="6"/>
          <w:left w:val="single" w:color="0E6A56" w:sz="6"/>
          <w:bottom w:val="single" w:color="0E6A56" w:sz="6"/>
          <w:right w:val="single" w:color="0E6A56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4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$68M   recovered for the practices we bill for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97%+   of claims accepted on the first try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6212E"/>
                <w:sz w:val="18"/>
                <w:szCs w:val="18"/>
              </w:rPr>
              <w:t xml:space="preserve">50+    specialties, medical through behavioral health</w:t>
            </w:r>
          </w:p>
          <w:p>
            <w:pPr>
              <w:spacing w:after="4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05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The offer is the strongest thing on the page and it is in 8pt grey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"Claim Free Audit" is the actual reason someone would call. Right now it is a caption under a QR code. If the offer is a free look at their claims, say it at a size someone can read from arm's length — and use one QR code, not two. The website address is already on the flyer, so the "Learn More" code is doing nothing the URL does not.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06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It is A4, not US Letter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All three are 8.27 x 11.69 inches — European A4. Printed in the US it will either scale down and sit crooked in the margins, or get cropped at the edges. Ask for 8.5 x 11 with proper print bleed before anything goes to a printer.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07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Nobody's name is on it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A cold leave-behind should carry the rep's name, or blank space to write it in. Otherwise the front desk finds a flyer at 4pm with no memory of who dropped it off at 10am — and the one thing that makes a cold visit worth more than a mailer is that a person came by.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08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The sub-headline sits on the photo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On all three it is light text over a busy image; on 3 it is nearly unreadable. Flyers get photocopied and faxed around an office, so it has to survive black-and-white. Either darken the image behind the text or move the sub-line off it.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6A56"/>
          <w:spacing w:val="24"/>
          <w:sz w:val="17"/>
          <w:szCs w:val="17"/>
        </w:rPr>
        <w:t xml:space="preserve">09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6212E"/>
          <w:sz w:val="22"/>
          <w:szCs w:val="22"/>
        </w:rPr>
        <w:t xml:space="preserve">Make the numbers match the website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$68M and 97%+ appear here and on the homepage. The homepage already has three different versions of the clean-claim number and two different physician counts — do not let the flyer add another. Whatever gets locked in as the approved figure goes on both.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6212E"/>
          <w:sz w:val="34"/>
          <w:szCs w:val="34"/>
        </w:rPr>
        <w:t xml:space="preserve">What to send back to the designer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Build on 2.pdf.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Keep its headline and its layout — the 2x3 stat grid, the vertical contact list, the badge beside the contact block.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Trim the sub-line by one sentence: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"Tired of the paperwork. Tired of the phone calls. Tired of finding out months later that something didn't get paid. You didn't get into this for the tired part."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Then the nine fixes above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— the specialty line and the service list are the two that decide whether a dental office keeps it.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6212E"/>
          <w:sz w:val="21"/>
          <w:szCs w:val="21"/>
        </w:rPr>
        <w:t xml:space="preserve">Keep 1's sub-line somewhere.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2E"/>
          <w:sz w:val="21"/>
          <w:szCs w:val="21"/>
        </w:rPr>
        <w:t xml:space="preserve"> The line about a recurring mistake costing you every time it is submitted is the sharpest thing anyone wrote across the three drafts. It is wasted under a headline nobody stops for, but it would work well in a follow-up email or on the website.</w:t>
      </w:r>
    </w:p>
    <w:p>
      <w:pPr>
        <w:spacing w:after="240"/>
      </w:pPr>
      <w:r>
        <w:rPr>
          <w:sz w:val="2"/>
          <w:szCs w:val="2"/>
        </w:rPr>
        <w:t xml:space="preserve"/>
      </w:r>
    </w:p>
    <w:p>
      <w:pPr>
        <w:pBdr>
          <w:top w:val="single" w:color="B8C3CE" w:sz="8" w:space="10"/>
        </w:pBdr>
        <w:spacing w:after="100" w:before="200"/>
      </w:pPr>
      <w:r>
        <w:rPr>
          <w:sz w:val="2"/>
          <w:szCs w:val="2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C6875"/>
          <w:sz w:val="19"/>
          <w:szCs w:val="19"/>
        </w:rPr>
        <w:t xml:space="preserve">Reviewed as a cold-visit leave-behind for a single flyer covering medical, dental and chiropractic. All three PDFs are one page, A4, from the same TCC Mobile first draft dated 25 August.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31" w:hanging="259"/>
      </w:pPr>
      <w:rPr>
        <w:color w:val="A2382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31" w:hanging="259"/>
      </w:pPr>
      <w:rPr>
        <w:color w:val="0E6A5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E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db1d011c80819ae478a42a81a417826896a6aa.jpg"/><Relationship Id="rId8" Type="http://schemas.openxmlformats.org/officeDocument/2006/relationships/image" Target="media/759a2d1cd1a2b811f569993745b0edf8413aff59.jpg"/><Relationship Id="rId9" Type="http://schemas.openxmlformats.org/officeDocument/2006/relationships/image" Target="media/90409bce3d50f1c5a5b7a7bb9852b1a2494a73e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2026-08-26T15:58:31.272Z</dcterms:created>
  <dcterms:modified xsi:type="dcterms:W3CDTF">2026-08-26T15:58:31.283Z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