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D0C" w:rsidRPr="0045156C" w:rsidRDefault="0045156C">
      <w:pPr>
        <w:pStyle w:val="BodyText"/>
        <w:spacing w:before="41" w:line="247" w:lineRule="auto"/>
        <w:ind w:left="2475" w:right="2430"/>
        <w:jc w:val="center"/>
      </w:pPr>
      <w:r w:rsidRPr="0045156C">
        <w:t>IN THE UNITED STATES DISTRICT COURT DISTRICT OF SOUTH CAROLINA {{Division}}</w:t>
      </w:r>
      <w:r w:rsidRPr="0045156C">
        <w:t xml:space="preserve"> </w:t>
      </w:r>
      <w:r w:rsidRPr="0045156C">
        <w:t>DIVISION</w:t>
      </w:r>
    </w:p>
    <w:p w:rsidR="00225D0C" w:rsidRPr="0045156C" w:rsidRDefault="00225D0C">
      <w:pPr>
        <w:pStyle w:val="BodyText"/>
      </w:pPr>
    </w:p>
    <w:p w:rsidR="00225D0C" w:rsidRPr="0045156C" w:rsidRDefault="00225D0C">
      <w:pPr>
        <w:pStyle w:val="BodyText"/>
        <w:rPr>
          <w:sz w:val="25"/>
        </w:rPr>
      </w:pPr>
    </w:p>
    <w:p w:rsidR="00225D0C" w:rsidRPr="0045156C" w:rsidRDefault="0045156C">
      <w:pPr>
        <w:pStyle w:val="BodyText"/>
        <w:tabs>
          <w:tab w:val="left" w:pos="5190"/>
        </w:tabs>
        <w:ind w:left="4472"/>
      </w:pPr>
      <w:r w:rsidRPr="0045156C">
        <w:t>)</w:t>
      </w:r>
      <w:r w:rsidRPr="0045156C">
        <w:tab/>
        <w:t>Civil Action No. {{</w:t>
      </w:r>
      <w:proofErr w:type="spellStart"/>
      <w:r w:rsidRPr="0045156C">
        <w:t>CaseNum</w:t>
      </w:r>
      <w:proofErr w:type="spellEnd"/>
      <w:r w:rsidRPr="0045156C">
        <w:t>}}</w:t>
      </w:r>
    </w:p>
    <w:p w:rsidR="00225D0C" w:rsidRPr="0045156C" w:rsidRDefault="0045156C">
      <w:pPr>
        <w:pStyle w:val="BodyText"/>
        <w:spacing w:before="7"/>
        <w:ind w:right="5066"/>
        <w:jc w:val="right"/>
      </w:pPr>
      <w:r w:rsidRPr="0045156C">
        <w:rPr>
          <w:w w:val="99"/>
        </w:rPr>
        <w:t>)</w:t>
      </w:r>
    </w:p>
    <w:p w:rsidR="00225D0C" w:rsidRPr="0045156C" w:rsidRDefault="0045156C">
      <w:pPr>
        <w:pStyle w:val="BodyText"/>
        <w:tabs>
          <w:tab w:val="left" w:pos="2879"/>
        </w:tabs>
        <w:spacing w:before="7"/>
        <w:ind w:right="5066"/>
        <w:jc w:val="right"/>
      </w:pPr>
      <w:r w:rsidRPr="0045156C">
        <w:t>Plaintiff(s),</w:t>
      </w:r>
      <w:r w:rsidRPr="0045156C">
        <w:tab/>
        <w:t>)</w:t>
      </w:r>
    </w:p>
    <w:p w:rsidR="00225D0C" w:rsidRPr="0045156C" w:rsidRDefault="0045156C">
      <w:pPr>
        <w:tabs>
          <w:tab w:val="left" w:pos="5190"/>
        </w:tabs>
        <w:spacing w:before="12"/>
        <w:ind w:left="4472"/>
        <w:rPr>
          <w:b/>
          <w:sz w:val="24"/>
        </w:rPr>
      </w:pPr>
      <w:r w:rsidRPr="0045156C">
        <w:rPr>
          <w:sz w:val="24"/>
        </w:rPr>
        <w:t>)</w:t>
      </w:r>
      <w:r w:rsidRPr="0045156C">
        <w:rPr>
          <w:sz w:val="24"/>
        </w:rPr>
        <w:tab/>
      </w:r>
      <w:r w:rsidRPr="0045156C">
        <w:rPr>
          <w:b/>
          <w:sz w:val="24"/>
        </w:rPr>
        <w:t>ORDER SETTING</w:t>
      </w:r>
    </w:p>
    <w:p w:rsidR="00225D0C" w:rsidRPr="0045156C" w:rsidRDefault="0045156C">
      <w:pPr>
        <w:tabs>
          <w:tab w:val="left" w:pos="4471"/>
          <w:tab w:val="left" w:pos="5190"/>
        </w:tabs>
        <w:spacing w:before="13"/>
        <w:ind w:left="2312"/>
        <w:rPr>
          <w:b/>
          <w:sz w:val="24"/>
        </w:rPr>
      </w:pPr>
      <w:r w:rsidRPr="0045156C">
        <w:rPr>
          <w:sz w:val="24"/>
        </w:rPr>
        <w:t>v.</w:t>
      </w:r>
      <w:r w:rsidRPr="0045156C">
        <w:rPr>
          <w:sz w:val="24"/>
        </w:rPr>
        <w:tab/>
        <w:t>)</w:t>
      </w:r>
      <w:r w:rsidRPr="0045156C">
        <w:rPr>
          <w:sz w:val="24"/>
        </w:rPr>
        <w:tab/>
      </w:r>
      <w:r w:rsidRPr="0045156C">
        <w:rPr>
          <w:b/>
          <w:sz w:val="24"/>
        </w:rPr>
        <w:t>PRETRIAL</w:t>
      </w:r>
      <w:r w:rsidRPr="0045156C">
        <w:rPr>
          <w:b/>
          <w:spacing w:val="-1"/>
          <w:sz w:val="24"/>
        </w:rPr>
        <w:t xml:space="preserve"> </w:t>
      </w:r>
      <w:r w:rsidRPr="0045156C">
        <w:rPr>
          <w:b/>
          <w:sz w:val="24"/>
        </w:rPr>
        <w:t>CONFERENCE</w:t>
      </w:r>
    </w:p>
    <w:p w:rsidR="00225D0C" w:rsidRPr="0045156C" w:rsidRDefault="0045156C">
      <w:pPr>
        <w:pStyle w:val="BodyText"/>
        <w:spacing w:before="7"/>
        <w:ind w:right="5066"/>
        <w:jc w:val="right"/>
      </w:pPr>
      <w:r w:rsidRPr="0045156C">
        <w:rPr>
          <w:w w:val="99"/>
        </w:rPr>
        <w:t>)</w:t>
      </w:r>
    </w:p>
    <w:p w:rsidR="00225D0C" w:rsidRPr="0045156C" w:rsidRDefault="0045156C">
      <w:pPr>
        <w:pStyle w:val="BodyText"/>
        <w:spacing w:before="7"/>
        <w:ind w:right="5066"/>
        <w:jc w:val="right"/>
      </w:pPr>
      <w:r w:rsidRPr="0045156C">
        <w:rPr>
          <w:w w:val="99"/>
        </w:rPr>
        <w:t>)</w:t>
      </w:r>
    </w:p>
    <w:p w:rsidR="00225D0C" w:rsidRDefault="0045156C">
      <w:pPr>
        <w:pStyle w:val="BodyText"/>
        <w:tabs>
          <w:tab w:val="left" w:pos="2879"/>
        </w:tabs>
        <w:spacing w:before="7"/>
        <w:ind w:right="5066"/>
        <w:jc w:val="right"/>
      </w:pPr>
      <w:r>
        <w:t>Defendant(s).</w:t>
      </w:r>
      <w:r>
        <w:tab/>
        <w:t>)</w:t>
      </w:r>
    </w:p>
    <w:p w:rsidR="00225D0C" w:rsidRDefault="00225D0C">
      <w:pPr>
        <w:pStyle w:val="BodyText"/>
        <w:spacing w:before="3"/>
        <w:rPr>
          <w:sz w:val="25"/>
        </w:rPr>
      </w:pPr>
    </w:p>
    <w:p w:rsidR="00225D0C" w:rsidRDefault="0045156C">
      <w:pPr>
        <w:pStyle w:val="BodyText"/>
        <w:spacing w:line="494" w:lineRule="auto"/>
        <w:ind w:left="151" w:right="99" w:firstLine="720"/>
        <w:jc w:val="both"/>
      </w:pPr>
      <w:r>
        <w:rPr>
          <w:spacing w:val="-3"/>
        </w:rPr>
        <w:t>In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action,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Court</w:t>
      </w:r>
      <w:r>
        <w:rPr>
          <w:spacing w:val="-18"/>
        </w:rPr>
        <w:t xml:space="preserve"> </w:t>
      </w:r>
      <w:r>
        <w:t>wishes</w:t>
      </w:r>
      <w:r>
        <w:rPr>
          <w:spacing w:val="-1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conduct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conference</w:t>
      </w:r>
      <w:r>
        <w:rPr>
          <w:spacing w:val="-24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attorneys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record</w:t>
      </w:r>
      <w:r>
        <w:rPr>
          <w:spacing w:val="-23"/>
        </w:rPr>
        <w:t xml:space="preserve"> </w:t>
      </w:r>
      <w:r>
        <w:t>pursuant to</w:t>
      </w:r>
      <w:r>
        <w:rPr>
          <w:spacing w:val="-11"/>
        </w:rPr>
        <w:t xml:space="preserve"> </w:t>
      </w:r>
      <w:r>
        <w:t>Rule</w:t>
      </w:r>
      <w:r>
        <w:rPr>
          <w:spacing w:val="-10"/>
        </w:rPr>
        <w:t xml:space="preserve"> </w:t>
      </w:r>
      <w:r>
        <w:t>16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Federal</w:t>
      </w:r>
      <w:r>
        <w:rPr>
          <w:spacing w:val="-13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Civil</w:t>
      </w:r>
      <w:r>
        <w:rPr>
          <w:spacing w:val="-8"/>
        </w:rPr>
        <w:t xml:space="preserve"> </w:t>
      </w:r>
      <w:r>
        <w:t>Procedure.</w:t>
      </w:r>
      <w:r>
        <w:rPr>
          <w:spacing w:val="4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Court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conduct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16</w:t>
      </w:r>
      <w:r>
        <w:rPr>
          <w:spacing w:val="-8"/>
        </w:rPr>
        <w:t xml:space="preserve"> </w:t>
      </w:r>
      <w:r>
        <w:t xml:space="preserve">conference in Chambers </w:t>
      </w:r>
      <w:r>
        <w:rPr>
          <w:b/>
          <w:color w:val="FF0000"/>
        </w:rPr>
        <w:t xml:space="preserve">[date] </w:t>
      </w:r>
      <w:r>
        <w:rPr>
          <w:b/>
        </w:rPr>
        <w:t xml:space="preserve">at </w:t>
      </w:r>
      <w:r>
        <w:rPr>
          <w:b/>
          <w:color w:val="FF0000"/>
        </w:rPr>
        <w:t xml:space="preserve">[time] </w:t>
      </w:r>
      <w:r>
        <w:t>in the Donald S. Russell Courthouse,</w:t>
      </w:r>
      <w:bookmarkStart w:id="0" w:name="_GoBack"/>
      <w:bookmarkEnd w:id="0"/>
      <w:r>
        <w:t xml:space="preserve"> 201 Magnolia Street, Spartanburg, South Carolina. Matters to be taken up at the conference will include all those items identified in Rule 16(a) and (c).</w:t>
      </w:r>
    </w:p>
    <w:p w:rsidR="00225D0C" w:rsidRDefault="0045156C">
      <w:pPr>
        <w:pStyle w:val="BodyText"/>
        <w:spacing w:line="496" w:lineRule="auto"/>
        <w:ind w:left="151" w:right="105" w:firstLine="720"/>
        <w:jc w:val="both"/>
      </w:pPr>
      <w:r>
        <w:t>The</w:t>
      </w:r>
      <w:r>
        <w:rPr>
          <w:spacing w:val="-22"/>
        </w:rPr>
        <w:t xml:space="preserve"> </w:t>
      </w:r>
      <w:r>
        <w:t>attorneys</w:t>
      </w:r>
      <w:r>
        <w:rPr>
          <w:spacing w:val="-22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record</w:t>
      </w:r>
      <w:r>
        <w:rPr>
          <w:spacing w:val="-26"/>
        </w:rPr>
        <w:t xml:space="preserve"> </w:t>
      </w:r>
      <w:r>
        <w:t>shall</w:t>
      </w:r>
      <w:r>
        <w:rPr>
          <w:spacing w:val="-23"/>
        </w:rPr>
        <w:t xml:space="preserve"> </w:t>
      </w:r>
      <w:r>
        <w:t>themselves</w:t>
      </w:r>
      <w:r>
        <w:rPr>
          <w:spacing w:val="-24"/>
        </w:rPr>
        <w:t xml:space="preserve"> </w:t>
      </w:r>
      <w:r>
        <w:t>conduct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conference</w:t>
      </w:r>
      <w:r>
        <w:rPr>
          <w:spacing w:val="-29"/>
        </w:rPr>
        <w:t xml:space="preserve"> </w:t>
      </w:r>
      <w:r>
        <w:t>pur</w:t>
      </w:r>
      <w:r>
        <w:t>suant</w:t>
      </w:r>
      <w:r>
        <w:rPr>
          <w:spacing w:val="-24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Rule</w:t>
      </w:r>
      <w:r>
        <w:rPr>
          <w:spacing w:val="-20"/>
        </w:rPr>
        <w:t xml:space="preserve"> </w:t>
      </w:r>
      <w:r>
        <w:t>26(f)</w:t>
      </w:r>
      <w:r>
        <w:rPr>
          <w:spacing w:val="-23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later than</w:t>
      </w:r>
      <w:r>
        <w:rPr>
          <w:spacing w:val="-19"/>
        </w:rPr>
        <w:t xml:space="preserve"> </w:t>
      </w:r>
      <w:r>
        <w:rPr>
          <w:b/>
          <w:u w:val="single"/>
        </w:rPr>
        <w:t>{{C</w:t>
      </w:r>
      <w:r>
        <w:rPr>
          <w:b/>
          <w:u w:val="single"/>
        </w:rPr>
        <w:t>onference</w:t>
      </w:r>
      <w:r>
        <w:rPr>
          <w:b/>
          <w:spacing w:val="-21"/>
          <w:u w:val="single"/>
        </w:rPr>
        <w:t>}}</w:t>
      </w:r>
      <w:r>
        <w:rPr>
          <w:b/>
          <w:color w:val="FF0000"/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shall</w:t>
      </w:r>
      <w:r>
        <w:rPr>
          <w:spacing w:val="-19"/>
        </w:rPr>
        <w:t xml:space="preserve"> </w:t>
      </w:r>
      <w:r>
        <w:t>attend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Rule</w:t>
      </w:r>
      <w:r>
        <w:rPr>
          <w:spacing w:val="-19"/>
        </w:rPr>
        <w:t xml:space="preserve"> </w:t>
      </w:r>
      <w:r>
        <w:t>16</w:t>
      </w:r>
      <w:r>
        <w:rPr>
          <w:spacing w:val="-20"/>
        </w:rPr>
        <w:t xml:space="preserve"> </w:t>
      </w:r>
      <w:r>
        <w:t>conference</w:t>
      </w:r>
      <w:r>
        <w:rPr>
          <w:spacing w:val="-26"/>
        </w:rPr>
        <w:t xml:space="preserve"> </w:t>
      </w:r>
      <w:r>
        <w:t>prepared</w:t>
      </w:r>
      <w:r>
        <w:rPr>
          <w:spacing w:val="-2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provide</w:t>
      </w:r>
      <w:r>
        <w:rPr>
          <w:spacing w:val="-18"/>
        </w:rPr>
        <w:t xml:space="preserve"> </w:t>
      </w:r>
      <w:r>
        <w:t>the</w:t>
      </w:r>
    </w:p>
    <w:p w:rsidR="00225D0C" w:rsidRDefault="0045156C">
      <w:pPr>
        <w:pStyle w:val="BodyText"/>
        <w:spacing w:line="275" w:lineRule="exact"/>
        <w:ind w:left="151"/>
      </w:pPr>
      <w:r>
        <w:t xml:space="preserve">Court with an </w:t>
      </w:r>
      <w:r>
        <w:rPr>
          <w:u w:val="single"/>
        </w:rPr>
        <w:t>oral</w:t>
      </w:r>
      <w:r>
        <w:t xml:space="preserve"> Rule 26(f) report.</w:t>
      </w:r>
    </w:p>
    <w:p w:rsidR="00225D0C" w:rsidRDefault="00225D0C">
      <w:pPr>
        <w:pStyle w:val="BodyText"/>
        <w:spacing w:before="1"/>
        <w:rPr>
          <w:sz w:val="20"/>
        </w:rPr>
      </w:pPr>
    </w:p>
    <w:p w:rsidR="00225D0C" w:rsidRDefault="00225D0C">
      <w:pPr>
        <w:rPr>
          <w:sz w:val="20"/>
        </w:rPr>
        <w:sectPr w:rsidR="00225D0C">
          <w:type w:val="continuous"/>
          <w:pgSz w:w="12240" w:h="15840"/>
          <w:pgMar w:top="1400" w:right="900" w:bottom="280" w:left="1720" w:header="720" w:footer="720" w:gutter="0"/>
          <w:cols w:space="720"/>
        </w:sectPr>
      </w:pPr>
    </w:p>
    <w:p w:rsidR="00225D0C" w:rsidRDefault="00225D0C">
      <w:pPr>
        <w:pStyle w:val="BodyText"/>
      </w:pPr>
    </w:p>
    <w:p w:rsidR="00225D0C" w:rsidRDefault="00225D0C">
      <w:pPr>
        <w:pStyle w:val="BodyText"/>
        <w:spacing w:before="4"/>
        <w:rPr>
          <w:sz w:val="30"/>
        </w:rPr>
      </w:pPr>
    </w:p>
    <w:p w:rsidR="00225D0C" w:rsidRDefault="0045156C">
      <w:pPr>
        <w:pStyle w:val="BodyText"/>
        <w:spacing w:before="1" w:line="491" w:lineRule="auto"/>
        <w:ind w:left="151" w:right="17"/>
      </w:pPr>
      <w:r>
        <w:t>Dated: {{</w:t>
      </w:r>
      <w:proofErr w:type="spellStart"/>
      <w:r>
        <w:t>OrderIssued</w:t>
      </w:r>
      <w:proofErr w:type="spellEnd"/>
      <w:r>
        <w:t>}}</w:t>
      </w:r>
      <w:r>
        <w:rPr>
          <w:color w:val="FF0000"/>
        </w:rPr>
        <w:t xml:space="preserve"> </w:t>
      </w:r>
      <w:r>
        <w:t>Spartanburg, South Carolina</w:t>
      </w:r>
    </w:p>
    <w:p w:rsidR="00225D0C" w:rsidRDefault="0045156C">
      <w:pPr>
        <w:pStyle w:val="BodyText"/>
        <w:spacing w:before="59" w:line="247" w:lineRule="auto"/>
        <w:ind w:left="152" w:right="1001"/>
      </w:pPr>
      <w:r>
        <w:br w:type="column"/>
      </w:r>
      <w:r>
        <w:t>s/Donald C. Coggins, Jr. United States District Judge</w:t>
      </w:r>
    </w:p>
    <w:sectPr w:rsidR="00225D0C">
      <w:type w:val="continuous"/>
      <w:pgSz w:w="12240" w:h="15840"/>
      <w:pgMar w:top="1400" w:right="900" w:bottom="280" w:left="1720" w:header="720" w:footer="720" w:gutter="0"/>
      <w:cols w:num="2" w:space="720" w:equalWidth="0">
        <w:col w:w="2928" w:space="2832"/>
        <w:col w:w="3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D0C"/>
    <w:rsid w:val="00225D0C"/>
    <w:rsid w:val="0045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C118"/>
  <w15:docId w15:val="{443ECFC3-7E0A-4169-9853-E871FE26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2</cp:revision>
  <dcterms:created xsi:type="dcterms:W3CDTF">2020-04-22T20:27:00Z</dcterms:created>
  <dcterms:modified xsi:type="dcterms:W3CDTF">2020-04-22T21:03:00Z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2020-04-22T00:00:00Z</vt:filetime>
  </property>
</Properties>
</file>