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13061C" w:rsidP="0013061C">
      <w:r>
        <w:t>v1.1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39559A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12651" w:history="1">
            <w:r w:rsidR="0039559A" w:rsidRPr="008C1AA2">
              <w:rPr>
                <w:rStyle w:val="Hyperlink"/>
                <w:noProof/>
              </w:rPr>
              <w:t>Paradigmen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_Toc419712651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1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2" w:history="1">
            <w:r w:rsidRPr="008C1AA2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3" w:history="1">
            <w:r w:rsidRPr="008C1AA2">
              <w:rPr>
                <w:rStyle w:val="Hyperlink"/>
                <w:noProof/>
              </w:rPr>
              <w:t>Eigenschaften eines Feldes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4" w:history="1">
            <w:r w:rsidRPr="008C1AA2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5" w:history="1">
            <w:r w:rsidRPr="008C1AA2">
              <w:rPr>
                <w:rStyle w:val="Hyperlink"/>
                <w:noProof/>
              </w:rPr>
              <w:t>Laden eines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6" w:history="1">
            <w:r w:rsidRPr="008C1AA2">
              <w:rPr>
                <w:rStyle w:val="Hyperlink"/>
                <w:noProof/>
              </w:rPr>
              <w:t>Good Practices beim Erstellen eins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7" w:history="1">
            <w:r w:rsidRPr="008C1AA2">
              <w:rPr>
                <w:rStyle w:val="Hyperlink"/>
                <w:noProof/>
              </w:rPr>
              <w:t>Save and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59A" w:rsidRDefault="003955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8" w:history="1">
            <w:r w:rsidRPr="008C1AA2">
              <w:rPr>
                <w:rStyle w:val="Hyperlink"/>
                <w:noProof/>
              </w:rPr>
              <w:t>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0" w:name="_Toc419712651"/>
      <w:r>
        <w:t>Paradigm</w:t>
      </w:r>
      <w:r w:rsidR="00785979">
        <w:t>en</w:t>
      </w:r>
      <w:bookmarkEnd w:id="0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1" w:name="_Toc419712652"/>
      <w:r>
        <w:t>Formulare</w:t>
      </w:r>
      <w:bookmarkEnd w:id="1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lastRenderedPageBreak/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2" w:name="_Toc419712653"/>
      <w:r>
        <w:t>Eigenschaften eines Feldes</w:t>
      </w:r>
      <w:bookmarkEnd w:id="2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3" w:name="_Toc419712654"/>
      <w:r>
        <w:t>Environments</w:t>
      </w:r>
      <w:bookmarkEnd w:id="3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4" w:name="_Toc419712655"/>
      <w:r>
        <w:t>Laden eines Environments</w:t>
      </w:r>
      <w:bookmarkEnd w:id="4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E4628A" w:rsidRDefault="00E4628A" w:rsidP="00785979"/>
    <w:p w:rsidR="00E4628A" w:rsidRDefault="00E4628A" w:rsidP="00E4628A">
      <w:pPr>
        <w:pStyle w:val="berschrift2"/>
      </w:pPr>
      <w:bookmarkStart w:id="5" w:name="_Toc419712656"/>
      <w:proofErr w:type="spellStart"/>
      <w:r>
        <w:t>Good</w:t>
      </w:r>
      <w:proofErr w:type="spellEnd"/>
      <w:r>
        <w:t xml:space="preserve"> Practices beim Erstellen eins Environments</w:t>
      </w:r>
      <w:bookmarkEnd w:id="5"/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Hauptskript, Generator-Logik, Formular-Modelle, Workflow-Items, </w:t>
      </w:r>
      <w:proofErr w:type="spellStart"/>
      <w:r>
        <w:t>LanguagePacks</w:t>
      </w:r>
      <w:proofErr w:type="spellEnd"/>
      <w:r>
        <w:t xml:space="preserve"> jeweils in eigene JS-Dateien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Alle Dateien (sowohl JS als auch CSS) mit einem Präfix, bestehend aus Environment-Name und Unterstrich, versehen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Verwendung des </w:t>
      </w:r>
      <w:proofErr w:type="spellStart"/>
      <w:r>
        <w:t>Javascript</w:t>
      </w:r>
      <w:proofErr w:type="spellEnd"/>
      <w:r>
        <w:t xml:space="preserve"> Module Patterns</w:t>
      </w:r>
      <w:r w:rsidR="00223CFF">
        <w:t xml:space="preserve"> für Hauptskript, Generator und Workflow-Items.</w:t>
      </w:r>
      <w:r>
        <w:t xml:space="preserve"> </w:t>
      </w:r>
      <w:r w:rsidR="00223CFF">
        <w:t>(S</w:t>
      </w:r>
      <w:r>
        <w:t xml:space="preserve">iehe: </w:t>
      </w:r>
      <w:hyperlink r:id="rId8" w:history="1">
        <w:r w:rsidRPr="00BA46A5">
          <w:rPr>
            <w:rStyle w:val="Hyperlink"/>
          </w:rPr>
          <w:t>http://www.adequatelygood.com/JavaScript-Module-Pattern-In-Depth.html</w:t>
        </w:r>
      </w:hyperlink>
      <w:r w:rsidR="00223CFF">
        <w:t>)</w:t>
      </w:r>
      <w:r>
        <w:t xml:space="preserve"> </w:t>
      </w:r>
    </w:p>
    <w:p w:rsidR="0039559A" w:rsidRDefault="0039559A" w:rsidP="00E4628A">
      <w:pPr>
        <w:pStyle w:val="Listenabsatz"/>
        <w:numPr>
          <w:ilvl w:val="0"/>
          <w:numId w:val="7"/>
        </w:numPr>
      </w:pPr>
      <w:r>
        <w:t>Alle DOM-Klassen und DOM-Element-IDs und damit auch alle CSS-</w:t>
      </w:r>
      <w:proofErr w:type="spellStart"/>
      <w:r>
        <w:t>Selektoren</w:t>
      </w:r>
      <w:proofErr w:type="spellEnd"/>
      <w:r>
        <w:t xml:space="preserve"> sollten ebenfalls mit einem Präfix, bestehend aus Environment-Name und Unterstrich, beginnen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Bsp.</w:t>
      </w:r>
      <w:r w:rsidR="0039559A">
        <w:t xml:space="preserve"> für Dateien in einem Environment</w:t>
      </w:r>
      <w:r>
        <w:t>: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lido_main.js (Hauptskript)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lido_forms.js (enthält Formular-Modelle)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lido_1.js (erstes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 xml:space="preserve">lido_2.js </w:t>
      </w:r>
      <w:r>
        <w:t>(</w:t>
      </w:r>
      <w:r>
        <w:t>zweites</w:t>
      </w:r>
      <w:r>
        <w:t xml:space="preserve">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lido_3.js (drittes</w:t>
      </w:r>
      <w:r>
        <w:t xml:space="preserve">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lido_4.js (viertes</w:t>
      </w:r>
      <w:r>
        <w:t xml:space="preserve">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lido_5.js (fünftes</w:t>
      </w:r>
      <w:r>
        <w:t xml:space="preserve">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lido_output.js (sechstes und letztes Workflow-Item, das die Generierung des XMLs anstößt und die Resultate anzeigt)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 xml:space="preserve">lido_generator.js (Generator-Skript, das das XML mit Hilfe der Bibliothek </w:t>
      </w:r>
      <w:proofErr w:type="spellStart"/>
      <w:r>
        <w:t>XMLStrings</w:t>
      </w:r>
      <w:proofErr w:type="spellEnd"/>
      <w:r>
        <w:t xml:space="preserve"> generiert)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lido_LanguagePacks.js (</w:t>
      </w:r>
      <w:proofErr w:type="spellStart"/>
      <w:r>
        <w:t>enhält</w:t>
      </w:r>
      <w:proofErr w:type="spellEnd"/>
      <w:r>
        <w:t xml:space="preserve"> </w:t>
      </w:r>
      <w:proofErr w:type="spellStart"/>
      <w:r>
        <w:t>LanguagePacks</w:t>
      </w:r>
      <w:proofErr w:type="spellEnd"/>
      <w:r>
        <w:t>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lido_styles.css (Stylesheet)</w:t>
      </w:r>
    </w:p>
    <w:p w:rsidR="00E4628A" w:rsidRPr="00304E5A" w:rsidRDefault="00E4628A" w:rsidP="00E4628A"/>
    <w:p w:rsidR="00E4628A" w:rsidRPr="00785979" w:rsidRDefault="00E4628A" w:rsidP="00785979"/>
    <w:p w:rsidR="00D329B0" w:rsidRDefault="00D329B0" w:rsidP="00BA4CD4"/>
    <w:p w:rsidR="00D329B0" w:rsidRDefault="00304E5A" w:rsidP="00304E5A">
      <w:pPr>
        <w:pStyle w:val="berschrift1"/>
      </w:pPr>
      <w:bookmarkStart w:id="6" w:name="_Toc419712657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6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 xml:space="preserve">Um diese Funktion der Speicherung von Daten zu nutzen, benötigt </w:t>
      </w:r>
      <w:r w:rsidR="00797F18">
        <w:t xml:space="preserve">das Hauptskript, sowie </w:t>
      </w:r>
      <w:r>
        <w:t>jedes Workflow-Modul zwei Methoden:</w:t>
      </w:r>
      <w:bookmarkStart w:id="7" w:name="_GoBack"/>
      <w:bookmarkEnd w:id="7"/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EA58A0" w:rsidRDefault="00EA58A0" w:rsidP="00F03A41">
      <w:pPr>
        <w:pStyle w:val="Listenabsatz"/>
      </w:pPr>
    </w:p>
    <w:p w:rsidR="00EA58A0" w:rsidRDefault="00EA58A0" w:rsidP="00F03A41">
      <w:pPr>
        <w:pStyle w:val="Listenabsatz"/>
      </w:pPr>
    </w:p>
    <w:p w:rsidR="00EA58A0" w:rsidRDefault="00DD1BA1" w:rsidP="00EA58A0">
      <w:pPr>
        <w:pStyle w:val="berschrift1"/>
      </w:pPr>
      <w:bookmarkStart w:id="8" w:name="_Toc419712658"/>
      <w:r>
        <w:lastRenderedPageBreak/>
        <w:t>Abhängigkeiten</w:t>
      </w:r>
      <w:bookmarkEnd w:id="8"/>
    </w:p>
    <w:p w:rsidR="00EA58A0" w:rsidRDefault="00EA58A0" w:rsidP="00EA58A0">
      <w:pPr>
        <w:keepNext/>
      </w:pPr>
      <w:r>
        <w:rPr>
          <w:noProof/>
          <w:lang w:eastAsia="de-DE"/>
        </w:rPr>
        <w:drawing>
          <wp:inline distT="0" distB="0" distL="0" distR="0" wp14:anchorId="37BB29DF" wp14:editId="224234B8">
            <wp:extent cx="5760720" cy="4069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A0" w:rsidRDefault="00EA58A0" w:rsidP="00EA58A0">
      <w:pPr>
        <w:pStyle w:val="Beschriftung"/>
      </w:pPr>
      <w:r>
        <w:t xml:space="preserve">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A58A0" w:rsidRDefault="00EA58A0" w:rsidP="00EA58A0">
      <w:r>
        <w:t xml:space="preserve">Man kann den Code einer CMDI </w:t>
      </w:r>
      <w:proofErr w:type="spellStart"/>
      <w:r>
        <w:t>Maker</w:t>
      </w:r>
      <w:proofErr w:type="spellEnd"/>
      <w:r>
        <w:t>-Instanz in 3 große Teile einte</w:t>
      </w:r>
      <w:r w:rsidR="00E64CA3">
        <w:t>i</w:t>
      </w:r>
      <w:r>
        <w:t>len: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APP CORE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Externe Libraries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Environments</w:t>
      </w:r>
    </w:p>
    <w:p w:rsidR="00EA58A0" w:rsidRDefault="00EA58A0" w:rsidP="00EA58A0">
      <w:r>
        <w:t>Zu den externen Libraries gehören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zip.js (</w:t>
      </w:r>
      <w:hyperlink r:id="rId10" w:history="1">
        <w:r w:rsidRPr="007C73CF">
          <w:rPr>
            <w:rStyle w:val="Hyperlink"/>
          </w:rPr>
          <w:t>http://gildas-lormeau.github.io/zip.js/</w:t>
        </w:r>
      </w:hyperlink>
      <w:r>
        <w:t>, wiederum abhängig von deflate.js und inflate.js)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alertify.js (</w:t>
      </w:r>
      <w:hyperlink r:id="rId11" w:history="1">
        <w:r w:rsidRPr="007C73CF">
          <w:rPr>
            <w:rStyle w:val="Hyperlink"/>
          </w:rPr>
          <w:t>http://fabien-d.github.io/alertify.js/</w:t>
        </w:r>
      </w:hyperlink>
      <w:r>
        <w:t xml:space="preserve">, Achtung: Diese Version von </w:t>
      </w:r>
      <w:proofErr w:type="spellStart"/>
      <w:r>
        <w:t>Alertify</w:t>
      </w:r>
      <w:proofErr w:type="spellEnd"/>
      <w:r>
        <w:t xml:space="preserve"> wird nicht mehr weiterentwickelt, es gibt jedoch einige vielversprechende </w:t>
      </w:r>
      <w:proofErr w:type="spellStart"/>
      <w:r>
        <w:t>Forks</w:t>
      </w:r>
      <w:proofErr w:type="spellEnd"/>
      <w:r>
        <w:t xml:space="preserve">. Diese haben jedoch leichte Änderungen in ihrer API und wurden bisher nicht im CMDI </w:t>
      </w:r>
      <w:proofErr w:type="spellStart"/>
      <w:r>
        <w:t>Maker</w:t>
      </w:r>
      <w:proofErr w:type="spellEnd"/>
      <w:r>
        <w:t xml:space="preserve"> implementiert)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FileSaver.js (</w:t>
      </w:r>
      <w:hyperlink r:id="rId12" w:history="1">
        <w:r w:rsidRPr="00EA58A0">
          <w:rPr>
            <w:rStyle w:val="Hyperlink"/>
          </w:rPr>
          <w:t>https://github.com/eligrey/FileSaver.js</w:t>
        </w:r>
      </w:hyperlink>
      <w:r>
        <w:t>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helpers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dom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dates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strings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XMLString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ObjectList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r>
        <w:lastRenderedPageBreak/>
        <w:t xml:space="preserve">Weiterhin ist die Datei LanguageIndex.js zu den externen Quellen hinzu zu zählen, die ein </w:t>
      </w:r>
      <w:proofErr w:type="spellStart"/>
      <w:r>
        <w:t>Javascript</w:t>
      </w:r>
      <w:proofErr w:type="spellEnd"/>
      <w:r>
        <w:t>-Array von ISO639</w:t>
      </w:r>
      <w:r w:rsidR="00F91580">
        <w:t>-3</w:t>
      </w:r>
      <w:r>
        <w:t>-Sprachcodes enthält.</w:t>
      </w:r>
      <w:r w:rsidR="00120BDC">
        <w:t xml:space="preserve"> Diese wird von der APP benötigt, um den Environments eine Sprachsuch-Funktion anbieten zu können.</w:t>
      </w:r>
    </w:p>
    <w:p w:rsidR="00EA58A0" w:rsidRDefault="00C917F2" w:rsidP="00EA58A0">
      <w:r>
        <w:t xml:space="preserve">Nicht nur der APP Core, sondern auch die Environments haben Zugriff auf die externen Libraries, da sich diese im globalen Namespace von </w:t>
      </w:r>
      <w:proofErr w:type="spellStart"/>
      <w:r>
        <w:t>Javascript</w:t>
      </w:r>
      <w:proofErr w:type="spellEnd"/>
      <w:r>
        <w:t xml:space="preserve"> befinden. Dadurch kann das Environment XML-Strings erstellen, seine Objekte mit </w:t>
      </w:r>
      <w:proofErr w:type="spellStart"/>
      <w:r>
        <w:t>ObjectList</w:t>
      </w:r>
      <w:proofErr w:type="spellEnd"/>
      <w:r>
        <w:t xml:space="preserve"> verwalten, etc. Für manche Dinge bietet der APP Core aber</w:t>
      </w:r>
      <w:r w:rsidR="00F91580">
        <w:t xml:space="preserve"> </w:t>
      </w:r>
      <w:r>
        <w:t>einen bequemen Wrapper an, der anstelle der Library-APIs verwendet werden sollte. Dazu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2974"/>
        <w:gridCol w:w="3119"/>
      </w:tblGrid>
      <w:tr w:rsidR="00C917F2" w:rsidRPr="00D369BA" w:rsidTr="00D369BA">
        <w:tc>
          <w:tcPr>
            <w:tcW w:w="296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Beschreibung</w:t>
            </w:r>
          </w:p>
        </w:tc>
        <w:tc>
          <w:tcPr>
            <w:tcW w:w="2974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 xml:space="preserve">Betroffene </w:t>
            </w:r>
            <w:proofErr w:type="spellStart"/>
            <w:r w:rsidRPr="00D369BA">
              <w:rPr>
                <w:b/>
              </w:rPr>
              <w:t>Librarys</w:t>
            </w:r>
            <w:proofErr w:type="spellEnd"/>
          </w:p>
        </w:tc>
        <w:tc>
          <w:tcPr>
            <w:tcW w:w="311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Wrapper-Funktionen</w:t>
            </w:r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 xml:space="preserve">Generieren von </w:t>
            </w:r>
            <w:proofErr w:type="spellStart"/>
            <w:r>
              <w:t>Alerts</w:t>
            </w:r>
            <w:proofErr w:type="spellEnd"/>
            <w:r>
              <w:t xml:space="preserve">, </w:t>
            </w:r>
            <w:proofErr w:type="spellStart"/>
            <w:r>
              <w:t>Confirms</w:t>
            </w:r>
            <w:proofErr w:type="spellEnd"/>
            <w:r>
              <w:t xml:space="preserve"> und Log Messages am unteren rechten Rand</w:t>
            </w:r>
          </w:p>
        </w:tc>
        <w:tc>
          <w:tcPr>
            <w:tcW w:w="2974" w:type="dxa"/>
          </w:tcPr>
          <w:p w:rsidR="00C917F2" w:rsidRDefault="00C917F2" w:rsidP="00EA58A0">
            <w:r>
              <w:t>alertify.js</w:t>
            </w:r>
          </w:p>
        </w:tc>
        <w:tc>
          <w:tcPr>
            <w:tcW w:w="3119" w:type="dxa"/>
          </w:tcPr>
          <w:p w:rsidR="00C917F2" w:rsidRDefault="00C917F2" w:rsidP="00EA58A0">
            <w:r>
              <w:t xml:space="preserve">APP.log, </w:t>
            </w:r>
            <w:proofErr w:type="spellStart"/>
            <w:r>
              <w:t>APP.confirm</w:t>
            </w:r>
            <w:proofErr w:type="spellEnd"/>
            <w:r>
              <w:t xml:space="preserve">, </w:t>
            </w:r>
            <w:proofErr w:type="spellStart"/>
            <w:r>
              <w:t>APP.alert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Speichern („downloaden“) einer Datei, die Text enthält.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APP.saveTextfile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C917F2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diese Dateien dann in einem ZIP-Archiv komprimieren und die ZIP-Datei anschließend runterladen</w:t>
            </w:r>
          </w:p>
        </w:tc>
        <w:tc>
          <w:tcPr>
            <w:tcW w:w="2974" w:type="dxa"/>
          </w:tcPr>
          <w:p w:rsidR="00C917F2" w:rsidRDefault="00C917F2" w:rsidP="00C917F2">
            <w:r>
              <w:t>zip.js / 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APP.zipAllOutputFiles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und jede dieser Dateien anschließend einzeln auf dem Computer speichern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76E79" w:rsidP="00EA58A0">
            <w:r>
              <w:t>Sprachsuche</w:t>
            </w:r>
          </w:p>
        </w:tc>
        <w:tc>
          <w:tcPr>
            <w:tcW w:w="2974" w:type="dxa"/>
          </w:tcPr>
          <w:p w:rsidR="00C917F2" w:rsidRDefault="00C76E79" w:rsidP="00EA58A0">
            <w:r>
              <w:t>LanguageIndex.js</w:t>
            </w:r>
          </w:p>
        </w:tc>
        <w:tc>
          <w:tcPr>
            <w:tcW w:w="3119" w:type="dxa"/>
          </w:tcPr>
          <w:p w:rsidR="00C917F2" w:rsidRDefault="00C76E79" w:rsidP="00EA58A0">
            <w:proofErr w:type="spellStart"/>
            <w:r>
              <w:t>APP.doStandardLangaugeSearch</w:t>
            </w:r>
            <w:proofErr w:type="spellEnd"/>
          </w:p>
        </w:tc>
      </w:tr>
    </w:tbl>
    <w:p w:rsidR="002E4453" w:rsidRDefault="002E4453" w:rsidP="002E4453"/>
    <w:p w:rsidR="00C917F2" w:rsidRDefault="00C917F2" w:rsidP="002E4453">
      <w:r>
        <w:t>Es kann durchaus sein, dass der APP Core nicht alle Funktionalitäten einer Library über einen Wrapper anbietet. In diesen Fällen muss das Environment direkt auf die Library zugreifen.</w:t>
      </w:r>
    </w:p>
    <w:p w:rsidR="00D369BA" w:rsidRDefault="00D369BA" w:rsidP="002E4453"/>
    <w:sectPr w:rsidR="00D36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E1D"/>
    <w:multiLevelType w:val="hybridMultilevel"/>
    <w:tmpl w:val="FF782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72D0"/>
    <w:multiLevelType w:val="hybridMultilevel"/>
    <w:tmpl w:val="BF0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0635"/>
    <w:multiLevelType w:val="hybridMultilevel"/>
    <w:tmpl w:val="8E2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20BDC"/>
    <w:rsid w:val="0013061C"/>
    <w:rsid w:val="00160109"/>
    <w:rsid w:val="00223CFF"/>
    <w:rsid w:val="00226C0E"/>
    <w:rsid w:val="002E4453"/>
    <w:rsid w:val="00304E5A"/>
    <w:rsid w:val="00311DF3"/>
    <w:rsid w:val="0031666F"/>
    <w:rsid w:val="00332F83"/>
    <w:rsid w:val="0039559A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67F3E"/>
    <w:rsid w:val="00785979"/>
    <w:rsid w:val="00797F18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76E79"/>
    <w:rsid w:val="00C917F2"/>
    <w:rsid w:val="00CD6A48"/>
    <w:rsid w:val="00CE017E"/>
    <w:rsid w:val="00CE7618"/>
    <w:rsid w:val="00D07402"/>
    <w:rsid w:val="00D17A61"/>
    <w:rsid w:val="00D329B0"/>
    <w:rsid w:val="00D369BA"/>
    <w:rsid w:val="00D5021A"/>
    <w:rsid w:val="00DD1BA1"/>
    <w:rsid w:val="00E4628A"/>
    <w:rsid w:val="00E64CA3"/>
    <w:rsid w:val="00EA58A0"/>
    <w:rsid w:val="00F03A41"/>
    <w:rsid w:val="00F0557C"/>
    <w:rsid w:val="00F24D27"/>
    <w:rsid w:val="00F50F62"/>
    <w:rsid w:val="00F879CC"/>
    <w:rsid w:val="00F91580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EA5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9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equatelygood.com/JavaScript-Module-Pattern-In-Depth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ligrey/FileSav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abien-d.github.io/alertify.j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ldas-lormeau.github.io/zip.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199D-6893-45F3-8113-E3A61AEC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1756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40</cp:revision>
  <dcterms:created xsi:type="dcterms:W3CDTF">2014-07-10T11:06:00Z</dcterms:created>
  <dcterms:modified xsi:type="dcterms:W3CDTF">2015-05-18T10:15:00Z</dcterms:modified>
</cp:coreProperties>
</file>