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spacing w:before="280" w:line="275.9999942779541" w:lineRule="auto"/>
        <w:rPr/>
      </w:pPr>
      <w:bookmarkStart w:colFirst="0" w:colLast="0" w:name="_d3i1zx7y5c48" w:id="0"/>
      <w:bookmarkEnd w:id="0"/>
      <w:r w:rsidDel="00000000" w:rsidR="00000000" w:rsidRPr="00000000">
        <w:rPr>
          <w:rtl w:val="0"/>
        </w:rPr>
        <w:t xml:space="preserve">Conclusion</w:t>
      </w:r>
    </w:p>
    <w:p w:rsidR="00000000" w:rsidDel="00000000" w:rsidP="00000000" w:rsidRDefault="00000000" w:rsidRPr="00000000" w14:paraId="00000002">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Throughout this book  we have journeyed from the foundational concepts of agentic AI to the practical implementation of sophisticated, autonomous systems. We began with the premise that building intelligent agents is akin to creating a complex work of art on a technical canvas—a process that requires not just a powerful cognitive engine like a large language model, but also a robust set of architectural blueprints. These blueprints, or agentic patterns, provide the structure and reliability needed to transform simple, reactive models into proactive, goal-oriented entities capable of complex reasoning and action.</w:t>
      </w:r>
    </w:p>
    <w:p w:rsidR="00000000" w:rsidDel="00000000" w:rsidP="00000000" w:rsidRDefault="00000000" w:rsidRPr="00000000" w14:paraId="00000003">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concluding chapter will synthesize the core principles we have explored. We will first review the key agentic patterns, grouping them into a cohesive framework that underscores their collective importance. Next, we will examine how these individual patterns can be composed into more complex systems, creating a powerful synergy. Finally, we will look ahead to the future of agent development, exploring the emerging trends and challenges that will shape the next generation of intelligent systems.</w:t>
      </w:r>
    </w:p>
    <w:p w:rsidR="00000000" w:rsidDel="00000000" w:rsidP="00000000" w:rsidRDefault="00000000" w:rsidRPr="00000000" w14:paraId="00000004">
      <w:pPr>
        <w:pStyle w:val="Heading1"/>
        <w:keepNext w:val="0"/>
        <w:keepLines w:val="0"/>
        <w:spacing w:after="40" w:before="240" w:line="275.9999942779541" w:lineRule="auto"/>
        <w:rPr/>
      </w:pPr>
      <w:bookmarkStart w:colFirst="0" w:colLast="0" w:name="_8e1n7jnyt4ym" w:id="1"/>
      <w:bookmarkEnd w:id="1"/>
      <w:r w:rsidDel="00000000" w:rsidR="00000000" w:rsidRPr="00000000">
        <w:rPr>
          <w:rtl w:val="0"/>
        </w:rPr>
        <w:t xml:space="preserve">Review of key agentic principles</w:t>
      </w:r>
    </w:p>
    <w:p w:rsidR="00000000" w:rsidDel="00000000" w:rsidP="00000000" w:rsidRDefault="00000000" w:rsidRPr="00000000" w14:paraId="00000005">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21 patterns detailed in this guide represent a comprehensive toolkit for agent development. While each pattern addresses a specific design challenge, they can be understood collectively by grouping them into foundational categories that mirror the core competencies of an intelligent agent.</w:t>
      </w:r>
    </w:p>
    <w:p w:rsidR="00000000" w:rsidDel="00000000" w:rsidP="00000000" w:rsidRDefault="00000000" w:rsidRPr="00000000" w14:paraId="00000006">
      <w:pPr>
        <w:numPr>
          <w:ilvl w:val="0"/>
          <w:numId w:val="2"/>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Core Execution and Task Decomposition:</w:t>
      </w:r>
      <w:r w:rsidDel="00000000" w:rsidR="00000000" w:rsidRPr="00000000">
        <w:rPr>
          <w:rFonts w:ascii="Google Sans Text" w:cs="Google Sans Text" w:eastAsia="Google Sans Text" w:hAnsi="Google Sans Text"/>
          <w:color w:val="1b1c1d"/>
          <w:sz w:val="24"/>
          <w:szCs w:val="24"/>
          <w:rtl w:val="0"/>
        </w:rPr>
        <w:t xml:space="preserve"> At the most fundamental level, agents must be able to execute tasks. The patterns of Prompt Chaining, Routing, Parallelization, and Planning form the bedrock of an agent's ability to act. Prompt Chaining provides a simple yet powerful method for breaking down a problem into a linear sequence of discrete steps, ensuring that the output of one operation logically informs the next. When workflows require more dynamic behavior, Routing introduces conditional logic, allowing an agent to select the most appropriate path or tool based on the context of the input. Parallelization optimizes efficiency by enabling the concurrent execution of independent sub-tasks, while the Planning pattern elevates the agent from a mere executor to a strategist, capable of formulating a multi-step plan to achieve a high-level objective.</w:t>
      </w:r>
    </w:p>
    <w:p w:rsidR="00000000" w:rsidDel="00000000" w:rsidP="00000000" w:rsidRDefault="00000000" w:rsidRPr="00000000" w14:paraId="00000007">
      <w:pPr>
        <w:numPr>
          <w:ilvl w:val="0"/>
          <w:numId w:val="2"/>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Interaction with the External Environment:</w:t>
      </w:r>
      <w:r w:rsidDel="00000000" w:rsidR="00000000" w:rsidRPr="00000000">
        <w:rPr>
          <w:rFonts w:ascii="Google Sans Text" w:cs="Google Sans Text" w:eastAsia="Google Sans Text" w:hAnsi="Google Sans Text"/>
          <w:color w:val="1b1c1d"/>
          <w:sz w:val="24"/>
          <w:szCs w:val="24"/>
          <w:rtl w:val="0"/>
        </w:rPr>
        <w:t xml:space="preserve"> An agent's utility is significantly enhanced by its ability to interact with the world beyond its immediate internal state. The Tool Use (Function Calling) pattern is paramount here, providing the mechanism for agents to leverage external APIs, databases, and other software systems. This grounds the agent's operations in real-world data and capabilities. To effectively use these tools, agents must often access specific, relevant information from vast repositories. The Knowledge Retrieval pattern, particularly Retrieval-Augmented Generation (RAG), addresses this by enabling agents to query knowledge bases and incorporate that information into their responses, making them more accurate and contextually aware.</w:t>
      </w:r>
    </w:p>
    <w:p w:rsidR="00000000" w:rsidDel="00000000" w:rsidP="00000000" w:rsidRDefault="00000000" w:rsidRPr="00000000" w14:paraId="00000008">
      <w:pPr>
        <w:numPr>
          <w:ilvl w:val="0"/>
          <w:numId w:val="2"/>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State, Learning, and Self-Improvement:</w:t>
      </w:r>
      <w:r w:rsidDel="00000000" w:rsidR="00000000" w:rsidRPr="00000000">
        <w:rPr>
          <w:rFonts w:ascii="Google Sans Text" w:cs="Google Sans Text" w:eastAsia="Google Sans Text" w:hAnsi="Google Sans Text"/>
          <w:color w:val="1b1c1d"/>
          <w:sz w:val="24"/>
          <w:szCs w:val="24"/>
          <w:rtl w:val="0"/>
        </w:rPr>
        <w:t xml:space="preserve"> For an agent to perform more than just single-turn tasks, it must possess the ability to maintain context and improve over time. The Memory Management pattern is crucial for endowing agents with both short-term conversational context and long-term knowledge retention. Beyond simple memory, truly intelligent agents exhibit the capacity for self-improvement. The Reflection and Self-Correction patterns enable an agent to critique its own output, identify errors or shortcomings, and iteratively refine its work, leading to a higher quality final result. The Learning and Adaptation pattern takes this a step further, allowing an agent's behavior to evolve based on feedback and experience, making it more effective over time.</w:t>
      </w:r>
    </w:p>
    <w:p w:rsidR="00000000" w:rsidDel="00000000" w:rsidP="00000000" w:rsidRDefault="00000000" w:rsidRPr="00000000" w14:paraId="00000009">
      <w:pPr>
        <w:numPr>
          <w:ilvl w:val="0"/>
          <w:numId w:val="2"/>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Collaboration and Communication:</w:t>
      </w:r>
      <w:r w:rsidDel="00000000" w:rsidR="00000000" w:rsidRPr="00000000">
        <w:rPr>
          <w:rFonts w:ascii="Google Sans Text" w:cs="Google Sans Text" w:eastAsia="Google Sans Text" w:hAnsi="Google Sans Text"/>
          <w:color w:val="1b1c1d"/>
          <w:sz w:val="24"/>
          <w:szCs w:val="24"/>
          <w:rtl w:val="0"/>
        </w:rPr>
        <w:t xml:space="preserve"> Many complex problems are best solved through collaboration. The Multi-Agent Collaboration pattern allows for the creation of systems where multiple specialized agents, each with a distinct role and set of capabilities, work together to achieve a common goal. This division of labor enables the system to tackle multifaceted problems that would be intractable for a single agent. The effectiveness of such systems hinges on clear and efficient communication, a challenge addressed by the Inter-Agent Communication (A2A) and Model Context Protocol (MCP) patterns, which aim to standardize how agents and tools exchange information.</w:t>
      </w:r>
    </w:p>
    <w:p w:rsidR="00000000" w:rsidDel="00000000" w:rsidP="00000000" w:rsidRDefault="00000000" w:rsidRPr="00000000" w14:paraId="0000000A">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These principles, when applied through their respective patterns, provide a robust framework for building intelligent systems. They guide the developer in creating agents that are not only capable of performing complex tasks but are also structured, reliable, and adaptable.</w:t>
      </w:r>
    </w:p>
    <w:p w:rsidR="00000000" w:rsidDel="00000000" w:rsidP="00000000" w:rsidRDefault="00000000" w:rsidRPr="00000000" w14:paraId="0000000B">
      <w:pPr>
        <w:pStyle w:val="Heading1"/>
        <w:keepNext w:val="0"/>
        <w:keepLines w:val="0"/>
        <w:spacing w:after="40" w:before="240" w:line="275.9999942779541" w:lineRule="auto"/>
        <w:rPr/>
      </w:pPr>
      <w:bookmarkStart w:colFirst="0" w:colLast="0" w:name="_qebc0zmqjqkr" w:id="2"/>
      <w:bookmarkEnd w:id="2"/>
      <w:r w:rsidDel="00000000" w:rsidR="00000000" w:rsidRPr="00000000">
        <w:rPr>
          <w:rtl w:val="0"/>
        </w:rPr>
        <w:t xml:space="preserve">Combining Patterns for Complex Systems</w:t>
      </w:r>
    </w:p>
    <w:p w:rsidR="00000000" w:rsidDel="00000000" w:rsidP="00000000" w:rsidRDefault="00000000" w:rsidRPr="00000000" w14:paraId="0000000C">
      <w:pPr>
        <w:pStyle w:val="Heading1"/>
        <w:keepNext w:val="0"/>
        <w:keepLines w:val="0"/>
        <w:spacing w:after="40" w:before="240" w:line="275.9999942779541" w:lineRule="auto"/>
        <w:rPr>
          <w:rFonts w:ascii="Google Sans Text" w:cs="Google Sans Text" w:eastAsia="Google Sans Text" w:hAnsi="Google Sans Text"/>
          <w:color w:val="1b1c1d"/>
          <w:sz w:val="24"/>
          <w:szCs w:val="24"/>
        </w:rPr>
      </w:pPr>
      <w:bookmarkStart w:colFirst="0" w:colLast="0" w:name="_irunbev4a1ts" w:id="3"/>
      <w:bookmarkEnd w:id="3"/>
      <w:r w:rsidDel="00000000" w:rsidR="00000000" w:rsidRPr="00000000">
        <w:rPr>
          <w:rFonts w:ascii="Google Sans Text" w:cs="Google Sans Text" w:eastAsia="Google Sans Text" w:hAnsi="Google Sans Text"/>
          <w:color w:val="1b1c1d"/>
          <w:sz w:val="24"/>
          <w:szCs w:val="24"/>
          <w:rtl w:val="0"/>
        </w:rPr>
        <w:t xml:space="preserve">The true power of agentic design emerges not from the application of a single pattern in isolation, but from the artful composition of multiple patterns to create sophisticated, multi-layered systems. The agentic canvas is rarely populated by a single, simple workflow; instead, it becomes a tapestry of interconnected patterns that work in concert to achieve a complex objective.</w:t>
      </w:r>
    </w:p>
    <w:p w:rsidR="00000000" w:rsidDel="00000000" w:rsidP="00000000" w:rsidRDefault="00000000" w:rsidRPr="00000000" w14:paraId="0000000D">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Consider the development of an autonomous AI research assistant, a task that requires a combination of planning, information retrieval, analysis, and synthesis. Such a system would be a prime example of pattern composition:</w:t>
      </w:r>
    </w:p>
    <w:p w:rsidR="00000000" w:rsidDel="00000000" w:rsidP="00000000" w:rsidRDefault="00000000" w:rsidRPr="00000000" w14:paraId="0000000E">
      <w:pPr>
        <w:numPr>
          <w:ilvl w:val="0"/>
          <w:numId w:val="1"/>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Initial Planning:</w:t>
      </w:r>
      <w:r w:rsidDel="00000000" w:rsidR="00000000" w:rsidRPr="00000000">
        <w:rPr>
          <w:rFonts w:ascii="Google Sans Text" w:cs="Google Sans Text" w:eastAsia="Google Sans Text" w:hAnsi="Google Sans Text"/>
          <w:color w:val="1b1c1d"/>
          <w:sz w:val="24"/>
          <w:szCs w:val="24"/>
          <w:rtl w:val="0"/>
        </w:rPr>
        <w:t xml:space="preserve"> A user query, such as "Analyze the impact of quantum computing on the cybersecurity landscape," would first be received by a Planner agent. This agent would leverage the Planning pattern to decompose the high-level request into a structured, multi-step research plan. This plan might include steps like "Identify foundational concepts of quantum computing," "Research common cryptographic algorithms," "Find expert analyses on quantum threats to cryptography," and "Synthesize findings into a structured report."</w:t>
      </w:r>
    </w:p>
    <w:p w:rsidR="00000000" w:rsidDel="00000000" w:rsidP="00000000" w:rsidRDefault="00000000" w:rsidRPr="00000000" w14:paraId="0000000F">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Information Gathering with Tool Use:</w:t>
      </w:r>
      <w:r w:rsidDel="00000000" w:rsidR="00000000" w:rsidRPr="00000000">
        <w:rPr>
          <w:rFonts w:ascii="Google Sans Text" w:cs="Google Sans Text" w:eastAsia="Google Sans Text" w:hAnsi="Google Sans Text"/>
          <w:color w:val="1b1c1d"/>
          <w:sz w:val="24"/>
          <w:szCs w:val="24"/>
          <w:rtl w:val="0"/>
        </w:rPr>
        <w:t xml:space="preserve"> To execute this plan, the agent would rely heavily on the Tool Use pattern. Each step of the plan would trigger a call to a Google Search or vertex_ai_search tool. For more structured data, it might use tools to query academic databases like ArXiv or financial data APIs.</w:t>
      </w:r>
    </w:p>
    <w:p w:rsidR="00000000" w:rsidDel="00000000" w:rsidP="00000000" w:rsidRDefault="00000000" w:rsidRPr="00000000" w14:paraId="00000010">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Collaborative Analysis and Writing:</w:t>
      </w:r>
      <w:r w:rsidDel="00000000" w:rsidR="00000000" w:rsidRPr="00000000">
        <w:rPr>
          <w:rFonts w:ascii="Google Sans Text" w:cs="Google Sans Text" w:eastAsia="Google Sans Text" w:hAnsi="Google Sans Text"/>
          <w:color w:val="1b1c1d"/>
          <w:sz w:val="24"/>
          <w:szCs w:val="24"/>
          <w:rtl w:val="0"/>
        </w:rPr>
        <w:t xml:space="preserve"> A single agent might handle this, but a more robust architecture would employ Multi-Agent Collaboration. A "Researcher" agent could be responsible for executing the search plan and gathering raw information. Its output—a collection of summaries and source links—would then be passed to a "Writer" agent. This specialist agent, using the initial plan as its outline, would synthesize the collected information into a coherent draft.</w:t>
      </w:r>
    </w:p>
    <w:p w:rsidR="00000000" w:rsidDel="00000000" w:rsidP="00000000" w:rsidRDefault="00000000" w:rsidRPr="00000000" w14:paraId="00000011">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Iterative Reflection and Refinement:</w:t>
      </w:r>
      <w:r w:rsidDel="00000000" w:rsidR="00000000" w:rsidRPr="00000000">
        <w:rPr>
          <w:rFonts w:ascii="Google Sans Text" w:cs="Google Sans Text" w:eastAsia="Google Sans Text" w:hAnsi="Google Sans Text"/>
          <w:color w:val="1b1c1d"/>
          <w:sz w:val="24"/>
          <w:szCs w:val="24"/>
          <w:rtl w:val="0"/>
        </w:rPr>
        <w:t xml:space="preserve"> A first draft is rarely perfect. The Reflection pattern could be implemented by introducing a third "Critic" agent. This agent's sole purpose would be to review the Writer's draft, checking for logical inconsistencies, factual inaccuracies, or areas lacking clarity. Its critique would be fed back to the Writer agent, which would then leverage the Self-Correction pattern to refine its output, incorporating the feedback to produce a higher-quality final report.</w:t>
      </w:r>
    </w:p>
    <w:p w:rsidR="00000000" w:rsidDel="00000000" w:rsidP="00000000" w:rsidRDefault="00000000" w:rsidRPr="00000000" w14:paraId="00000012">
      <w:pPr>
        <w:numPr>
          <w:ilvl w:val="0"/>
          <w:numId w:val="1"/>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State Management:</w:t>
      </w:r>
      <w:r w:rsidDel="00000000" w:rsidR="00000000" w:rsidRPr="00000000">
        <w:rPr>
          <w:rFonts w:ascii="Google Sans Text" w:cs="Google Sans Text" w:eastAsia="Google Sans Text" w:hAnsi="Google Sans Text"/>
          <w:color w:val="1b1c1d"/>
          <w:sz w:val="24"/>
          <w:szCs w:val="24"/>
          <w:rtl w:val="0"/>
        </w:rPr>
        <w:t xml:space="preserve"> Throughout this entire process, a Memory Management system would be essential. It would maintain the state of the research plan, store the information gathered by the Researcher, hold the drafts created by the Writer, and track the feedback from the Critic, ensuring that context is preserved across the entire multi-step, multi-agent workflow.</w:t>
      </w:r>
    </w:p>
    <w:p w:rsidR="00000000" w:rsidDel="00000000" w:rsidP="00000000" w:rsidRDefault="00000000" w:rsidRPr="00000000" w14:paraId="00000013">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this example, at least five distinct agentic patterns are woven together. The Planning pattern provides the high-level structure, Tool Use grounds the operation in real-world data, Multi-Agent Collaboration enables specialization and division of labor, Reflection ensures quality, and Memory Management maintains coherence. This composition transforms a set of individual capabilities into a powerful, autonomous system capable of tackling a task that would be far too complex for a single prompt or a simple chain.</w:t>
      </w:r>
    </w:p>
    <w:p w:rsidR="00000000" w:rsidDel="00000000" w:rsidP="00000000" w:rsidRDefault="00000000" w:rsidRPr="00000000" w14:paraId="00000014">
      <w:pPr>
        <w:pStyle w:val="Heading1"/>
        <w:keepNext w:val="0"/>
        <w:keepLines w:val="0"/>
        <w:spacing w:before="280" w:line="275.9999942779541" w:lineRule="auto"/>
        <w:rPr/>
      </w:pPr>
      <w:bookmarkStart w:colFirst="0" w:colLast="0" w:name="_82qegewsmr65" w:id="4"/>
      <w:bookmarkEnd w:id="4"/>
      <w:r w:rsidDel="00000000" w:rsidR="00000000" w:rsidRPr="00000000">
        <w:rPr>
          <w:rtl w:val="0"/>
        </w:rPr>
        <w:t xml:space="preserve">Looking to the Future</w:t>
      </w:r>
    </w:p>
    <w:p w:rsidR="00000000" w:rsidDel="00000000" w:rsidP="00000000" w:rsidRDefault="00000000" w:rsidRPr="00000000" w14:paraId="00000015">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composition of agentic patterns into complex systems, as illustrated by our AI research assistant, is not the end of the story but rather the beginning of a new chapter in software development. As we look ahead, several emerging trends and challenges will define the next generation of intelligent systems, pushing the boundaries of what is possible and demanding even greater sophistication from their creators.</w:t>
      </w:r>
    </w:p>
    <w:p w:rsidR="00000000" w:rsidDel="00000000" w:rsidP="00000000" w:rsidRDefault="00000000" w:rsidRPr="00000000" w14:paraId="00000016">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journey toward more advanced agentic AI will be marked by a drive for greater </w:t>
      </w:r>
      <w:r w:rsidDel="00000000" w:rsidR="00000000" w:rsidRPr="00000000">
        <w:rPr>
          <w:rFonts w:ascii="Google Sans Text" w:cs="Google Sans Text" w:eastAsia="Google Sans Text" w:hAnsi="Google Sans Text"/>
          <w:b w:val="1"/>
          <w:color w:val="1b1c1d"/>
          <w:sz w:val="24"/>
          <w:szCs w:val="24"/>
          <w:rtl w:val="0"/>
        </w:rPr>
        <w:t xml:space="preserve">autonomy and reasoning</w:t>
      </w:r>
      <w:r w:rsidDel="00000000" w:rsidR="00000000" w:rsidRPr="00000000">
        <w:rPr>
          <w:rFonts w:ascii="Google Sans Text" w:cs="Google Sans Text" w:eastAsia="Google Sans Text" w:hAnsi="Google Sans Text"/>
          <w:color w:val="1b1c1d"/>
          <w:sz w:val="24"/>
          <w:szCs w:val="24"/>
          <w:rtl w:val="0"/>
        </w:rPr>
        <w:t xml:space="preserve">. The patterns we have discussed provide the scaffolding for goal-oriented behavior, but the future will require agents that can navigate ambiguity, perform abstract and causal reasoning, and even exhibit a degree of common sense. This will likely involve tighter integration with novel model architectures and neuro-symbolic approaches that blend the pattern-matching strengths of LLMs with the logical rigor of classical AI. We will see a shift from human-in-the-loop systems, where the agent is a co-pilot, to human-on-the-loop systems, where agents are trusted to execute complex, long-running tasks with minimal oversight, reporting back only when the objective is complete or a critical exception occurs.</w:t>
      </w:r>
    </w:p>
    <w:p w:rsidR="00000000" w:rsidDel="00000000" w:rsidP="00000000" w:rsidRDefault="00000000" w:rsidRPr="00000000" w14:paraId="00000017">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evolution will be accompanied by the rise of </w:t>
      </w:r>
      <w:r w:rsidDel="00000000" w:rsidR="00000000" w:rsidRPr="00000000">
        <w:rPr>
          <w:rFonts w:ascii="Google Sans Text" w:cs="Google Sans Text" w:eastAsia="Google Sans Text" w:hAnsi="Google Sans Text"/>
          <w:b w:val="1"/>
          <w:color w:val="1b1c1d"/>
          <w:sz w:val="24"/>
          <w:szCs w:val="24"/>
          <w:rtl w:val="0"/>
        </w:rPr>
        <w:t xml:space="preserve">agentic ecosystems and standardization</w:t>
      </w:r>
      <w:r w:rsidDel="00000000" w:rsidR="00000000" w:rsidRPr="00000000">
        <w:rPr>
          <w:rFonts w:ascii="Google Sans Text" w:cs="Google Sans Text" w:eastAsia="Google Sans Text" w:hAnsi="Google Sans Text"/>
          <w:color w:val="1b1c1d"/>
          <w:sz w:val="24"/>
          <w:szCs w:val="24"/>
          <w:rtl w:val="0"/>
        </w:rPr>
        <w:t xml:space="preserve">. The Multi-Agent Collaboration pattern highlights the power of specialized agents, and the future will see the emergence of open marketplaces and platforms where developers can deploy, discover, and orchestrate fleets of agents-as-a-service. For this to succeed, the principles behind the Model Context Protocol (MCP) and Inter-Agent Communication (A2A) will become paramount, leading to industry-wide standards for how agents, tools, and models exchange not just data, but also context, goals, and capabilities.</w:t>
      </w:r>
    </w:p>
    <w:p w:rsidR="00000000" w:rsidDel="00000000" w:rsidP="00000000" w:rsidRDefault="00000000" w:rsidRPr="00000000" w14:paraId="00000018">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prime example of this growing ecosystem is the "Awesome Agents" GitHub repository, a valuable resource that serves as a curated list of open-source AI agents, frameworks, and tools. It showcases the rapid innovation in the field by organizing cutting-edge projects for applications ranging from software development to autonomous research and conversational AI.</w:t>
      </w:r>
      <w:r w:rsidDel="00000000" w:rsidR="00000000" w:rsidRPr="00000000">
        <w:rPr>
          <w:rtl w:val="0"/>
        </w:rPr>
      </w:r>
    </w:p>
    <w:p w:rsidR="00000000" w:rsidDel="00000000" w:rsidP="00000000" w:rsidRDefault="00000000" w:rsidRPr="00000000" w14:paraId="00000019">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However, this path is not without its formidable challenges. The core issues of </w:t>
      </w:r>
      <w:r w:rsidDel="00000000" w:rsidR="00000000" w:rsidRPr="00000000">
        <w:rPr>
          <w:rFonts w:ascii="Google Sans Text" w:cs="Google Sans Text" w:eastAsia="Google Sans Text" w:hAnsi="Google Sans Text"/>
          <w:b w:val="1"/>
          <w:color w:val="1b1c1d"/>
          <w:sz w:val="24"/>
          <w:szCs w:val="24"/>
          <w:rtl w:val="0"/>
        </w:rPr>
        <w:t xml:space="preserve">safety, alignment, and robustness</w:t>
      </w:r>
      <w:r w:rsidDel="00000000" w:rsidR="00000000" w:rsidRPr="00000000">
        <w:rPr>
          <w:rFonts w:ascii="Google Sans Text" w:cs="Google Sans Text" w:eastAsia="Google Sans Text" w:hAnsi="Google Sans Text"/>
          <w:color w:val="1b1c1d"/>
          <w:sz w:val="24"/>
          <w:szCs w:val="24"/>
          <w:rtl w:val="0"/>
        </w:rPr>
        <w:t xml:space="preserve"> will become even more critical as agents become more autonomous and interconnected. How do we ensure an agent’s learning and adaptation do not cause it to drift from its original purpose? How do we build systems that are resilient to adversarial attacks and unpredictable real-world scenarios? Answering these questions will require a new set of "safety patterns" and a rigorous engineering discipline focused on testing, validation, and ethical alignment.</w:t>
      </w:r>
    </w:p>
    <w:p w:rsidR="00000000" w:rsidDel="00000000" w:rsidP="00000000" w:rsidRDefault="00000000" w:rsidRPr="00000000" w14:paraId="0000001A">
      <w:pPr>
        <w:pStyle w:val="Heading1"/>
        <w:keepNext w:val="0"/>
        <w:keepLines w:val="0"/>
        <w:spacing w:before="280" w:line="275.9999942779541" w:lineRule="auto"/>
        <w:rPr/>
      </w:pPr>
      <w:bookmarkStart w:colFirst="0" w:colLast="0" w:name="_ubk4gubw7xea" w:id="5"/>
      <w:bookmarkEnd w:id="5"/>
      <w:r w:rsidDel="00000000" w:rsidR="00000000" w:rsidRPr="00000000">
        <w:rPr>
          <w:rtl w:val="0"/>
        </w:rPr>
        <w:t xml:space="preserve">Final Thoughts</w:t>
      </w:r>
    </w:p>
    <w:p w:rsidR="00000000" w:rsidDel="00000000" w:rsidP="00000000" w:rsidRDefault="00000000" w:rsidRPr="00000000" w14:paraId="0000001B">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Throughout this guide, we have framed the construction of intelligent agents as an art form practiced on a technical canvas. These Agentic Design patterns are your palette and your brushstrokes—the foundational elements that allow you to move beyond simple prompts and create dynamic, responsive, and goal-oriented entities. They provide the architectural discipline needed to transform the raw cognitive power of a large language model into a reliable and purposeful system.</w:t>
      </w:r>
    </w:p>
    <w:p w:rsidR="00000000" w:rsidDel="00000000" w:rsidP="00000000" w:rsidRDefault="00000000" w:rsidRPr="00000000" w14:paraId="0000001C">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true craft lies not in mastering a single pattern but in understanding their interplay—in seeing the canvas as a whole and composing a system where planning, tool use, reflection, and collaboration work in harmony. The principles of agentic design are the grammar of a new language of creation, one that allows us to instruct machines not just on what to do, but on how to </w:t>
      </w:r>
      <w:r w:rsidDel="00000000" w:rsidR="00000000" w:rsidRPr="00000000">
        <w:rPr>
          <w:rFonts w:ascii="Google Sans Text" w:cs="Google Sans Text" w:eastAsia="Google Sans Text" w:hAnsi="Google Sans Text"/>
          <w:i w:val="1"/>
          <w:color w:val="1b1c1d"/>
          <w:sz w:val="24"/>
          <w:szCs w:val="24"/>
          <w:rtl w:val="0"/>
        </w:rPr>
        <w:t xml:space="preserve">be</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1D">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field of agentic AI is one of the most exciting and rapidly evolving domains in technology. The concepts and patterns detailed here are not a final, static dogma but a starting point—a solid foundation upon which to build, experiment, and innovate. The future is not one where we are simply users of AI, but one where we are the architects of intelligent systems that will help us solve the world’s most complex problems. The canvas is before you, the patterns are in your hands. Now, it is time to build.</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after="120" w:before="120" w:line="275.9999942779541" w:lineRule="auto"/>
        <w:ind w:left="0" w:firstLine="0"/>
        <w:rPr>
          <w:rFonts w:ascii="Google Sans Text" w:cs="Google Sans Text" w:eastAsia="Google Sans Text" w:hAnsi="Google Sans Text"/>
          <w:i w:val="0"/>
          <w:color w:val="0b57d0"/>
          <w:sz w:val="24"/>
          <w:szCs w:val="24"/>
          <w:u w:val="single"/>
        </w:rPr>
      </w:pPr>
      <w:r w:rsidDel="00000000" w:rsidR="00000000" w:rsidRPr="00000000">
        <w:rPr>
          <w:rtl w:val="0"/>
        </w:rPr>
      </w:r>
    </w:p>
    <w:sectPr>
      <w:footerReference r:id="rId6"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