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80A79" w14:textId="4A583E72" w:rsidR="00222B5B" w:rsidRPr="00632E1E" w:rsidRDefault="00222B5B" w:rsidP="000B4199">
      <w:pPr>
        <w:pBdr>
          <w:bottom w:val="single" w:sz="4" w:space="1" w:color="auto"/>
        </w:pBdr>
        <w:rPr>
          <w:rFonts w:asciiTheme="majorHAnsi" w:hAnsiTheme="majorHAnsi"/>
          <w:b/>
          <w:bCs/>
          <w:sz w:val="40"/>
          <w:szCs w:val="40"/>
        </w:rPr>
      </w:pPr>
      <w:r w:rsidRPr="00632E1E">
        <w:rPr>
          <w:rFonts w:asciiTheme="majorHAnsi" w:hAnsiTheme="majorHAnsi"/>
          <w:b/>
          <w:bCs/>
          <w:sz w:val="40"/>
          <w:szCs w:val="40"/>
        </w:rPr>
        <w:t>Gauteng Apartment Rental Market: A Feature-Based Price Variation Analysis</w:t>
      </w:r>
    </w:p>
    <w:p w14:paraId="1CFCC147" w14:textId="77777777" w:rsidR="000B4199" w:rsidRDefault="000B4199" w:rsidP="000B4199">
      <w:pPr>
        <w:rPr>
          <w:sz w:val="28"/>
          <w:szCs w:val="28"/>
        </w:rPr>
      </w:pPr>
    </w:p>
    <w:p w14:paraId="450AF9BC" w14:textId="5EBD3DE7" w:rsidR="000B4199" w:rsidRDefault="000B4199" w:rsidP="000B4199">
      <w:pPr>
        <w:rPr>
          <w:sz w:val="28"/>
          <w:szCs w:val="28"/>
        </w:rPr>
      </w:pPr>
      <w:r w:rsidRPr="000B4199">
        <w:rPr>
          <w:sz w:val="28"/>
          <w:szCs w:val="28"/>
        </w:rPr>
        <w:t>This project focuses on apartment price variation across four cities in Gauteng: Pretoria, Sandton, Johannesburg, and Midrand. We explore attributes such as the location of apartments; the number of bedrooms, bathrooms and parking spaces each apartment has; the floor size of the apartment; and the estate agent each apartment complex belongs to. The aim is to understand how each feature influences price differences across apartments.</w:t>
      </w:r>
    </w:p>
    <w:p w14:paraId="48FB83BE" w14:textId="77777777" w:rsidR="000B4199" w:rsidRDefault="000B4199" w:rsidP="000B4199">
      <w:pPr>
        <w:rPr>
          <w:sz w:val="28"/>
          <w:szCs w:val="28"/>
        </w:rPr>
      </w:pPr>
    </w:p>
    <w:p w14:paraId="552EB939" w14:textId="6AB1C8DC" w:rsidR="000B4199" w:rsidRPr="00632E1E" w:rsidRDefault="000B4199" w:rsidP="000B4199">
      <w:pPr>
        <w:pBdr>
          <w:bottom w:val="single" w:sz="4" w:space="1" w:color="auto"/>
        </w:pBdr>
        <w:rPr>
          <w:rFonts w:asciiTheme="majorHAnsi" w:hAnsiTheme="majorHAnsi"/>
          <w:b/>
          <w:bCs/>
          <w:sz w:val="36"/>
          <w:szCs w:val="36"/>
        </w:rPr>
      </w:pPr>
      <w:r w:rsidRPr="00632E1E">
        <w:rPr>
          <w:rFonts w:asciiTheme="majorHAnsi" w:hAnsiTheme="majorHAnsi"/>
          <w:b/>
          <w:bCs/>
          <w:sz w:val="36"/>
          <w:szCs w:val="36"/>
        </w:rPr>
        <w:t>Business Problem</w:t>
      </w:r>
    </w:p>
    <w:p w14:paraId="302851A3" w14:textId="77777777" w:rsidR="00222B5B" w:rsidRDefault="00222B5B" w:rsidP="000B4199">
      <w:pPr>
        <w:rPr>
          <w:sz w:val="28"/>
          <w:szCs w:val="28"/>
        </w:rPr>
      </w:pPr>
    </w:p>
    <w:p w14:paraId="04C43E60" w14:textId="1BB0021A" w:rsidR="000B4199" w:rsidRDefault="000B4199" w:rsidP="000B4199">
      <w:pPr>
        <w:rPr>
          <w:sz w:val="28"/>
          <w:szCs w:val="28"/>
        </w:rPr>
      </w:pPr>
      <w:r w:rsidRPr="000B4199">
        <w:rPr>
          <w:sz w:val="28"/>
          <w:szCs w:val="28"/>
        </w:rPr>
        <w:t>Does location and estate agent influence apartment rental prices across Gauteng? And to what extent do internal apartment features</w:t>
      </w:r>
      <w:r>
        <w:rPr>
          <w:sz w:val="28"/>
          <w:szCs w:val="28"/>
        </w:rPr>
        <w:t>,</w:t>
      </w:r>
      <w:r w:rsidRPr="000B4199">
        <w:rPr>
          <w:sz w:val="28"/>
          <w:szCs w:val="28"/>
        </w:rPr>
        <w:t xml:space="preserve"> number of bedrooms, bathrooms, parking spaces and floor size</w:t>
      </w:r>
      <w:r>
        <w:rPr>
          <w:sz w:val="28"/>
          <w:szCs w:val="28"/>
        </w:rPr>
        <w:t xml:space="preserve">, </w:t>
      </w:r>
      <w:r w:rsidRPr="000B4199">
        <w:rPr>
          <w:sz w:val="28"/>
          <w:szCs w:val="28"/>
        </w:rPr>
        <w:t>collectively and individually account for monthly rental price variation?</w:t>
      </w:r>
    </w:p>
    <w:p w14:paraId="165C305F" w14:textId="77777777" w:rsidR="00632E1E" w:rsidRDefault="00632E1E" w:rsidP="000B4199">
      <w:pPr>
        <w:rPr>
          <w:sz w:val="28"/>
          <w:szCs w:val="28"/>
        </w:rPr>
      </w:pPr>
    </w:p>
    <w:p w14:paraId="65800DF4" w14:textId="7502EC0D" w:rsidR="00632E1E" w:rsidRPr="00632E1E" w:rsidRDefault="00632E1E" w:rsidP="00632E1E">
      <w:pPr>
        <w:pBdr>
          <w:bottom w:val="single" w:sz="4" w:space="1" w:color="auto"/>
        </w:pBd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>Key Findings</w:t>
      </w:r>
    </w:p>
    <w:p w14:paraId="7C2FFAC8" w14:textId="77777777" w:rsidR="00632E1E" w:rsidRDefault="00632E1E" w:rsidP="00632E1E">
      <w:pPr>
        <w:rPr>
          <w:sz w:val="28"/>
          <w:szCs w:val="28"/>
        </w:rPr>
      </w:pPr>
    </w:p>
    <w:p w14:paraId="0003C750" w14:textId="77777777" w:rsidR="002922A4" w:rsidRDefault="002922A4" w:rsidP="002922A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922A4">
        <w:rPr>
          <w:sz w:val="28"/>
          <w:szCs w:val="28"/>
        </w:rPr>
        <w:t xml:space="preserve">Combined, all six observed attributes in this dataset account for about </w:t>
      </w:r>
      <w:r w:rsidRPr="002922A4">
        <w:rPr>
          <w:b/>
          <w:bCs/>
          <w:sz w:val="28"/>
          <w:szCs w:val="28"/>
        </w:rPr>
        <w:t xml:space="preserve">59.8% </w:t>
      </w:r>
      <w:r w:rsidRPr="002922A4">
        <w:rPr>
          <w:sz w:val="28"/>
          <w:szCs w:val="28"/>
        </w:rPr>
        <w:t xml:space="preserve">of monthly price variation across apartment listings. Unobserved features, such as amenities, apartment furnishings, and extras, could account for the remaining </w:t>
      </w:r>
      <w:r w:rsidRPr="002922A4">
        <w:rPr>
          <w:b/>
          <w:bCs/>
          <w:sz w:val="28"/>
          <w:szCs w:val="28"/>
        </w:rPr>
        <w:t>40.2%.</w:t>
      </w:r>
      <w:r w:rsidRPr="002922A4">
        <w:rPr>
          <w:sz w:val="28"/>
          <w:szCs w:val="28"/>
        </w:rPr>
        <w:t xml:space="preserve"> </w:t>
      </w:r>
    </w:p>
    <w:p w14:paraId="01CD20B9" w14:textId="77777777" w:rsidR="005543FE" w:rsidRPr="002922A4" w:rsidRDefault="005543FE" w:rsidP="005543FE">
      <w:pPr>
        <w:pStyle w:val="ListParagraph"/>
        <w:rPr>
          <w:sz w:val="28"/>
          <w:szCs w:val="28"/>
        </w:rPr>
      </w:pPr>
    </w:p>
    <w:p w14:paraId="59D1C5E6" w14:textId="77777777" w:rsidR="005543FE" w:rsidRPr="005543FE" w:rsidRDefault="005543FE" w:rsidP="005543F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543FE">
        <w:rPr>
          <w:sz w:val="28"/>
          <w:szCs w:val="28"/>
        </w:rPr>
        <w:t>There is a very inconsistent relationship (</w:t>
      </w:r>
      <w:r w:rsidRPr="005543FE">
        <w:rPr>
          <w:b/>
          <w:bCs/>
          <w:sz w:val="28"/>
          <w:szCs w:val="28"/>
        </w:rPr>
        <w:t xml:space="preserve">0.23) </w:t>
      </w:r>
      <w:r w:rsidRPr="005543FE">
        <w:rPr>
          <w:sz w:val="28"/>
          <w:szCs w:val="28"/>
        </w:rPr>
        <w:t xml:space="preserve">between bedrooms and monthly price. This indicates that bedrooms only account for about </w:t>
      </w:r>
      <w:r w:rsidRPr="005543FE">
        <w:rPr>
          <w:b/>
          <w:bCs/>
          <w:sz w:val="28"/>
          <w:szCs w:val="28"/>
        </w:rPr>
        <w:t xml:space="preserve">5.29% </w:t>
      </w:r>
      <w:r w:rsidRPr="005543FE">
        <w:rPr>
          <w:sz w:val="28"/>
          <w:szCs w:val="28"/>
        </w:rPr>
        <w:t xml:space="preserve">of price variation between listings. When price responds to bedrooms, it usually drives up by </w:t>
      </w:r>
      <w:r w:rsidRPr="005543FE">
        <w:rPr>
          <w:b/>
          <w:bCs/>
          <w:sz w:val="28"/>
          <w:szCs w:val="28"/>
        </w:rPr>
        <w:t>R3 481.47</w:t>
      </w:r>
    </w:p>
    <w:p w14:paraId="32CBEF47" w14:textId="77777777" w:rsidR="00192F0B" w:rsidRPr="0094431A" w:rsidRDefault="00192F0B" w:rsidP="00192F0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92F0B">
        <w:rPr>
          <w:sz w:val="28"/>
          <w:szCs w:val="28"/>
        </w:rPr>
        <w:lastRenderedPageBreak/>
        <w:t>There is a moderately consistent relationship (</w:t>
      </w:r>
      <w:r w:rsidRPr="00192F0B">
        <w:rPr>
          <w:b/>
          <w:bCs/>
          <w:sz w:val="28"/>
          <w:szCs w:val="28"/>
        </w:rPr>
        <w:t xml:space="preserve">0.48) </w:t>
      </w:r>
      <w:r w:rsidRPr="00192F0B">
        <w:rPr>
          <w:sz w:val="28"/>
          <w:szCs w:val="28"/>
        </w:rPr>
        <w:t xml:space="preserve">between bathrooms and monthly price. This indicates that bathrooms account for about </w:t>
      </w:r>
      <w:r w:rsidRPr="00192F0B">
        <w:rPr>
          <w:b/>
          <w:bCs/>
          <w:sz w:val="28"/>
          <w:szCs w:val="28"/>
        </w:rPr>
        <w:t xml:space="preserve">23% </w:t>
      </w:r>
      <w:r w:rsidRPr="00192F0B">
        <w:rPr>
          <w:sz w:val="28"/>
          <w:szCs w:val="28"/>
        </w:rPr>
        <w:t xml:space="preserve">of price variation between listings. When price does respond to bathrooms, it usually drives up by </w:t>
      </w:r>
      <w:r w:rsidRPr="00192F0B">
        <w:rPr>
          <w:b/>
          <w:bCs/>
          <w:sz w:val="28"/>
          <w:szCs w:val="28"/>
        </w:rPr>
        <w:t>R8 211.95</w:t>
      </w:r>
      <w:r w:rsidRPr="00192F0B">
        <w:rPr>
          <w:sz w:val="28"/>
          <w:szCs w:val="28"/>
        </w:rPr>
        <w:t xml:space="preserve"> in this dataset</w:t>
      </w:r>
      <w:r w:rsidRPr="00192F0B">
        <w:rPr>
          <w:b/>
          <w:bCs/>
          <w:sz w:val="28"/>
          <w:szCs w:val="28"/>
        </w:rPr>
        <w:t>.</w:t>
      </w:r>
    </w:p>
    <w:p w14:paraId="245FBC8D" w14:textId="77777777" w:rsidR="0094431A" w:rsidRPr="00192F0B" w:rsidRDefault="0094431A" w:rsidP="0094431A">
      <w:pPr>
        <w:pStyle w:val="ListParagraph"/>
        <w:rPr>
          <w:sz w:val="28"/>
          <w:szCs w:val="28"/>
        </w:rPr>
      </w:pPr>
    </w:p>
    <w:p w14:paraId="2A343C9D" w14:textId="67AB22F9" w:rsidR="00632E1E" w:rsidRDefault="0094431A" w:rsidP="0094431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4431A">
        <w:rPr>
          <w:sz w:val="28"/>
          <w:szCs w:val="28"/>
        </w:rPr>
        <w:t>There is very low correlation (</w:t>
      </w:r>
      <w:r w:rsidRPr="0094431A">
        <w:rPr>
          <w:b/>
          <w:bCs/>
          <w:sz w:val="28"/>
          <w:szCs w:val="28"/>
        </w:rPr>
        <w:t>0.22</w:t>
      </w:r>
      <w:r w:rsidRPr="0094431A">
        <w:rPr>
          <w:sz w:val="28"/>
          <w:szCs w:val="28"/>
        </w:rPr>
        <w:t xml:space="preserve">) between parking spaces and monthly prices, which indicates that the number of parking spaces only accounts for around </w:t>
      </w:r>
      <w:r w:rsidRPr="0094431A">
        <w:rPr>
          <w:b/>
          <w:bCs/>
          <w:sz w:val="28"/>
          <w:szCs w:val="28"/>
        </w:rPr>
        <w:t xml:space="preserve">4.84% </w:t>
      </w:r>
      <w:r w:rsidRPr="0094431A">
        <w:rPr>
          <w:sz w:val="28"/>
          <w:szCs w:val="28"/>
        </w:rPr>
        <w:t xml:space="preserve">of price variation between listings. Each additional parking space drives prices up by </w:t>
      </w:r>
      <w:r w:rsidRPr="0094431A">
        <w:rPr>
          <w:b/>
          <w:bCs/>
          <w:sz w:val="28"/>
          <w:szCs w:val="28"/>
        </w:rPr>
        <w:t>R408.71</w:t>
      </w:r>
      <w:r w:rsidRPr="0094431A">
        <w:rPr>
          <w:sz w:val="28"/>
          <w:szCs w:val="28"/>
        </w:rPr>
        <w:t>.</w:t>
      </w:r>
    </w:p>
    <w:p w14:paraId="4D261793" w14:textId="77777777" w:rsidR="0094431A" w:rsidRPr="0094431A" w:rsidRDefault="0094431A" w:rsidP="0094431A">
      <w:pPr>
        <w:pStyle w:val="ListParagraph"/>
        <w:rPr>
          <w:sz w:val="28"/>
          <w:szCs w:val="28"/>
        </w:rPr>
      </w:pPr>
    </w:p>
    <w:p w14:paraId="7A641356" w14:textId="0E32A6B8" w:rsidR="002C7F9A" w:rsidRDefault="00A030C7" w:rsidP="0086422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030C7">
        <w:rPr>
          <w:sz w:val="28"/>
          <w:szCs w:val="28"/>
        </w:rPr>
        <w:t>There is a fragile correlation (</w:t>
      </w:r>
      <w:r w:rsidRPr="00A030C7">
        <w:rPr>
          <w:b/>
          <w:bCs/>
          <w:sz w:val="28"/>
          <w:szCs w:val="28"/>
        </w:rPr>
        <w:t>0.13</w:t>
      </w:r>
      <w:r w:rsidRPr="00A030C7">
        <w:rPr>
          <w:sz w:val="28"/>
          <w:szCs w:val="28"/>
        </w:rPr>
        <w:t xml:space="preserve">) between the floor size and monthly prices, which indicates that the floor size only accounts for around </w:t>
      </w:r>
      <w:r w:rsidRPr="00A030C7">
        <w:rPr>
          <w:b/>
          <w:bCs/>
          <w:sz w:val="28"/>
          <w:szCs w:val="28"/>
        </w:rPr>
        <w:t xml:space="preserve">1.69% </w:t>
      </w:r>
      <w:r w:rsidRPr="00A030C7">
        <w:rPr>
          <w:sz w:val="28"/>
          <w:szCs w:val="28"/>
        </w:rPr>
        <w:t xml:space="preserve">of price variation between listings. When price does respond to floor size, it usually drives up by </w:t>
      </w:r>
      <w:r w:rsidRPr="00A030C7">
        <w:rPr>
          <w:b/>
          <w:bCs/>
          <w:sz w:val="28"/>
          <w:szCs w:val="28"/>
        </w:rPr>
        <w:t>R53.52</w:t>
      </w:r>
      <w:r w:rsidRPr="00A030C7">
        <w:rPr>
          <w:sz w:val="28"/>
          <w:szCs w:val="28"/>
        </w:rPr>
        <w:t>.</w:t>
      </w:r>
    </w:p>
    <w:p w14:paraId="2F8FC8E0" w14:textId="77777777" w:rsidR="0086422E" w:rsidRPr="0086422E" w:rsidRDefault="0086422E" w:rsidP="0086422E">
      <w:pPr>
        <w:pStyle w:val="ListParagraph"/>
        <w:rPr>
          <w:sz w:val="28"/>
          <w:szCs w:val="28"/>
        </w:rPr>
      </w:pPr>
    </w:p>
    <w:p w14:paraId="59F1E29F" w14:textId="2C690795" w:rsidR="0086422E" w:rsidRDefault="0086422E" w:rsidP="001F34A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6422E">
        <w:rPr>
          <w:sz w:val="28"/>
          <w:szCs w:val="28"/>
        </w:rPr>
        <w:t>After running the Kruskal-Wallis Test on the cities in the database, we can conclude that location influences price variation across apartment listings. Furthermore, Sandton tends to have higher-priced apartments than the other three cities (Midrand, Pretoria and Johannesburg).</w:t>
      </w:r>
    </w:p>
    <w:p w14:paraId="0F904284" w14:textId="77777777" w:rsidR="001F34AC" w:rsidRPr="001F34AC" w:rsidRDefault="001F34AC" w:rsidP="001F34AC">
      <w:pPr>
        <w:pStyle w:val="ListParagraph"/>
        <w:rPr>
          <w:sz w:val="28"/>
          <w:szCs w:val="28"/>
        </w:rPr>
      </w:pPr>
    </w:p>
    <w:p w14:paraId="50C77996" w14:textId="4B14F742" w:rsidR="001F34AC" w:rsidRPr="001F34AC" w:rsidRDefault="001F34AC" w:rsidP="001F34A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Estate agents</w:t>
      </w:r>
    </w:p>
    <w:sectPr w:rsidR="001F34AC" w:rsidRPr="001F3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C4225"/>
    <w:multiLevelType w:val="hybridMultilevel"/>
    <w:tmpl w:val="8146FAE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9B48D8"/>
    <w:multiLevelType w:val="hybridMultilevel"/>
    <w:tmpl w:val="7554BB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487289">
    <w:abstractNumId w:val="0"/>
  </w:num>
  <w:num w:numId="2" w16cid:durableId="8722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B5B"/>
    <w:rsid w:val="000B4199"/>
    <w:rsid w:val="00192F0B"/>
    <w:rsid w:val="001F34AC"/>
    <w:rsid w:val="00222B5B"/>
    <w:rsid w:val="002922A4"/>
    <w:rsid w:val="002C7F9A"/>
    <w:rsid w:val="005543FE"/>
    <w:rsid w:val="00632E1E"/>
    <w:rsid w:val="006A7595"/>
    <w:rsid w:val="0076768A"/>
    <w:rsid w:val="0086422E"/>
    <w:rsid w:val="0094431A"/>
    <w:rsid w:val="00A030C7"/>
    <w:rsid w:val="00C45649"/>
    <w:rsid w:val="00C84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241795"/>
  <w15:chartTrackingRefBased/>
  <w15:docId w15:val="{80D0CEC5-F20A-4CBA-9514-56BD3C1CB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B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B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B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B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B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B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B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B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B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2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ARON JALI LIFA MOGANEDI</dc:creator>
  <cp:keywords/>
  <dc:description/>
  <cp:lastModifiedBy>ARON JALI LIFA MOGANEDI</cp:lastModifiedBy>
  <cp:revision>10</cp:revision>
  <dcterms:created xsi:type="dcterms:W3CDTF">2026-05-15T09:02:00Z</dcterms:created>
  <dcterms:modified xsi:type="dcterms:W3CDTF">2026-05-15T18:48:00Z</dcterms:modified>
</cp:coreProperties>
</file>