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1359" w14:textId="5E468137" w:rsidR="00D75C48" w:rsidRDefault="00D75C48"/>
    <w:p w14:paraId="324BAE14" w14:textId="77777777" w:rsidR="00DE1F7D" w:rsidRDefault="00DE1F7D">
      <w:pPr>
        <w:rPr>
          <w:rFonts w:asciiTheme="majorBidi" w:hAnsiTheme="majorBidi" w:cstheme="majorBidi"/>
          <w:sz w:val="32"/>
          <w:szCs w:val="32"/>
        </w:rPr>
      </w:pPr>
    </w:p>
    <w:p w14:paraId="19231110" w14:textId="1C61F794" w:rsidR="00D75C48" w:rsidRPr="00DE1F7D" w:rsidRDefault="00DE1F7D">
      <w:pPr>
        <w:rPr>
          <w:rFonts w:asciiTheme="majorBidi" w:hAnsiTheme="majorBidi" w:cstheme="majorBidi"/>
          <w:sz w:val="32"/>
          <w:szCs w:val="32"/>
        </w:rPr>
      </w:pPr>
      <w:r>
        <w:rPr>
          <w:rFonts w:asciiTheme="majorBidi" w:hAnsiTheme="majorBidi" w:cstheme="majorBidi"/>
          <w:sz w:val="32"/>
          <w:szCs w:val="32"/>
        </w:rPr>
        <w:t xml:space="preserve">     </w:t>
      </w:r>
      <w:r w:rsidR="00D75C48" w:rsidRPr="00DE1F7D">
        <w:rPr>
          <w:rFonts w:asciiTheme="majorBidi" w:hAnsiTheme="majorBidi" w:cstheme="majorBidi"/>
          <w:sz w:val="32"/>
          <w:szCs w:val="32"/>
        </w:rPr>
        <w:t xml:space="preserve">Group Names:                    </w:t>
      </w:r>
      <w:r>
        <w:rPr>
          <w:rFonts w:asciiTheme="majorBidi" w:hAnsiTheme="majorBidi" w:cstheme="majorBidi"/>
          <w:sz w:val="32"/>
          <w:szCs w:val="32"/>
        </w:rPr>
        <w:t xml:space="preserve">   </w:t>
      </w:r>
      <w:r w:rsidR="00D75C48" w:rsidRPr="00DE1F7D">
        <w:rPr>
          <w:rFonts w:asciiTheme="majorBidi" w:hAnsiTheme="majorBidi" w:cstheme="majorBidi"/>
          <w:sz w:val="32"/>
          <w:szCs w:val="32"/>
        </w:rPr>
        <w:t xml:space="preserve">                         ID          </w:t>
      </w:r>
    </w:p>
    <w:tbl>
      <w:tblPr>
        <w:tblStyle w:val="TableGrid"/>
        <w:tblW w:w="0" w:type="auto"/>
        <w:tblLook w:val="04A0" w:firstRow="1" w:lastRow="0" w:firstColumn="1" w:lastColumn="0" w:noHBand="0" w:noVBand="1"/>
      </w:tblPr>
      <w:tblGrid>
        <w:gridCol w:w="9350"/>
      </w:tblGrid>
      <w:tr w:rsidR="00DE1F7D" w14:paraId="2D623419" w14:textId="77777777" w:rsidTr="00DE1F7D">
        <w:tc>
          <w:tcPr>
            <w:tcW w:w="9350" w:type="dxa"/>
          </w:tcPr>
          <w:p w14:paraId="3000E51C" w14:textId="77777777" w:rsidR="00DE1F7D" w:rsidRDefault="00DE1F7D" w:rsidP="00D75C48">
            <w:pPr>
              <w:rPr>
                <w:rFonts w:asciiTheme="majorBidi" w:hAnsiTheme="majorBidi" w:cstheme="majorBidi"/>
                <w:sz w:val="32"/>
                <w:szCs w:val="32"/>
              </w:rPr>
            </w:pPr>
          </w:p>
        </w:tc>
      </w:tr>
    </w:tbl>
    <w:p w14:paraId="2B8B3F89" w14:textId="77777777" w:rsidR="00DE1F7D" w:rsidRDefault="00DE1F7D" w:rsidP="00D75C48">
      <w:pPr>
        <w:rPr>
          <w:rFonts w:asciiTheme="majorBidi" w:hAnsiTheme="majorBidi" w:cstheme="majorBidi"/>
          <w:sz w:val="32"/>
          <w:szCs w:val="32"/>
        </w:rPr>
      </w:pPr>
    </w:p>
    <w:p w14:paraId="1C67FFFF" w14:textId="0DC07669" w:rsidR="00D75C48" w:rsidRPr="00DE1F7D" w:rsidRDefault="00DE1F7D" w:rsidP="00D75C48">
      <w:pPr>
        <w:rPr>
          <w:rFonts w:asciiTheme="majorBidi" w:hAnsiTheme="majorBidi" w:cstheme="majorBidi"/>
          <w:sz w:val="32"/>
          <w:szCs w:val="32"/>
        </w:rPr>
      </w:pPr>
      <w:r>
        <w:rPr>
          <w:rFonts w:asciiTheme="majorBidi" w:hAnsiTheme="majorBidi" w:cstheme="majorBidi"/>
          <w:sz w:val="32"/>
          <w:szCs w:val="32"/>
        </w:rPr>
        <w:t>1-</w:t>
      </w:r>
      <w:r w:rsidR="00D75C48" w:rsidRPr="00DE1F7D">
        <w:rPr>
          <w:rFonts w:asciiTheme="majorBidi" w:hAnsiTheme="majorBidi" w:cstheme="majorBidi"/>
          <w:sz w:val="32"/>
          <w:szCs w:val="32"/>
        </w:rPr>
        <w:t xml:space="preserve">Amira Momtaz                                            231001071 </w:t>
      </w:r>
    </w:p>
    <w:p w14:paraId="6AAFCA9C" w14:textId="1AF45DB8" w:rsidR="00D75C48" w:rsidRPr="00DE1F7D" w:rsidRDefault="00DE1F7D">
      <w:pPr>
        <w:rPr>
          <w:rFonts w:asciiTheme="majorBidi" w:hAnsiTheme="majorBidi" w:cstheme="majorBidi"/>
          <w:sz w:val="32"/>
          <w:szCs w:val="32"/>
        </w:rPr>
      </w:pPr>
      <w:r>
        <w:rPr>
          <w:rFonts w:asciiTheme="majorBidi" w:hAnsiTheme="majorBidi" w:cstheme="majorBidi"/>
          <w:sz w:val="32"/>
          <w:szCs w:val="32"/>
        </w:rPr>
        <w:t>2-</w:t>
      </w:r>
      <w:r w:rsidR="00D75C48" w:rsidRPr="00DE1F7D">
        <w:rPr>
          <w:rFonts w:asciiTheme="majorBidi" w:hAnsiTheme="majorBidi" w:cstheme="majorBidi"/>
          <w:sz w:val="32"/>
          <w:szCs w:val="32"/>
        </w:rPr>
        <w:t>Inji Hatem                                                   23100059</w:t>
      </w:r>
    </w:p>
    <w:p w14:paraId="6809F27E" w14:textId="2BBC0C8C" w:rsidR="0037288F" w:rsidRPr="00DE1F7D" w:rsidRDefault="00DE1F7D">
      <w:pPr>
        <w:rPr>
          <w:rFonts w:asciiTheme="majorBidi" w:hAnsiTheme="majorBidi" w:cstheme="majorBidi"/>
          <w:sz w:val="32"/>
          <w:szCs w:val="32"/>
        </w:rPr>
      </w:pPr>
      <w:r>
        <w:rPr>
          <w:rFonts w:asciiTheme="majorBidi" w:hAnsiTheme="majorBidi" w:cstheme="majorBidi"/>
          <w:sz w:val="32"/>
          <w:szCs w:val="32"/>
        </w:rPr>
        <w:t>3-</w:t>
      </w:r>
      <w:r w:rsidR="0037288F" w:rsidRPr="00DE1F7D">
        <w:rPr>
          <w:rFonts w:asciiTheme="majorBidi" w:hAnsiTheme="majorBidi" w:cstheme="majorBidi"/>
          <w:sz w:val="32"/>
          <w:szCs w:val="32"/>
        </w:rPr>
        <w:t xml:space="preserve">Habiba Essam Magdy                                </w:t>
      </w:r>
      <w:r>
        <w:rPr>
          <w:rFonts w:asciiTheme="majorBidi" w:hAnsiTheme="majorBidi" w:cstheme="majorBidi"/>
          <w:sz w:val="32"/>
          <w:szCs w:val="32"/>
        </w:rPr>
        <w:t xml:space="preserve"> </w:t>
      </w:r>
      <w:r w:rsidR="0037288F" w:rsidRPr="00DE1F7D">
        <w:rPr>
          <w:rFonts w:asciiTheme="majorBidi" w:hAnsiTheme="majorBidi" w:cstheme="majorBidi"/>
          <w:sz w:val="32"/>
          <w:szCs w:val="32"/>
        </w:rPr>
        <w:t>231001460</w:t>
      </w:r>
    </w:p>
    <w:p w14:paraId="340BA8B5" w14:textId="3AAAB062" w:rsidR="0037288F" w:rsidRPr="00DE1F7D" w:rsidRDefault="00DE1F7D">
      <w:pPr>
        <w:rPr>
          <w:rFonts w:asciiTheme="majorBidi" w:hAnsiTheme="majorBidi" w:cstheme="majorBidi"/>
          <w:sz w:val="32"/>
          <w:szCs w:val="32"/>
        </w:rPr>
      </w:pPr>
      <w:r>
        <w:rPr>
          <w:rFonts w:asciiTheme="majorBidi" w:hAnsiTheme="majorBidi" w:cstheme="majorBidi"/>
          <w:sz w:val="32"/>
          <w:szCs w:val="32"/>
        </w:rPr>
        <w:t>4-</w:t>
      </w:r>
      <w:r w:rsidR="0037288F" w:rsidRPr="00DE1F7D">
        <w:rPr>
          <w:rFonts w:asciiTheme="majorBidi" w:hAnsiTheme="majorBidi" w:cstheme="majorBidi"/>
          <w:sz w:val="32"/>
          <w:szCs w:val="32"/>
        </w:rPr>
        <w:t>Sara Ahmed                                                231001837</w:t>
      </w:r>
    </w:p>
    <w:p w14:paraId="4D58D71F" w14:textId="4D07ADFD" w:rsidR="0037288F" w:rsidRPr="00DE1F7D" w:rsidRDefault="00DE1F7D">
      <w:pPr>
        <w:rPr>
          <w:rFonts w:asciiTheme="majorBidi" w:hAnsiTheme="majorBidi" w:cstheme="majorBidi"/>
          <w:sz w:val="32"/>
          <w:szCs w:val="32"/>
        </w:rPr>
      </w:pPr>
      <w:r>
        <w:rPr>
          <w:rFonts w:asciiTheme="majorBidi" w:hAnsiTheme="majorBidi" w:cstheme="majorBidi"/>
          <w:sz w:val="32"/>
          <w:szCs w:val="32"/>
        </w:rPr>
        <w:t>5-</w:t>
      </w:r>
      <w:r w:rsidR="0037288F" w:rsidRPr="00DE1F7D">
        <w:rPr>
          <w:rFonts w:asciiTheme="majorBidi" w:hAnsiTheme="majorBidi" w:cstheme="majorBidi"/>
          <w:sz w:val="32"/>
          <w:szCs w:val="32"/>
        </w:rPr>
        <w:t>Menna Khaled</w:t>
      </w:r>
      <w:r w:rsidR="0037288F" w:rsidRPr="00DE1F7D">
        <w:rPr>
          <w:rFonts w:asciiTheme="majorBidi" w:hAnsiTheme="majorBidi" w:cstheme="majorBidi"/>
          <w:sz w:val="32"/>
          <w:szCs w:val="32"/>
        </w:rPr>
        <w:tab/>
      </w:r>
      <w:r w:rsidR="0037288F" w:rsidRPr="00DE1F7D">
        <w:rPr>
          <w:rFonts w:asciiTheme="majorBidi" w:hAnsiTheme="majorBidi" w:cstheme="majorBidi"/>
          <w:sz w:val="32"/>
          <w:szCs w:val="32"/>
        </w:rPr>
        <w:tab/>
        <w:t xml:space="preserve">                               </w:t>
      </w:r>
      <w:r>
        <w:rPr>
          <w:rFonts w:asciiTheme="majorBidi" w:hAnsiTheme="majorBidi" w:cstheme="majorBidi"/>
          <w:sz w:val="32"/>
          <w:szCs w:val="32"/>
        </w:rPr>
        <w:t xml:space="preserve">    </w:t>
      </w:r>
      <w:r w:rsidR="0037288F" w:rsidRPr="00DE1F7D">
        <w:rPr>
          <w:rFonts w:asciiTheme="majorBidi" w:hAnsiTheme="majorBidi" w:cstheme="majorBidi"/>
          <w:sz w:val="32"/>
          <w:szCs w:val="32"/>
        </w:rPr>
        <w:t>221000165</w:t>
      </w:r>
    </w:p>
    <w:p w14:paraId="38607473" w14:textId="6B4BF246" w:rsidR="00D75C48" w:rsidRDefault="00DE1F7D">
      <w:pPr>
        <w:rPr>
          <w:rFonts w:asciiTheme="majorBidi" w:hAnsiTheme="majorBidi" w:cstheme="majorBidi"/>
          <w:sz w:val="32"/>
          <w:szCs w:val="32"/>
        </w:rPr>
      </w:pPr>
      <w:r>
        <w:rPr>
          <w:rFonts w:asciiTheme="majorBidi" w:hAnsiTheme="majorBidi" w:cstheme="majorBidi"/>
          <w:sz w:val="32"/>
          <w:szCs w:val="32"/>
        </w:rPr>
        <w:t>6-</w:t>
      </w:r>
      <w:r w:rsidR="0037288F" w:rsidRPr="00DE1F7D">
        <w:rPr>
          <w:rFonts w:asciiTheme="majorBidi" w:hAnsiTheme="majorBidi" w:cstheme="majorBidi"/>
          <w:sz w:val="32"/>
          <w:szCs w:val="32"/>
        </w:rPr>
        <w:t xml:space="preserve">Tasabih Farid </w:t>
      </w:r>
      <w:r w:rsidR="0037288F" w:rsidRPr="00DE1F7D">
        <w:rPr>
          <w:rFonts w:asciiTheme="majorBidi" w:hAnsiTheme="majorBidi" w:cstheme="majorBidi"/>
          <w:sz w:val="32"/>
          <w:szCs w:val="32"/>
        </w:rPr>
        <w:tab/>
      </w:r>
      <w:r w:rsidR="0037288F" w:rsidRPr="00DE1F7D">
        <w:rPr>
          <w:rFonts w:asciiTheme="majorBidi" w:hAnsiTheme="majorBidi" w:cstheme="majorBidi"/>
          <w:sz w:val="32"/>
          <w:szCs w:val="32"/>
        </w:rPr>
        <w:tab/>
        <w:t xml:space="preserve">                              </w:t>
      </w:r>
      <w:r>
        <w:rPr>
          <w:rFonts w:asciiTheme="majorBidi" w:hAnsiTheme="majorBidi" w:cstheme="majorBidi"/>
          <w:sz w:val="32"/>
          <w:szCs w:val="32"/>
        </w:rPr>
        <w:t xml:space="preserve">    </w:t>
      </w:r>
      <w:r w:rsidR="0037288F" w:rsidRPr="00DE1F7D">
        <w:rPr>
          <w:rFonts w:asciiTheme="majorBidi" w:hAnsiTheme="majorBidi" w:cstheme="majorBidi"/>
          <w:sz w:val="32"/>
          <w:szCs w:val="32"/>
        </w:rPr>
        <w:t xml:space="preserve"> 231001581</w:t>
      </w:r>
    </w:p>
    <w:p w14:paraId="0E4D3847" w14:textId="77777777" w:rsidR="00DE1F7D" w:rsidRDefault="00DE1F7D">
      <w:pPr>
        <w:rPr>
          <w:rFonts w:asciiTheme="majorBidi" w:hAnsiTheme="majorBidi" w:cstheme="majorBidi"/>
          <w:sz w:val="32"/>
          <w:szCs w:val="32"/>
        </w:rPr>
      </w:pPr>
    </w:p>
    <w:p w14:paraId="7203F2BD" w14:textId="77777777" w:rsidR="00DE1F7D" w:rsidRDefault="00DE1F7D">
      <w:pPr>
        <w:rPr>
          <w:rFonts w:asciiTheme="majorBidi" w:hAnsiTheme="majorBidi" w:cstheme="majorBidi"/>
          <w:sz w:val="32"/>
          <w:szCs w:val="32"/>
        </w:rPr>
      </w:pPr>
    </w:p>
    <w:p w14:paraId="17C0E061" w14:textId="77777777" w:rsidR="00DE1F7D" w:rsidRDefault="00DE1F7D">
      <w:pPr>
        <w:rPr>
          <w:rFonts w:asciiTheme="majorBidi" w:hAnsiTheme="majorBidi" w:cstheme="majorBidi"/>
          <w:sz w:val="32"/>
          <w:szCs w:val="32"/>
        </w:rPr>
      </w:pPr>
    </w:p>
    <w:p w14:paraId="3DB98DC9" w14:textId="6F32EB4D" w:rsidR="00DE1F7D" w:rsidRPr="00DE1F7D" w:rsidRDefault="00DE1F7D" w:rsidP="00DE1F7D">
      <w:pPr>
        <w:rPr>
          <w:rFonts w:asciiTheme="majorBidi" w:hAnsiTheme="majorBidi"/>
          <w:sz w:val="32"/>
          <w:szCs w:val="32"/>
        </w:rPr>
      </w:pPr>
      <w:r w:rsidRPr="00DE1F7D">
        <w:rPr>
          <w:rFonts w:asciiTheme="majorBidi" w:hAnsiTheme="majorBidi" w:cstheme="majorBidi"/>
          <w:b/>
          <w:bCs/>
          <w:sz w:val="32"/>
          <w:szCs w:val="32"/>
        </w:rPr>
        <w:t>Supervised by</w:t>
      </w:r>
      <w:r w:rsidRPr="00DE1F7D">
        <w:rPr>
          <w:rFonts w:asciiTheme="majorBidi" w:hAnsiTheme="majorBidi" w:cstheme="majorBidi"/>
          <w:sz w:val="32"/>
          <w:szCs w:val="32"/>
        </w:rPr>
        <w:t xml:space="preserve">: </w:t>
      </w:r>
      <w:r w:rsidRPr="00DE1F7D">
        <w:rPr>
          <w:rFonts w:asciiTheme="majorBidi" w:hAnsiTheme="majorBidi"/>
          <w:sz w:val="32"/>
          <w:szCs w:val="32"/>
        </w:rPr>
        <w:t>Sameh El Sayed Ibrahem</w:t>
      </w:r>
    </w:p>
    <w:p w14:paraId="390B9651" w14:textId="0F79CFDA" w:rsidR="00DE1F7D" w:rsidRPr="00DE1F7D" w:rsidRDefault="00DE1F7D" w:rsidP="00DE1F7D">
      <w:pPr>
        <w:rPr>
          <w:rFonts w:asciiTheme="majorBidi" w:hAnsiTheme="majorBidi"/>
          <w:sz w:val="28"/>
          <w:szCs w:val="28"/>
        </w:rPr>
      </w:pPr>
      <w:r w:rsidRPr="00DE1F7D">
        <w:rPr>
          <w:rFonts w:asciiTheme="majorBidi" w:hAnsiTheme="majorBidi" w:cstheme="majorBidi"/>
          <w:b/>
          <w:bCs/>
          <w:sz w:val="32"/>
          <w:szCs w:val="32"/>
        </w:rPr>
        <w:t>Supervised by: TA:</w:t>
      </w:r>
      <w:r w:rsidRPr="00DE1F7D">
        <w:rPr>
          <w:rFonts w:asciiTheme="majorBidi" w:hAnsiTheme="majorBidi" w:cstheme="majorBidi"/>
          <w:sz w:val="32"/>
          <w:szCs w:val="32"/>
        </w:rPr>
        <w:t xml:space="preserve"> </w:t>
      </w:r>
      <w:r w:rsidRPr="00DE1F7D">
        <w:rPr>
          <w:rFonts w:asciiTheme="majorBidi" w:hAnsiTheme="majorBidi"/>
          <w:sz w:val="28"/>
          <w:szCs w:val="28"/>
        </w:rPr>
        <w:t>Nourine Mamdouh Sabry &amp;Shaimaa Roshdy Abdullah</w:t>
      </w:r>
    </w:p>
    <w:p w14:paraId="632AADA1" w14:textId="0C92774C" w:rsidR="00DE1F7D" w:rsidRPr="00DE1F7D" w:rsidRDefault="00DE1F7D" w:rsidP="00DE1F7D">
      <w:pPr>
        <w:rPr>
          <w:rFonts w:asciiTheme="majorBidi" w:hAnsiTheme="majorBidi"/>
          <w:b/>
          <w:bCs/>
          <w:sz w:val="32"/>
          <w:szCs w:val="32"/>
        </w:rPr>
      </w:pPr>
    </w:p>
    <w:p w14:paraId="13C3A86E" w14:textId="7753F62A" w:rsidR="00DE1F7D" w:rsidRPr="00DE1F7D" w:rsidRDefault="00DE1F7D" w:rsidP="00DE1F7D">
      <w:pPr>
        <w:rPr>
          <w:rFonts w:asciiTheme="majorBidi" w:hAnsiTheme="majorBidi" w:cstheme="majorBidi"/>
          <w:sz w:val="32"/>
          <w:szCs w:val="32"/>
        </w:rPr>
      </w:pPr>
    </w:p>
    <w:p w14:paraId="6EF17233" w14:textId="77777777" w:rsidR="00D75C48" w:rsidRPr="00DE1F7D" w:rsidRDefault="00D75C48">
      <w:pPr>
        <w:rPr>
          <w:rFonts w:asciiTheme="majorBidi" w:hAnsiTheme="majorBidi" w:cstheme="majorBidi"/>
          <w:sz w:val="32"/>
          <w:szCs w:val="32"/>
        </w:rPr>
      </w:pPr>
    </w:p>
    <w:p w14:paraId="6CD6CC70" w14:textId="77777777" w:rsidR="00D75C48" w:rsidRPr="00DE1F7D" w:rsidRDefault="00D75C48">
      <w:pPr>
        <w:rPr>
          <w:rFonts w:asciiTheme="majorBidi" w:hAnsiTheme="majorBidi" w:cstheme="majorBidi"/>
          <w:sz w:val="32"/>
          <w:szCs w:val="32"/>
        </w:rPr>
      </w:pPr>
    </w:p>
    <w:p w14:paraId="627DE596" w14:textId="77777777" w:rsidR="00EA1553" w:rsidRPr="00DE1F7D" w:rsidRDefault="00EA1553">
      <w:pPr>
        <w:rPr>
          <w:rFonts w:asciiTheme="majorBidi" w:hAnsiTheme="majorBidi" w:cstheme="majorBidi"/>
          <w:sz w:val="32"/>
          <w:szCs w:val="32"/>
        </w:rPr>
      </w:pPr>
    </w:p>
    <w:p w14:paraId="6281CC6E" w14:textId="77777777" w:rsidR="00EA1553" w:rsidRDefault="00EA1553"/>
    <w:p w14:paraId="343D9A5D" w14:textId="77777777" w:rsidR="00EA1553" w:rsidRDefault="00EA1553"/>
    <w:p w14:paraId="38B7031E" w14:textId="77777777" w:rsidR="00DE1F7D" w:rsidRDefault="00D75C48" w:rsidP="00DE1F7D">
      <w:pPr>
        <w:rPr>
          <w:rtl/>
        </w:rPr>
      </w:pPr>
      <w:r>
        <w:rPr>
          <w:noProof/>
        </w:rPr>
        <w:drawing>
          <wp:inline distT="0" distB="0" distL="0" distR="0" wp14:anchorId="5789A696" wp14:editId="4B6CAA23">
            <wp:extent cx="5943600" cy="3804920"/>
            <wp:effectExtent l="0" t="0" r="0" b="5080"/>
            <wp:docPr id="1196492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92939" name="Picture 1196492939"/>
                    <pic:cNvPicPr/>
                  </pic:nvPicPr>
                  <pic:blipFill>
                    <a:blip r:embed="rId6">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6329D174" w14:textId="719B53A6" w:rsidR="00DE1F7D" w:rsidRDefault="00DE1F7D" w:rsidP="00DE1F7D">
      <w:r>
        <w:t>ANS:</w:t>
      </w:r>
    </w:p>
    <w:p w14:paraId="0F7B48C7" w14:textId="00A056B6" w:rsidR="00DE1F7D" w:rsidRPr="00DE1F7D" w:rsidRDefault="00DE1F7D" w:rsidP="00DE1F7D">
      <w:r w:rsidRPr="00DE1F7D">
        <w:rPr>
          <w:rFonts w:asciiTheme="majorBidi" w:hAnsiTheme="majorBidi" w:cstheme="majorBidi"/>
          <w:sz w:val="28"/>
          <w:szCs w:val="28"/>
        </w:rPr>
        <w:t xml:space="preserve">A box plot is used to visualize the distribution of gene expression values across samples. It summarizes the data using key statistics such as the </w:t>
      </w:r>
      <w:r>
        <w:rPr>
          <w:rFonts w:asciiTheme="majorBidi" w:hAnsiTheme="majorBidi" w:cstheme="majorBidi"/>
          <w:sz w:val="28"/>
          <w:szCs w:val="28"/>
        </w:rPr>
        <w:t>mean</w:t>
      </w:r>
      <w:r w:rsidRPr="00DE1F7D">
        <w:rPr>
          <w:rFonts w:asciiTheme="majorBidi" w:hAnsiTheme="majorBidi" w:cstheme="majorBidi"/>
          <w:sz w:val="28"/>
          <w:szCs w:val="28"/>
        </w:rPr>
        <w:t>, quartiles, and potential outliers.</w:t>
      </w:r>
    </w:p>
    <w:p w14:paraId="3DFDEDA3" w14:textId="21A7C094" w:rsidR="0037288F" w:rsidRPr="00DE1F7D" w:rsidRDefault="00DE1F7D" w:rsidP="00DE1F7D">
      <w:pPr>
        <w:rPr>
          <w:rFonts w:asciiTheme="majorBidi" w:hAnsiTheme="majorBidi" w:cstheme="majorBidi"/>
          <w:sz w:val="28"/>
          <w:szCs w:val="28"/>
        </w:rPr>
      </w:pPr>
      <w:r w:rsidRPr="00DE1F7D">
        <w:rPr>
          <w:rFonts w:asciiTheme="majorBidi" w:hAnsiTheme="majorBidi" w:cstheme="majorBidi"/>
          <w:sz w:val="28"/>
          <w:szCs w:val="28"/>
        </w:rPr>
        <w:t>A good-quality box plot is indicated when all samples show similar distributions. Specifically, the boxes should have approximately the same height, and the median lines (center lines inside each box) should be aligned at similar levels across samples. This suggests that the samples are comparable and that no major technical variation exists between them. In this case, the data can be considered well-normalized and suitable for downstream analysis.</w:t>
      </w:r>
    </w:p>
    <w:p w14:paraId="76F4B0D5" w14:textId="2430DD02" w:rsidR="0037288F" w:rsidRDefault="0037288F">
      <w:r>
        <w:rPr>
          <w:noProof/>
        </w:rPr>
        <w:drawing>
          <wp:inline distT="0" distB="0" distL="0" distR="0" wp14:anchorId="019B527F" wp14:editId="26FCB498">
            <wp:extent cx="5943600" cy="3804920"/>
            <wp:effectExtent l="0" t="0" r="0" b="5080"/>
            <wp:docPr id="21140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0959" name="Picture 211400959"/>
                    <pic:cNvPicPr/>
                  </pic:nvPicPr>
                  <pic:blipFill>
                    <a:blip r:embed="rId7">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3881D5A6" w14:textId="5EF20188" w:rsidR="0037288F" w:rsidRDefault="00DE1F7D">
      <w:r>
        <w:t>ANS:</w:t>
      </w:r>
    </w:p>
    <w:p w14:paraId="5F6D3104" w14:textId="0C84DA92" w:rsidR="0037288F" w:rsidRDefault="00DE1F7D" w:rsidP="00DE1F7D">
      <w:r w:rsidRPr="00DE1F7D">
        <w:t>PCA is a dimensionality reduction technique used to explore patterns in high-dimensional data such as RNA-seq. It transforms the data into principal components that capture the most variance</w:t>
      </w:r>
      <w:r>
        <w:t>.</w:t>
      </w:r>
      <w:r w:rsidRPr="00DE1F7D">
        <w:t xml:space="preserve"> samples are scattered randomly or groups are not clearly separated, this suggests weak biological signals or high technical noise. In such cases, further data cleaning or normalization may be necessary.</w:t>
      </w:r>
      <w:r w:rsidR="0037288F">
        <w:rPr>
          <w:noProof/>
        </w:rPr>
        <w:drawing>
          <wp:inline distT="0" distB="0" distL="0" distR="0" wp14:anchorId="50070F76" wp14:editId="7B1F9709">
            <wp:extent cx="5943600" cy="3804920"/>
            <wp:effectExtent l="0" t="0" r="0" b="5080"/>
            <wp:docPr id="1225252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2331" name="Picture 1225252331"/>
                    <pic:cNvPicPr/>
                  </pic:nvPicPr>
                  <pic:blipFill>
                    <a:blip r:embed="rId8">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797ABA16" w14:textId="3BBC0F26" w:rsidR="00DE1F7D" w:rsidRDefault="00DE1F7D" w:rsidP="00DE1F7D">
      <w:r>
        <w:t>ANS:</w:t>
      </w:r>
    </w:p>
    <w:p w14:paraId="51A25E83" w14:textId="7441D533" w:rsidR="00EA1553" w:rsidRDefault="00DE1F7D" w:rsidP="00DE1F7D">
      <w:r w:rsidRPr="00DE1F7D">
        <w:t>A density plot provides a smooth visualization of the distribution of expression values for each sample. Each sample is represented by a curve.</w:t>
      </w:r>
      <w:r>
        <w:t xml:space="preserve"> </w:t>
      </w:r>
      <w:r w:rsidRPr="00DE1F7D">
        <w:t>curves are widely separated or differ greatly in shape; it suggests variability between samples. This may indicate the presence of outliers, technical noise, or the need for normalization</w:t>
      </w:r>
    </w:p>
    <w:sectPr w:rsidR="00EA155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D347" w14:textId="77777777" w:rsidR="00B645CA" w:rsidRDefault="00B645CA" w:rsidP="00DE1F7D">
      <w:pPr>
        <w:spacing w:after="0" w:line="240" w:lineRule="auto"/>
      </w:pPr>
      <w:r>
        <w:separator/>
      </w:r>
    </w:p>
  </w:endnote>
  <w:endnote w:type="continuationSeparator" w:id="0">
    <w:p w14:paraId="7110B033" w14:textId="77777777" w:rsidR="00B645CA" w:rsidRDefault="00B645CA" w:rsidP="00DE1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BD265" w14:textId="77777777" w:rsidR="00B645CA" w:rsidRDefault="00B645CA" w:rsidP="00DE1F7D">
      <w:pPr>
        <w:spacing w:after="0" w:line="240" w:lineRule="auto"/>
      </w:pPr>
      <w:r>
        <w:separator/>
      </w:r>
    </w:p>
  </w:footnote>
  <w:footnote w:type="continuationSeparator" w:id="0">
    <w:p w14:paraId="0F3DE56C" w14:textId="77777777" w:rsidR="00B645CA" w:rsidRDefault="00B645CA" w:rsidP="00DE1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15BF" w14:textId="6E4CD8AF" w:rsidR="00DE1F7D" w:rsidRDefault="00DE1F7D">
    <w:pPr>
      <w:pStyle w:val="Header"/>
    </w:pPr>
    <w:r>
      <w:rPr>
        <w:noProof/>
      </w:rPr>
      <w:drawing>
        <wp:inline distT="0" distB="0" distL="0" distR="0" wp14:anchorId="15219349" wp14:editId="441C059A">
          <wp:extent cx="601018" cy="556083"/>
          <wp:effectExtent l="0" t="0" r="0" b="0"/>
          <wp:docPr id="1798639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8939" cy="56341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48"/>
    <w:rsid w:val="002B76D8"/>
    <w:rsid w:val="0037288F"/>
    <w:rsid w:val="003A5F02"/>
    <w:rsid w:val="00811F43"/>
    <w:rsid w:val="00854C22"/>
    <w:rsid w:val="00B645CA"/>
    <w:rsid w:val="00D75C48"/>
    <w:rsid w:val="00DE1F7D"/>
    <w:rsid w:val="00E333BE"/>
    <w:rsid w:val="00EA1553"/>
    <w:rsid w:val="00F63D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8C5B"/>
  <w15:chartTrackingRefBased/>
  <w15:docId w15:val="{7B34ABDE-E83C-4951-8075-3DA02BA4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C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C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C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C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C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C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C48"/>
    <w:rPr>
      <w:rFonts w:eastAsiaTheme="majorEastAsia" w:cstheme="majorBidi"/>
      <w:color w:val="272727" w:themeColor="text1" w:themeTint="D8"/>
    </w:rPr>
  </w:style>
  <w:style w:type="paragraph" w:styleId="Title">
    <w:name w:val="Title"/>
    <w:basedOn w:val="Normal"/>
    <w:next w:val="Normal"/>
    <w:link w:val="TitleChar"/>
    <w:uiPriority w:val="10"/>
    <w:qFormat/>
    <w:rsid w:val="00D7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C48"/>
    <w:pPr>
      <w:spacing w:before="160"/>
      <w:jc w:val="center"/>
    </w:pPr>
    <w:rPr>
      <w:i/>
      <w:iCs/>
      <w:color w:val="404040" w:themeColor="text1" w:themeTint="BF"/>
    </w:rPr>
  </w:style>
  <w:style w:type="character" w:customStyle="1" w:styleId="QuoteChar">
    <w:name w:val="Quote Char"/>
    <w:basedOn w:val="DefaultParagraphFont"/>
    <w:link w:val="Quote"/>
    <w:uiPriority w:val="29"/>
    <w:rsid w:val="00D75C48"/>
    <w:rPr>
      <w:i/>
      <w:iCs/>
      <w:color w:val="404040" w:themeColor="text1" w:themeTint="BF"/>
    </w:rPr>
  </w:style>
  <w:style w:type="paragraph" w:styleId="ListParagraph">
    <w:name w:val="List Paragraph"/>
    <w:basedOn w:val="Normal"/>
    <w:uiPriority w:val="34"/>
    <w:qFormat/>
    <w:rsid w:val="00D75C48"/>
    <w:pPr>
      <w:ind w:left="720"/>
      <w:contextualSpacing/>
    </w:pPr>
  </w:style>
  <w:style w:type="character" w:styleId="IntenseEmphasis">
    <w:name w:val="Intense Emphasis"/>
    <w:basedOn w:val="DefaultParagraphFont"/>
    <w:uiPriority w:val="21"/>
    <w:qFormat/>
    <w:rsid w:val="00D75C48"/>
    <w:rPr>
      <w:i/>
      <w:iCs/>
      <w:color w:val="2F5496" w:themeColor="accent1" w:themeShade="BF"/>
    </w:rPr>
  </w:style>
  <w:style w:type="paragraph" w:styleId="IntenseQuote">
    <w:name w:val="Intense Quote"/>
    <w:basedOn w:val="Normal"/>
    <w:next w:val="Normal"/>
    <w:link w:val="IntenseQuoteChar"/>
    <w:uiPriority w:val="30"/>
    <w:qFormat/>
    <w:rsid w:val="00D75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C48"/>
    <w:rPr>
      <w:i/>
      <w:iCs/>
      <w:color w:val="2F5496" w:themeColor="accent1" w:themeShade="BF"/>
    </w:rPr>
  </w:style>
  <w:style w:type="character" w:styleId="IntenseReference">
    <w:name w:val="Intense Reference"/>
    <w:basedOn w:val="DefaultParagraphFont"/>
    <w:uiPriority w:val="32"/>
    <w:qFormat/>
    <w:rsid w:val="00D75C48"/>
    <w:rPr>
      <w:b/>
      <w:bCs/>
      <w:smallCaps/>
      <w:color w:val="2F5496" w:themeColor="accent1" w:themeShade="BF"/>
      <w:spacing w:val="5"/>
    </w:rPr>
  </w:style>
  <w:style w:type="paragraph" w:styleId="Header">
    <w:name w:val="header"/>
    <w:basedOn w:val="Normal"/>
    <w:link w:val="HeaderChar"/>
    <w:uiPriority w:val="99"/>
    <w:unhideWhenUsed/>
    <w:rsid w:val="00DE1F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F7D"/>
  </w:style>
  <w:style w:type="paragraph" w:styleId="Footer">
    <w:name w:val="footer"/>
    <w:basedOn w:val="Normal"/>
    <w:link w:val="FooterChar"/>
    <w:uiPriority w:val="99"/>
    <w:unhideWhenUsed/>
    <w:rsid w:val="00DE1F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F7D"/>
  </w:style>
  <w:style w:type="table" w:styleId="TableGrid">
    <w:name w:val="Table Grid"/>
    <w:basedOn w:val="TableNormal"/>
    <w:uiPriority w:val="39"/>
    <w:rsid w:val="00DE1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Momtaz Mohamed</dc:creator>
  <cp:keywords/>
  <dc:description/>
  <cp:lastModifiedBy>Amira Momtaz Mohamed</cp:lastModifiedBy>
  <cp:revision>2</cp:revision>
  <dcterms:created xsi:type="dcterms:W3CDTF">2026-06-05T01:27:00Z</dcterms:created>
  <dcterms:modified xsi:type="dcterms:W3CDTF">2026-06-05T01:27:00Z</dcterms:modified>
</cp:coreProperties>
</file>