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252BD" w14:textId="77777777" w:rsidR="00796466" w:rsidRPr="00604569" w:rsidRDefault="00796466" w:rsidP="00796466">
      <w:pPr>
        <w:spacing w:after="0" w:line="240" w:lineRule="auto"/>
        <w:rPr>
          <w:rFonts w:ascii="Arial" w:eastAsia="Times New Roman" w:hAnsi="Arial" w:cs="Microsoft Sans Serif"/>
          <w:b/>
          <w:color w:val="567C4C"/>
          <w:sz w:val="30"/>
          <w:szCs w:val="30"/>
        </w:rPr>
      </w:pPr>
      <w:r>
        <w:rPr>
          <w:rFonts w:ascii="Arial" w:hAnsi="Arial" w:cs="Microsoft Sans Serif"/>
          <w:b/>
          <w:noProof/>
          <w:color w:val="365F91" w:themeColor="accent1" w:themeShade="BF"/>
          <w:sz w:val="26"/>
          <w:szCs w:val="26"/>
        </w:rPr>
        <w:drawing>
          <wp:anchor distT="0" distB="0" distL="114300" distR="114300" simplePos="0" relativeHeight="251659264" behindDoc="1" locked="0" layoutInCell="1" allowOverlap="1" wp14:anchorId="67C4C6FE" wp14:editId="0312E71A">
            <wp:simplePos x="0" y="0"/>
            <wp:positionH relativeFrom="column">
              <wp:posOffset>-67310</wp:posOffset>
            </wp:positionH>
            <wp:positionV relativeFrom="paragraph">
              <wp:posOffset>0</wp:posOffset>
            </wp:positionV>
            <wp:extent cx="1533525" cy="1111885"/>
            <wp:effectExtent l="0" t="0" r="9525" b="0"/>
            <wp:wrapTight wrapText="bothSides">
              <wp:wrapPolygon edited="0">
                <wp:start x="0" y="0"/>
                <wp:lineTo x="0" y="21094"/>
                <wp:lineTo x="21466" y="21094"/>
                <wp:lineTo x="214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3525" cy="1111885"/>
                    </a:xfrm>
                    <a:prstGeom prst="rect">
                      <a:avLst/>
                    </a:prstGeom>
                    <a:noFill/>
                  </pic:spPr>
                </pic:pic>
              </a:graphicData>
            </a:graphic>
            <wp14:sizeRelH relativeFrom="margin">
              <wp14:pctWidth>0</wp14:pctWidth>
            </wp14:sizeRelH>
            <wp14:sizeRelV relativeFrom="margin">
              <wp14:pctHeight>0</wp14:pctHeight>
            </wp14:sizeRelV>
          </wp:anchor>
        </w:drawing>
      </w:r>
      <w:r w:rsidRPr="00604569">
        <w:rPr>
          <w:rFonts w:ascii="Arial" w:eastAsia="Times New Roman" w:hAnsi="Arial" w:cs="Microsoft Sans Serif"/>
          <w:b/>
          <w:color w:val="567C4C"/>
          <w:sz w:val="30"/>
          <w:szCs w:val="30"/>
        </w:rPr>
        <w:t>Hankamer School of Business</w:t>
      </w:r>
    </w:p>
    <w:p w14:paraId="629D1059" w14:textId="77777777" w:rsidR="00796466" w:rsidRPr="00604569" w:rsidRDefault="00796466" w:rsidP="00796466">
      <w:pPr>
        <w:spacing w:after="0" w:line="240" w:lineRule="auto"/>
        <w:rPr>
          <w:rFonts w:ascii="Arial" w:eastAsia="Times New Roman" w:hAnsi="Arial" w:cs="Microsoft Sans Serif"/>
          <w:b/>
          <w:color w:val="567C4C"/>
          <w:sz w:val="30"/>
          <w:szCs w:val="30"/>
        </w:rPr>
      </w:pPr>
      <w:r w:rsidRPr="00604569">
        <w:rPr>
          <w:rFonts w:ascii="Arial" w:eastAsia="Times New Roman" w:hAnsi="Arial" w:cs="Microsoft Sans Serif"/>
          <w:b/>
          <w:color w:val="567C4C"/>
          <w:sz w:val="30"/>
          <w:szCs w:val="30"/>
        </w:rPr>
        <w:t>Paul L. Foster Campus for Business &amp; Innovation</w:t>
      </w:r>
    </w:p>
    <w:p w14:paraId="3E89118E" w14:textId="15258A85" w:rsidR="00796466" w:rsidRPr="00604569" w:rsidRDefault="00796466" w:rsidP="00796466">
      <w:pPr>
        <w:spacing w:after="0" w:line="240" w:lineRule="auto"/>
        <w:rPr>
          <w:rFonts w:ascii="Arial" w:eastAsia="Times New Roman" w:hAnsi="Arial" w:cs="Microsoft Sans Serif"/>
          <w:b/>
          <w:color w:val="567C4C"/>
          <w:sz w:val="30"/>
          <w:szCs w:val="30"/>
        </w:rPr>
      </w:pPr>
      <w:r w:rsidRPr="00604569">
        <w:rPr>
          <w:rFonts w:ascii="Arial" w:eastAsia="Times New Roman" w:hAnsi="Arial" w:cs="Microsoft Sans Serif"/>
          <w:b/>
          <w:color w:val="567C4C"/>
          <w:sz w:val="30"/>
          <w:szCs w:val="30"/>
        </w:rPr>
        <w:t xml:space="preserve">MIS </w:t>
      </w:r>
      <w:r w:rsidR="00ED3B73">
        <w:rPr>
          <w:rFonts w:ascii="Arial" w:eastAsia="Times New Roman" w:hAnsi="Arial" w:cs="Microsoft Sans Serif"/>
          <w:b/>
          <w:color w:val="567C4C"/>
          <w:sz w:val="30"/>
          <w:szCs w:val="30"/>
        </w:rPr>
        <w:t>4322</w:t>
      </w:r>
      <w:r>
        <w:rPr>
          <w:rFonts w:ascii="Arial" w:eastAsia="Times New Roman" w:hAnsi="Arial" w:cs="Microsoft Sans Serif"/>
          <w:b/>
          <w:color w:val="567C4C"/>
          <w:sz w:val="30"/>
          <w:szCs w:val="30"/>
        </w:rPr>
        <w:t>/5V98</w:t>
      </w:r>
      <w:r w:rsidRPr="00604569">
        <w:rPr>
          <w:rFonts w:ascii="Arial" w:eastAsia="Times New Roman" w:hAnsi="Arial" w:cs="Microsoft Sans Serif"/>
          <w:b/>
          <w:color w:val="567C4C"/>
          <w:sz w:val="30"/>
          <w:szCs w:val="30"/>
        </w:rPr>
        <w:t xml:space="preserve">: </w:t>
      </w:r>
      <w:r w:rsidR="00ED3B73">
        <w:rPr>
          <w:rFonts w:ascii="Arial" w:eastAsia="Times New Roman" w:hAnsi="Arial" w:cs="Microsoft Sans Serif"/>
          <w:b/>
          <w:color w:val="567C4C"/>
          <w:sz w:val="30"/>
          <w:szCs w:val="30"/>
        </w:rPr>
        <w:t xml:space="preserve">Advanced </w:t>
      </w:r>
      <w:r>
        <w:rPr>
          <w:rFonts w:ascii="Arial" w:eastAsia="Times New Roman" w:hAnsi="Arial" w:cs="Microsoft Sans Serif"/>
          <w:b/>
          <w:color w:val="567C4C"/>
          <w:sz w:val="30"/>
          <w:szCs w:val="30"/>
        </w:rPr>
        <w:t>Python</w:t>
      </w:r>
    </w:p>
    <w:p w14:paraId="2B734BA7" w14:textId="77777777" w:rsidR="00796466" w:rsidRPr="00903388" w:rsidRDefault="00796466" w:rsidP="00796466">
      <w:pPr>
        <w:pBdr>
          <w:bottom w:val="single" w:sz="12" w:space="1" w:color="auto"/>
        </w:pBdr>
        <w:jc w:val="center"/>
        <w:rPr>
          <w:rFonts w:ascii="Arial" w:hAnsi="Arial" w:cs="Microsoft Sans Serif"/>
          <w:b/>
          <w:color w:val="567C4C"/>
          <w:sz w:val="26"/>
          <w:szCs w:val="26"/>
        </w:rPr>
      </w:pPr>
    </w:p>
    <w:p w14:paraId="012A220F" w14:textId="77777777" w:rsidR="00796466" w:rsidRDefault="00796466" w:rsidP="00796466">
      <w:pPr>
        <w:spacing w:after="0"/>
        <w:rPr>
          <w:rFonts w:ascii="Times New Roman" w:hAnsi="Times New Roman" w:cs="Times New Roman"/>
          <w:sz w:val="24"/>
          <w:szCs w:val="24"/>
        </w:rPr>
      </w:pPr>
    </w:p>
    <w:p w14:paraId="48694B80" w14:textId="77777777" w:rsidR="00796466" w:rsidRDefault="00796466" w:rsidP="00796466">
      <w:pPr>
        <w:spacing w:after="0"/>
        <w:rPr>
          <w:rFonts w:ascii="Times New Roman" w:hAnsi="Times New Roman" w:cs="Times New Roman"/>
          <w:sz w:val="24"/>
          <w:szCs w:val="24"/>
        </w:rPr>
      </w:pPr>
    </w:p>
    <w:p w14:paraId="0A82543B" w14:textId="77777777" w:rsidR="00796466" w:rsidRPr="0000181D" w:rsidRDefault="00796466" w:rsidP="00796466">
      <w:pPr>
        <w:spacing w:after="0"/>
        <w:rPr>
          <w:rFonts w:ascii="Times New Roman" w:hAnsi="Times New Roman" w:cs="Times New Roman"/>
          <w:sz w:val="24"/>
          <w:szCs w:val="24"/>
        </w:rPr>
      </w:pPr>
      <w:bookmarkStart w:id="0" w:name="_Hlk49101807"/>
      <w:r w:rsidRPr="0000181D">
        <w:rPr>
          <w:rFonts w:ascii="Times New Roman" w:hAnsi="Times New Roman" w:cs="Times New Roman"/>
          <w:sz w:val="24"/>
          <w:szCs w:val="24"/>
        </w:rPr>
        <w:t>Instructor</w:t>
      </w:r>
      <w:r w:rsidRPr="0000181D">
        <w:rPr>
          <w:rFonts w:ascii="Times New Roman" w:hAnsi="Times New Roman" w:cs="Times New Roman"/>
          <w:b/>
          <w:sz w:val="24"/>
          <w:szCs w:val="24"/>
        </w:rPr>
        <w:t>: Mr. Johnny Bhojwani</w:t>
      </w:r>
    </w:p>
    <w:p w14:paraId="44E61B7F" w14:textId="77777777" w:rsidR="00796466" w:rsidRPr="0000181D" w:rsidRDefault="00796466" w:rsidP="00796466">
      <w:pPr>
        <w:spacing w:after="0"/>
        <w:rPr>
          <w:rFonts w:ascii="Times New Roman" w:hAnsi="Times New Roman" w:cs="Times New Roman"/>
          <w:sz w:val="24"/>
          <w:szCs w:val="24"/>
        </w:rPr>
      </w:pPr>
      <w:r w:rsidRPr="0000181D">
        <w:rPr>
          <w:rFonts w:ascii="Times New Roman" w:hAnsi="Times New Roman" w:cs="Times New Roman"/>
          <w:sz w:val="24"/>
          <w:szCs w:val="24"/>
        </w:rPr>
        <w:t xml:space="preserve">Cell Phone: </w:t>
      </w:r>
      <w:r w:rsidRPr="0000181D">
        <w:rPr>
          <w:rFonts w:ascii="Times New Roman" w:hAnsi="Times New Roman" w:cs="Times New Roman"/>
          <w:b/>
          <w:sz w:val="24"/>
          <w:szCs w:val="24"/>
        </w:rPr>
        <w:t>(214) 924-7435</w:t>
      </w:r>
    </w:p>
    <w:p w14:paraId="4AB9BC97" w14:textId="77777777" w:rsidR="00796466" w:rsidRPr="0000181D" w:rsidRDefault="00796466" w:rsidP="00796466">
      <w:pPr>
        <w:spacing w:after="0"/>
        <w:rPr>
          <w:rFonts w:ascii="Times New Roman" w:hAnsi="Times New Roman" w:cs="Times New Roman"/>
          <w:sz w:val="24"/>
          <w:szCs w:val="24"/>
        </w:rPr>
      </w:pPr>
      <w:r w:rsidRPr="0000181D">
        <w:rPr>
          <w:rFonts w:ascii="Times New Roman" w:hAnsi="Times New Roman" w:cs="Times New Roman"/>
          <w:sz w:val="24"/>
          <w:szCs w:val="24"/>
        </w:rPr>
        <w:t xml:space="preserve">Email: </w:t>
      </w:r>
      <w:hyperlink r:id="rId6" w:history="1">
        <w:r w:rsidRPr="0000181D">
          <w:rPr>
            <w:rStyle w:val="Hyperlink"/>
            <w:rFonts w:ascii="Times New Roman" w:hAnsi="Times New Roman" w:cs="Times New Roman"/>
            <w:sz w:val="24"/>
            <w:szCs w:val="24"/>
          </w:rPr>
          <w:t>Johnny_Bhojwani@baylor.edu</w:t>
        </w:r>
      </w:hyperlink>
    </w:p>
    <w:p w14:paraId="5284C472" w14:textId="77777777" w:rsidR="00796466" w:rsidRDefault="00796466" w:rsidP="00796466">
      <w:pPr>
        <w:spacing w:after="0"/>
        <w:rPr>
          <w:rFonts w:ascii="Times New Roman" w:hAnsi="Times New Roman" w:cs="Times New Roman"/>
          <w:sz w:val="24"/>
          <w:szCs w:val="24"/>
        </w:rPr>
      </w:pPr>
      <w:r w:rsidRPr="0000181D">
        <w:rPr>
          <w:rFonts w:ascii="Times New Roman" w:hAnsi="Times New Roman" w:cs="Times New Roman"/>
          <w:sz w:val="24"/>
          <w:szCs w:val="24"/>
        </w:rPr>
        <w:t>Office:</w:t>
      </w:r>
      <w:r>
        <w:rPr>
          <w:rFonts w:ascii="Times New Roman" w:hAnsi="Times New Roman" w:cs="Times New Roman"/>
          <w:sz w:val="24"/>
          <w:szCs w:val="24"/>
        </w:rPr>
        <w:t xml:space="preserve"> 310.20 Information Systems and Business Analytics Department</w:t>
      </w:r>
    </w:p>
    <w:p w14:paraId="4A713037" w14:textId="77777777" w:rsidR="00796466" w:rsidRPr="0000181D" w:rsidRDefault="00796466" w:rsidP="00796466">
      <w:pPr>
        <w:spacing w:after="0"/>
        <w:rPr>
          <w:rFonts w:ascii="Times New Roman" w:hAnsi="Times New Roman" w:cs="Times New Roman"/>
          <w:sz w:val="24"/>
          <w:szCs w:val="24"/>
        </w:rPr>
      </w:pPr>
      <w:r>
        <w:rPr>
          <w:rFonts w:ascii="Times New Roman" w:hAnsi="Times New Roman" w:cs="Times New Roman"/>
          <w:sz w:val="24"/>
          <w:szCs w:val="24"/>
        </w:rPr>
        <w:t>Zoom ID: 214 924 7435</w:t>
      </w:r>
    </w:p>
    <w:p w14:paraId="73538FE9" w14:textId="77777777" w:rsidR="00796466" w:rsidRDefault="00796466" w:rsidP="00796466">
      <w:pPr>
        <w:spacing w:after="0"/>
        <w:rPr>
          <w:rFonts w:ascii="Times New Roman" w:hAnsi="Times New Roman" w:cs="Times New Roman"/>
          <w:sz w:val="24"/>
          <w:szCs w:val="24"/>
        </w:rPr>
      </w:pPr>
      <w:r>
        <w:rPr>
          <w:rFonts w:ascii="Times New Roman" w:hAnsi="Times New Roman" w:cs="Times New Roman"/>
          <w:sz w:val="24"/>
          <w:szCs w:val="24"/>
        </w:rPr>
        <w:t>Password: zoe</w:t>
      </w:r>
    </w:p>
    <w:bookmarkEnd w:id="0"/>
    <w:p w14:paraId="4DB773F7" w14:textId="77777777" w:rsidR="0000181D" w:rsidRDefault="0000181D" w:rsidP="0000181D">
      <w:pPr>
        <w:spacing w:after="0"/>
        <w:rPr>
          <w:rFonts w:ascii="Times New Roman" w:hAnsi="Times New Roman" w:cs="Times New Roman"/>
        </w:rPr>
      </w:pPr>
    </w:p>
    <w:p w14:paraId="1AF73A71" w14:textId="77777777" w:rsidR="00796466" w:rsidRDefault="004C4A03" w:rsidP="000C0CE4">
      <w:pPr>
        <w:autoSpaceDE w:val="0"/>
        <w:autoSpaceDN w:val="0"/>
        <w:adjustRightInd w:val="0"/>
        <w:spacing w:after="0" w:line="240" w:lineRule="auto"/>
        <w:rPr>
          <w:rFonts w:ascii="Times New Roman" w:hAnsi="Times New Roman" w:cs="Times New Roman"/>
        </w:rPr>
      </w:pPr>
      <w:r w:rsidRPr="004C4A03">
        <w:rPr>
          <w:rFonts w:ascii="Times New Roman" w:hAnsi="Times New Roman" w:cs="Times New Roman"/>
          <w:b/>
        </w:rPr>
        <w:t>Purpose</w:t>
      </w:r>
      <w:r>
        <w:rPr>
          <w:rFonts w:ascii="Times New Roman" w:hAnsi="Times New Roman" w:cs="Times New Roman"/>
          <w:b/>
        </w:rPr>
        <w:t xml:space="preserve"> of Cou</w:t>
      </w:r>
      <w:r w:rsidR="00411017">
        <w:rPr>
          <w:rFonts w:ascii="Times New Roman" w:hAnsi="Times New Roman" w:cs="Times New Roman"/>
          <w:b/>
        </w:rPr>
        <w:t>r</w:t>
      </w:r>
      <w:r>
        <w:rPr>
          <w:rFonts w:ascii="Times New Roman" w:hAnsi="Times New Roman" w:cs="Times New Roman"/>
          <w:b/>
        </w:rPr>
        <w:t>se</w:t>
      </w:r>
      <w:r w:rsidR="00DC7D62">
        <w:rPr>
          <w:rFonts w:ascii="Times New Roman" w:hAnsi="Times New Roman" w:cs="Times New Roman"/>
          <w:b/>
        </w:rPr>
        <w:t xml:space="preserve">: </w:t>
      </w:r>
      <w:r w:rsidR="000C0CE4">
        <w:rPr>
          <w:rFonts w:ascii="Times New Roman" w:hAnsi="Times New Roman" w:cs="Times New Roman"/>
        </w:rPr>
        <w:t xml:space="preserve">This course is designed to </w:t>
      </w:r>
      <w:r w:rsidR="00FE172B">
        <w:rPr>
          <w:rFonts w:ascii="Times New Roman" w:hAnsi="Times New Roman" w:cs="Times New Roman"/>
        </w:rPr>
        <w:t xml:space="preserve">enhance </w:t>
      </w:r>
      <w:r w:rsidR="000C0CE4">
        <w:rPr>
          <w:rFonts w:ascii="Times New Roman" w:hAnsi="Times New Roman" w:cs="Times New Roman"/>
        </w:rPr>
        <w:t xml:space="preserve">students </w:t>
      </w:r>
      <w:r w:rsidR="00FE172B">
        <w:rPr>
          <w:rFonts w:ascii="Times New Roman" w:hAnsi="Times New Roman" w:cs="Times New Roman"/>
        </w:rPr>
        <w:t xml:space="preserve">understanding of </w:t>
      </w:r>
      <w:r w:rsidR="000C0CE4">
        <w:rPr>
          <w:rFonts w:ascii="Times New Roman" w:hAnsi="Times New Roman" w:cs="Times New Roman"/>
        </w:rPr>
        <w:t xml:space="preserve">the programming language, Python. </w:t>
      </w:r>
      <w:r w:rsidR="00FE172B">
        <w:rPr>
          <w:rFonts w:ascii="Times New Roman" w:hAnsi="Times New Roman" w:cs="Times New Roman"/>
        </w:rPr>
        <w:t>After learning the fundamentals of the Python language, the true potential of the language can be realized in this course. By exploring different packages, s</w:t>
      </w:r>
      <w:r w:rsidR="000C0CE4">
        <w:rPr>
          <w:rFonts w:ascii="Times New Roman" w:hAnsi="Times New Roman" w:cs="Times New Roman"/>
        </w:rPr>
        <w:t xml:space="preserve">tudents will </w:t>
      </w:r>
      <w:r w:rsidR="00FE172B">
        <w:rPr>
          <w:rFonts w:ascii="Times New Roman" w:hAnsi="Times New Roman" w:cs="Times New Roman"/>
        </w:rPr>
        <w:t xml:space="preserve">gain insight as to why it is so widely used at all levels of business information systems. </w:t>
      </w:r>
      <w:r w:rsidR="008E1D9A">
        <w:rPr>
          <w:rFonts w:ascii="Times New Roman" w:hAnsi="Times New Roman" w:cs="Times New Roman"/>
        </w:rPr>
        <w:t xml:space="preserve">Topics are mostly centered around data analytics and data science. </w:t>
      </w:r>
      <w:r w:rsidR="00796466">
        <w:rPr>
          <w:rFonts w:ascii="Times New Roman" w:hAnsi="Times New Roman" w:cs="Times New Roman"/>
        </w:rPr>
        <w:t>Topics that will be covered are:</w:t>
      </w:r>
    </w:p>
    <w:p w14:paraId="41EC6A86" w14:textId="439FA613" w:rsidR="00796466" w:rsidRPr="00796466" w:rsidRDefault="00796466" w:rsidP="00796466">
      <w:pPr>
        <w:pStyle w:val="ListParagraph"/>
        <w:numPr>
          <w:ilvl w:val="0"/>
          <w:numId w:val="5"/>
        </w:numPr>
        <w:autoSpaceDE w:val="0"/>
        <w:autoSpaceDN w:val="0"/>
        <w:adjustRightInd w:val="0"/>
        <w:rPr>
          <w:rFonts w:ascii="Times New Roman" w:hAnsi="Times New Roman"/>
          <w:sz w:val="22"/>
          <w:szCs w:val="22"/>
        </w:rPr>
      </w:pPr>
      <w:r w:rsidRPr="00796466">
        <w:rPr>
          <w:rFonts w:ascii="Times New Roman" w:hAnsi="Times New Roman"/>
          <w:sz w:val="22"/>
          <w:szCs w:val="22"/>
        </w:rPr>
        <w:t>Data Visualization</w:t>
      </w:r>
    </w:p>
    <w:p w14:paraId="6359D5DB" w14:textId="77777777" w:rsidR="00796466" w:rsidRDefault="008E1D9A" w:rsidP="00FC606B">
      <w:pPr>
        <w:pStyle w:val="ListParagraph"/>
        <w:numPr>
          <w:ilvl w:val="0"/>
          <w:numId w:val="5"/>
        </w:numPr>
        <w:autoSpaceDE w:val="0"/>
        <w:autoSpaceDN w:val="0"/>
        <w:adjustRightInd w:val="0"/>
        <w:rPr>
          <w:rFonts w:ascii="Times New Roman" w:hAnsi="Times New Roman"/>
          <w:sz w:val="22"/>
          <w:szCs w:val="22"/>
        </w:rPr>
      </w:pPr>
      <w:r w:rsidRPr="00796466">
        <w:rPr>
          <w:rFonts w:ascii="Times New Roman" w:hAnsi="Times New Roman"/>
          <w:sz w:val="22"/>
          <w:szCs w:val="22"/>
        </w:rPr>
        <w:t>NumPy</w:t>
      </w:r>
      <w:r w:rsidR="00796466">
        <w:rPr>
          <w:rFonts w:ascii="Times New Roman" w:hAnsi="Times New Roman"/>
          <w:sz w:val="22"/>
          <w:szCs w:val="22"/>
        </w:rPr>
        <w:t xml:space="preserve"> and </w:t>
      </w:r>
      <w:r w:rsidRPr="00796466">
        <w:rPr>
          <w:rFonts w:ascii="Times New Roman" w:hAnsi="Times New Roman"/>
          <w:sz w:val="22"/>
          <w:szCs w:val="22"/>
        </w:rPr>
        <w:t>Pandas</w:t>
      </w:r>
    </w:p>
    <w:p w14:paraId="2AB17994" w14:textId="18A21EFE" w:rsidR="00796466" w:rsidRPr="00796466" w:rsidRDefault="00796466" w:rsidP="00FC606B">
      <w:pPr>
        <w:pStyle w:val="ListParagraph"/>
        <w:numPr>
          <w:ilvl w:val="0"/>
          <w:numId w:val="5"/>
        </w:numPr>
        <w:autoSpaceDE w:val="0"/>
        <w:autoSpaceDN w:val="0"/>
        <w:adjustRightInd w:val="0"/>
        <w:rPr>
          <w:rFonts w:ascii="Times New Roman" w:hAnsi="Times New Roman"/>
          <w:sz w:val="22"/>
          <w:szCs w:val="22"/>
        </w:rPr>
      </w:pPr>
      <w:proofErr w:type="spellStart"/>
      <w:r>
        <w:rPr>
          <w:rFonts w:ascii="Times New Roman" w:hAnsi="Times New Roman"/>
          <w:sz w:val="22"/>
          <w:szCs w:val="22"/>
        </w:rPr>
        <w:t>PyGame</w:t>
      </w:r>
      <w:proofErr w:type="spellEnd"/>
      <w:r w:rsidR="008E1D9A" w:rsidRPr="00796466">
        <w:rPr>
          <w:rFonts w:ascii="Times New Roman" w:hAnsi="Times New Roman"/>
          <w:sz w:val="22"/>
          <w:szCs w:val="22"/>
        </w:rPr>
        <w:t xml:space="preserve"> </w:t>
      </w:r>
    </w:p>
    <w:p w14:paraId="2F15B9E2" w14:textId="77777777" w:rsidR="00796466" w:rsidRPr="00796466" w:rsidRDefault="008E1D9A" w:rsidP="00796466">
      <w:pPr>
        <w:pStyle w:val="ListParagraph"/>
        <w:numPr>
          <w:ilvl w:val="0"/>
          <w:numId w:val="5"/>
        </w:numPr>
        <w:autoSpaceDE w:val="0"/>
        <w:autoSpaceDN w:val="0"/>
        <w:adjustRightInd w:val="0"/>
        <w:rPr>
          <w:rFonts w:ascii="Times New Roman" w:hAnsi="Times New Roman"/>
          <w:sz w:val="22"/>
          <w:szCs w:val="22"/>
        </w:rPr>
      </w:pPr>
      <w:r w:rsidRPr="00796466">
        <w:rPr>
          <w:rFonts w:ascii="Times New Roman" w:hAnsi="Times New Roman"/>
          <w:sz w:val="22"/>
          <w:szCs w:val="22"/>
        </w:rPr>
        <w:t>Natural Language Processing</w:t>
      </w:r>
    </w:p>
    <w:p w14:paraId="72A9C516" w14:textId="77777777" w:rsidR="00796466" w:rsidRPr="00796466" w:rsidRDefault="00796466" w:rsidP="00796466">
      <w:pPr>
        <w:pStyle w:val="ListParagraph"/>
        <w:numPr>
          <w:ilvl w:val="0"/>
          <w:numId w:val="5"/>
        </w:numPr>
        <w:autoSpaceDE w:val="0"/>
        <w:autoSpaceDN w:val="0"/>
        <w:adjustRightInd w:val="0"/>
        <w:rPr>
          <w:rFonts w:ascii="Times New Roman" w:hAnsi="Times New Roman"/>
          <w:sz w:val="22"/>
          <w:szCs w:val="22"/>
        </w:rPr>
      </w:pPr>
      <w:r w:rsidRPr="00796466">
        <w:rPr>
          <w:rFonts w:ascii="Times New Roman" w:hAnsi="Times New Roman"/>
          <w:sz w:val="22"/>
          <w:szCs w:val="22"/>
        </w:rPr>
        <w:t>Machine Learning</w:t>
      </w:r>
    </w:p>
    <w:p w14:paraId="289A80DA" w14:textId="4B9A6F8B" w:rsidR="00796466" w:rsidRPr="00796466" w:rsidRDefault="00796466" w:rsidP="00796466">
      <w:pPr>
        <w:pStyle w:val="ListParagraph"/>
        <w:numPr>
          <w:ilvl w:val="0"/>
          <w:numId w:val="5"/>
        </w:numPr>
        <w:autoSpaceDE w:val="0"/>
        <w:autoSpaceDN w:val="0"/>
        <w:adjustRightInd w:val="0"/>
        <w:rPr>
          <w:rFonts w:ascii="Times New Roman" w:hAnsi="Times New Roman"/>
          <w:sz w:val="22"/>
          <w:szCs w:val="22"/>
        </w:rPr>
      </w:pPr>
      <w:r w:rsidRPr="00796466">
        <w:rPr>
          <w:rFonts w:ascii="Times New Roman" w:hAnsi="Times New Roman"/>
          <w:sz w:val="22"/>
          <w:szCs w:val="22"/>
        </w:rPr>
        <w:t>Web Development using Django</w:t>
      </w:r>
    </w:p>
    <w:p w14:paraId="11E8A82B" w14:textId="4A4DF107" w:rsidR="00EA69C3" w:rsidRPr="000C0CE4" w:rsidRDefault="00FE172B" w:rsidP="000C0CE4">
      <w:pPr>
        <w:autoSpaceDE w:val="0"/>
        <w:autoSpaceDN w:val="0"/>
        <w:adjustRightInd w:val="0"/>
        <w:spacing w:after="0" w:line="240" w:lineRule="auto"/>
        <w:rPr>
          <w:rFonts w:ascii="Times New Roman" w:hAnsi="Times New Roman"/>
        </w:rPr>
      </w:pPr>
      <w:r>
        <w:rPr>
          <w:rFonts w:ascii="Times New Roman" w:hAnsi="Times New Roman" w:cs="Times New Roman"/>
        </w:rPr>
        <w:t>This course is not designed for beginners or those that have no prior programming/coding experience. You are expected to have a thorough understanding of the fundamentals of programming in Python to be successful in this course.</w:t>
      </w:r>
    </w:p>
    <w:p w14:paraId="25884081" w14:textId="77777777" w:rsidR="00DC7D62" w:rsidRDefault="00DC7D62" w:rsidP="00DC7D62">
      <w:pPr>
        <w:spacing w:after="0"/>
        <w:rPr>
          <w:rFonts w:ascii="Times New Roman" w:hAnsi="Times New Roman" w:cs="Times New Roman"/>
          <w:b/>
        </w:rPr>
      </w:pPr>
    </w:p>
    <w:p w14:paraId="771F6841" w14:textId="77777777" w:rsidR="00CA0E84" w:rsidRPr="00DC7D62" w:rsidRDefault="004C4A03" w:rsidP="00DC7D62">
      <w:pPr>
        <w:autoSpaceDE w:val="0"/>
        <w:autoSpaceDN w:val="0"/>
        <w:adjustRightInd w:val="0"/>
        <w:spacing w:after="0" w:line="240" w:lineRule="auto"/>
        <w:rPr>
          <w:rFonts w:ascii="Times New Roman" w:hAnsi="Times New Roman" w:cs="Times New Roman"/>
        </w:rPr>
      </w:pPr>
      <w:r>
        <w:rPr>
          <w:rFonts w:ascii="Times New Roman" w:hAnsi="Times New Roman" w:cs="Times New Roman"/>
          <w:b/>
        </w:rPr>
        <w:t>Teaching Philosophy:</w:t>
      </w:r>
      <w:r w:rsidR="00EA69C3">
        <w:rPr>
          <w:rFonts w:ascii="Times New Roman" w:hAnsi="Times New Roman" w:cs="Times New Roman"/>
          <w:b/>
        </w:rPr>
        <w:t xml:space="preserve"> S</w:t>
      </w:r>
      <w:r w:rsidR="00EA69C3">
        <w:rPr>
          <w:rFonts w:ascii="Times New Roman" w:hAnsi="Times New Roman" w:cs="Times New Roman"/>
        </w:rPr>
        <w:t xml:space="preserve">tudents are expected to come to class </w:t>
      </w:r>
      <w:r w:rsidR="00CA0E84">
        <w:rPr>
          <w:rFonts w:ascii="Times New Roman" w:hAnsi="Times New Roman" w:cs="Times New Roman"/>
        </w:rPr>
        <w:t xml:space="preserve">fully </w:t>
      </w:r>
      <w:r w:rsidR="00EA69C3">
        <w:rPr>
          <w:rFonts w:ascii="Times New Roman" w:hAnsi="Times New Roman" w:cs="Times New Roman"/>
        </w:rPr>
        <w:t xml:space="preserve">prepared by </w:t>
      </w:r>
      <w:r w:rsidR="00CA0E84">
        <w:rPr>
          <w:rFonts w:ascii="Times New Roman" w:hAnsi="Times New Roman" w:cs="Times New Roman"/>
        </w:rPr>
        <w:t>completing all designated readings, assignments and/or presentations. The class environment is expected to be one of learning, mutuality and respect.</w:t>
      </w:r>
      <w:r w:rsidR="008E44F5">
        <w:rPr>
          <w:rFonts w:ascii="Times New Roman" w:hAnsi="Times New Roman" w:cs="Times New Roman"/>
        </w:rPr>
        <w:t xml:space="preserve"> Participation is required in all class assignments including discussions and exercises. </w:t>
      </w:r>
      <w:r w:rsidR="00DC7D62" w:rsidRPr="00DC7D62">
        <w:rPr>
          <w:rFonts w:ascii="Times New Roman" w:hAnsi="Times New Roman" w:cs="Times New Roman"/>
        </w:rPr>
        <w:t xml:space="preserve">Please read textbook material prior to attending class. We rely on the textbook to provide details on course topics so that class time may be devoted to highlighting key issues, working problems, answering questions, and reviewing assignments. </w:t>
      </w:r>
      <w:r w:rsidR="00DC7D62" w:rsidRPr="00DC7D62">
        <w:rPr>
          <w:rFonts w:ascii="Times New Roman" w:hAnsi="Times New Roman" w:cs="Times New Roman"/>
          <w:b/>
          <w:bCs/>
        </w:rPr>
        <w:t>Lack of having a textbook will not be an acceptable excuse for not completing an assignment, or for completing it late.</w:t>
      </w:r>
    </w:p>
    <w:p w14:paraId="0AEF8C30" w14:textId="77777777" w:rsidR="00CA0E84" w:rsidRPr="00DC7D62" w:rsidRDefault="00CA0E84" w:rsidP="0000181D">
      <w:pPr>
        <w:spacing w:after="0"/>
        <w:rPr>
          <w:rFonts w:ascii="Times New Roman" w:hAnsi="Times New Roman" w:cs="Times New Roman"/>
        </w:rPr>
      </w:pPr>
    </w:p>
    <w:p w14:paraId="22E1C99B" w14:textId="77777777" w:rsidR="004C4A03" w:rsidRDefault="00CA0E84" w:rsidP="0000181D">
      <w:pPr>
        <w:spacing w:after="0"/>
        <w:rPr>
          <w:rFonts w:ascii="Times New Roman" w:hAnsi="Times New Roman" w:cs="Times New Roman"/>
          <w:b/>
        </w:rPr>
      </w:pPr>
      <w:r>
        <w:rPr>
          <w:rFonts w:ascii="Times New Roman" w:hAnsi="Times New Roman" w:cs="Times New Roman"/>
          <w:b/>
        </w:rPr>
        <w:t xml:space="preserve"> </w:t>
      </w:r>
    </w:p>
    <w:p w14:paraId="4B0013AD" w14:textId="77777777" w:rsidR="004C4A03" w:rsidRDefault="004C4A03" w:rsidP="004C4A03">
      <w:pPr>
        <w:spacing w:after="0"/>
        <w:rPr>
          <w:rFonts w:ascii="Times New Roman" w:hAnsi="Times New Roman" w:cs="Times New Roman"/>
          <w:b/>
        </w:rPr>
      </w:pPr>
      <w:r>
        <w:rPr>
          <w:rFonts w:ascii="Times New Roman" w:hAnsi="Times New Roman" w:cs="Times New Roman"/>
          <w:b/>
        </w:rPr>
        <w:t>REQUIRED COURSE MATERIAL</w:t>
      </w:r>
    </w:p>
    <w:p w14:paraId="5CFFC1EA" w14:textId="77777777" w:rsidR="00D33262" w:rsidRDefault="00FE172B" w:rsidP="00D33262">
      <w:pPr>
        <w:shd w:val="clear" w:color="auto" w:fill="FFFFFF"/>
        <w:rPr>
          <w:rFonts w:ascii="Times New Roman" w:hAnsi="Times New Roman"/>
          <w:bCs/>
        </w:rPr>
      </w:pPr>
      <w:proofErr w:type="spellStart"/>
      <w:r>
        <w:rPr>
          <w:rFonts w:ascii="Times New Roman" w:hAnsi="Times New Roman" w:cs="Times New Roman"/>
          <w:color w:val="000000"/>
        </w:rPr>
        <w:t>Deitel</w:t>
      </w:r>
      <w:proofErr w:type="spellEnd"/>
      <w:r>
        <w:rPr>
          <w:rFonts w:ascii="Times New Roman" w:hAnsi="Times New Roman" w:cs="Times New Roman"/>
          <w:color w:val="000000"/>
        </w:rPr>
        <w:t>,</w:t>
      </w:r>
      <w:r w:rsidR="00DC7D62" w:rsidRPr="00DC7D62">
        <w:rPr>
          <w:rFonts w:ascii="Times New Roman" w:hAnsi="Times New Roman" w:cs="Times New Roman"/>
          <w:color w:val="000000"/>
        </w:rPr>
        <w:t xml:space="preserve"> </w:t>
      </w:r>
      <w:r w:rsidRPr="005419C1">
        <w:rPr>
          <w:rFonts w:ascii="Times New Roman" w:hAnsi="Times New Roman" w:cs="Times New Roman"/>
          <w:i/>
          <w:iCs/>
        </w:rPr>
        <w:t>Intro to Python for the Computer and Data Sciences</w:t>
      </w:r>
      <w:r w:rsidR="00DC7D62" w:rsidRPr="00DC7D62">
        <w:rPr>
          <w:rFonts w:ascii="Times New Roman" w:hAnsi="Times New Roman" w:cs="Times New Roman"/>
          <w:color w:val="000000"/>
        </w:rPr>
        <w:t xml:space="preserve">, </w:t>
      </w:r>
      <w:r w:rsidR="002F49CB">
        <w:rPr>
          <w:rFonts w:ascii="Times New Roman" w:hAnsi="Times New Roman" w:cs="Times New Roman"/>
          <w:color w:val="000000"/>
        </w:rPr>
        <w:t>Pearson</w:t>
      </w:r>
      <w:r>
        <w:rPr>
          <w:rFonts w:ascii="Times New Roman" w:hAnsi="Times New Roman" w:cs="Times New Roman"/>
          <w:color w:val="000000"/>
        </w:rPr>
        <w:t xml:space="preserve"> Education</w:t>
      </w:r>
      <w:r w:rsidR="00DC7D62">
        <w:rPr>
          <w:rFonts w:ascii="Times New Roman" w:hAnsi="Times New Roman" w:cs="Times New Roman"/>
          <w:color w:val="000000"/>
        </w:rPr>
        <w:t>.</w:t>
      </w:r>
      <w:r w:rsidR="00D33262" w:rsidRPr="00511984">
        <w:rPr>
          <w:rFonts w:ascii="Times New Roman" w:hAnsi="Times New Roman"/>
          <w:bCs/>
        </w:rPr>
        <w:t xml:space="preserve"> </w:t>
      </w:r>
      <w:r w:rsidR="002F49CB">
        <w:rPr>
          <w:rFonts w:ascii="Times New Roman" w:hAnsi="Times New Roman"/>
          <w:bCs/>
        </w:rPr>
        <w:t xml:space="preserve">ISBN: </w:t>
      </w:r>
      <w:r w:rsidR="00A16897" w:rsidRPr="00A16897">
        <w:rPr>
          <w:rFonts w:ascii="Times New Roman" w:hAnsi="Times New Roman"/>
          <w:bCs/>
        </w:rPr>
        <w:t>978-0135404676</w:t>
      </w:r>
      <w:r w:rsidR="002F49CB">
        <w:rPr>
          <w:rFonts w:ascii="Times New Roman" w:hAnsi="Times New Roman"/>
          <w:bCs/>
        </w:rPr>
        <w:t xml:space="preserve">. </w:t>
      </w:r>
    </w:p>
    <w:p w14:paraId="5ABF27B1" w14:textId="77777777" w:rsidR="00A16897" w:rsidRDefault="00A16897" w:rsidP="00D33262">
      <w:pPr>
        <w:shd w:val="clear" w:color="auto" w:fill="FFFFFF"/>
        <w:rPr>
          <w:rFonts w:ascii="Times New Roman" w:hAnsi="Times New Roman"/>
          <w:bCs/>
        </w:rPr>
      </w:pPr>
      <w:r>
        <w:rPr>
          <w:rFonts w:ascii="Times New Roman" w:hAnsi="Times New Roman"/>
          <w:bCs/>
        </w:rPr>
        <w:t xml:space="preserve">Eric </w:t>
      </w:r>
      <w:proofErr w:type="spellStart"/>
      <w:r>
        <w:rPr>
          <w:rFonts w:ascii="Times New Roman" w:hAnsi="Times New Roman"/>
          <w:bCs/>
        </w:rPr>
        <w:t>Matthes</w:t>
      </w:r>
      <w:proofErr w:type="spellEnd"/>
      <w:r>
        <w:rPr>
          <w:rFonts w:ascii="Times New Roman" w:hAnsi="Times New Roman"/>
          <w:bCs/>
        </w:rPr>
        <w:t xml:space="preserve">, </w:t>
      </w:r>
      <w:r w:rsidRPr="005419C1">
        <w:rPr>
          <w:rFonts w:ascii="Times New Roman" w:hAnsi="Times New Roman"/>
          <w:bCs/>
          <w:i/>
        </w:rPr>
        <w:t>Python Crash Course</w:t>
      </w:r>
      <w:r w:rsidR="005419C1" w:rsidRPr="005419C1">
        <w:rPr>
          <w:rFonts w:ascii="Times New Roman" w:hAnsi="Times New Roman"/>
          <w:bCs/>
          <w:i/>
        </w:rPr>
        <w:t>, 2</w:t>
      </w:r>
      <w:r w:rsidR="005419C1" w:rsidRPr="005419C1">
        <w:rPr>
          <w:rFonts w:ascii="Times New Roman" w:hAnsi="Times New Roman"/>
          <w:bCs/>
          <w:i/>
          <w:vertAlign w:val="superscript"/>
        </w:rPr>
        <w:t>nd</w:t>
      </w:r>
      <w:r w:rsidR="005419C1" w:rsidRPr="005419C1">
        <w:rPr>
          <w:rFonts w:ascii="Times New Roman" w:hAnsi="Times New Roman"/>
          <w:bCs/>
          <w:i/>
        </w:rPr>
        <w:t xml:space="preserve"> Edition</w:t>
      </w:r>
      <w:r w:rsidR="005419C1">
        <w:rPr>
          <w:rFonts w:ascii="Times New Roman" w:hAnsi="Times New Roman"/>
          <w:bCs/>
        </w:rPr>
        <w:t>, No Starch Press. ISBN: 978-1593279288.</w:t>
      </w:r>
    </w:p>
    <w:p w14:paraId="72628A8A" w14:textId="2581AC0F" w:rsidR="00FE172B" w:rsidRDefault="005419C1" w:rsidP="00D33262">
      <w:pPr>
        <w:shd w:val="clear" w:color="auto" w:fill="FFFFFF"/>
        <w:rPr>
          <w:rFonts w:ascii="Times New Roman" w:hAnsi="Times New Roman"/>
          <w:bCs/>
        </w:rPr>
      </w:pPr>
      <w:r w:rsidRPr="00511984">
        <w:rPr>
          <w:rFonts w:ascii="Times New Roman" w:hAnsi="Times New Roman"/>
          <w:bCs/>
        </w:rPr>
        <w:t>Th</w:t>
      </w:r>
      <w:r>
        <w:rPr>
          <w:rFonts w:ascii="Times New Roman" w:hAnsi="Times New Roman"/>
          <w:bCs/>
        </w:rPr>
        <w:t>e</w:t>
      </w:r>
      <w:r w:rsidRPr="00511984">
        <w:rPr>
          <w:rFonts w:ascii="Times New Roman" w:hAnsi="Times New Roman"/>
          <w:bCs/>
        </w:rPr>
        <w:t xml:space="preserve"> hardcopy textbook may be </w:t>
      </w:r>
      <w:r>
        <w:rPr>
          <w:rFonts w:ascii="Times New Roman" w:hAnsi="Times New Roman"/>
          <w:bCs/>
        </w:rPr>
        <w:t>rented/</w:t>
      </w:r>
      <w:r w:rsidRPr="00511984">
        <w:rPr>
          <w:rFonts w:ascii="Times New Roman" w:hAnsi="Times New Roman"/>
          <w:bCs/>
        </w:rPr>
        <w:t>purc</w:t>
      </w:r>
      <w:r>
        <w:rPr>
          <w:rFonts w:ascii="Times New Roman" w:hAnsi="Times New Roman"/>
          <w:bCs/>
        </w:rPr>
        <w:t>hased from the Baylor Bookstore or online.</w:t>
      </w:r>
    </w:p>
    <w:p w14:paraId="7AB2827A" w14:textId="2D448A04" w:rsidR="00ED3B73" w:rsidRDefault="00ED3B73" w:rsidP="00D33262">
      <w:pPr>
        <w:shd w:val="clear" w:color="auto" w:fill="FFFFFF"/>
        <w:rPr>
          <w:rFonts w:ascii="Times New Roman" w:hAnsi="Times New Roman"/>
          <w:bCs/>
        </w:rPr>
      </w:pPr>
    </w:p>
    <w:p w14:paraId="396F937F" w14:textId="6EA86DC6" w:rsidR="00ED3B73" w:rsidRDefault="00ED3B73" w:rsidP="00D33262">
      <w:pPr>
        <w:shd w:val="clear" w:color="auto" w:fill="FFFFFF"/>
        <w:rPr>
          <w:rFonts w:ascii="Times New Roman" w:hAnsi="Times New Roman"/>
          <w:bCs/>
        </w:rPr>
      </w:pPr>
    </w:p>
    <w:p w14:paraId="4E884A27" w14:textId="77777777" w:rsidR="001A555F" w:rsidRDefault="001A555F" w:rsidP="00D33262">
      <w:pPr>
        <w:shd w:val="clear" w:color="auto" w:fill="FFFFFF"/>
        <w:rPr>
          <w:rFonts w:ascii="Times New Roman" w:hAnsi="Times New Roman"/>
          <w:bCs/>
        </w:rPr>
      </w:pPr>
    </w:p>
    <w:p w14:paraId="53043662" w14:textId="63A73932" w:rsidR="00ED3B73" w:rsidRDefault="00ED3B73" w:rsidP="00D33262">
      <w:pPr>
        <w:shd w:val="clear" w:color="auto" w:fill="FFFFFF"/>
        <w:rPr>
          <w:rFonts w:ascii="Times New Roman" w:hAnsi="Times New Roman"/>
          <w:bCs/>
        </w:rPr>
      </w:pPr>
    </w:p>
    <w:p w14:paraId="35AFF9AF" w14:textId="5D919282" w:rsidR="00ED3B73" w:rsidRDefault="00ED3B73" w:rsidP="00ED3B73">
      <w:pPr>
        <w:pStyle w:val="Heading1"/>
        <w:spacing w:before="0"/>
        <w:ind w:left="0"/>
        <w:rPr>
          <w:rFonts w:cs="Times New Roman"/>
          <w:spacing w:val="-1"/>
          <w:sz w:val="22"/>
          <w:szCs w:val="22"/>
          <w:u w:val="none"/>
        </w:rPr>
      </w:pPr>
      <w:bookmarkStart w:id="1" w:name="_Hlk49101845"/>
      <w:r w:rsidRPr="00A079D1">
        <w:rPr>
          <w:rFonts w:cs="Times New Roman"/>
          <w:sz w:val="22"/>
          <w:szCs w:val="22"/>
          <w:u w:val="none"/>
        </w:rPr>
        <w:lastRenderedPageBreak/>
        <w:t>Office</w:t>
      </w:r>
      <w:r w:rsidRPr="00A079D1">
        <w:rPr>
          <w:rFonts w:cs="Times New Roman"/>
          <w:spacing w:val="-2"/>
          <w:sz w:val="22"/>
          <w:szCs w:val="22"/>
          <w:u w:val="none"/>
        </w:rPr>
        <w:t xml:space="preserve"> </w:t>
      </w:r>
      <w:r w:rsidRPr="00A079D1">
        <w:rPr>
          <w:rFonts w:cs="Times New Roman"/>
          <w:spacing w:val="-1"/>
          <w:sz w:val="22"/>
          <w:szCs w:val="22"/>
          <w:u w:val="none"/>
        </w:rPr>
        <w:t>Hours</w:t>
      </w:r>
    </w:p>
    <w:p w14:paraId="34AE64FC" w14:textId="77777777" w:rsidR="001A555F" w:rsidRPr="00A079D1" w:rsidRDefault="001A555F" w:rsidP="00ED3B73">
      <w:pPr>
        <w:pStyle w:val="Heading1"/>
        <w:spacing w:before="0"/>
        <w:ind w:left="0"/>
        <w:rPr>
          <w:rFonts w:cs="Times New Roman"/>
          <w:sz w:val="22"/>
          <w:szCs w:val="22"/>
          <w:u w:val="none"/>
        </w:rPr>
      </w:pPr>
    </w:p>
    <w:p w14:paraId="3B0A88DD" w14:textId="77777777" w:rsidR="00ED3B73" w:rsidRPr="00A079D1" w:rsidRDefault="00ED3B73" w:rsidP="00ED3B73">
      <w:pPr>
        <w:autoSpaceDE w:val="0"/>
        <w:autoSpaceDN w:val="0"/>
        <w:adjustRightInd w:val="0"/>
        <w:spacing w:after="0" w:line="240" w:lineRule="auto"/>
        <w:rPr>
          <w:rFonts w:ascii="Times New Roman" w:hAnsi="Times New Roman" w:cs="Times New Roman"/>
        </w:rPr>
      </w:pPr>
      <w:r w:rsidRPr="00A079D1">
        <w:rPr>
          <w:rFonts w:ascii="Times New Roman" w:hAnsi="Times New Roman" w:cs="Times New Roman"/>
        </w:rPr>
        <w:t>One of the best ways to take full advantage of learning in my course is by coming to my office hours. I look forward to guiding you in your academic pursuits. Take advantage of the hours listed below</w:t>
      </w:r>
      <w:r>
        <w:rPr>
          <w:rFonts w:ascii="Times New Roman" w:hAnsi="Times New Roman" w:cs="Times New Roman"/>
        </w:rPr>
        <w:t xml:space="preserve"> </w:t>
      </w:r>
      <w:r w:rsidRPr="00A079D1">
        <w:rPr>
          <w:rFonts w:ascii="Times New Roman" w:hAnsi="Times New Roman" w:cs="Times New Roman"/>
        </w:rPr>
        <w:t>or email me for an appointment.</w:t>
      </w:r>
    </w:p>
    <w:p w14:paraId="1E315B68" w14:textId="77777777" w:rsidR="00ED3B73" w:rsidRDefault="00ED3B73" w:rsidP="00ED3B73">
      <w:pPr>
        <w:spacing w:after="0"/>
        <w:rPr>
          <w:rFonts w:ascii="Times New Roman" w:hAnsi="Times New Roman" w:cs="Times New Roman"/>
          <w:sz w:val="24"/>
          <w:szCs w:val="24"/>
        </w:rPr>
      </w:pPr>
    </w:p>
    <w:p w14:paraId="25C89818" w14:textId="77777777" w:rsidR="002B6F90" w:rsidRPr="002B6F90" w:rsidRDefault="002B6F90" w:rsidP="002B6F90">
      <w:pPr>
        <w:autoSpaceDE w:val="0"/>
        <w:autoSpaceDN w:val="0"/>
        <w:adjustRightInd w:val="0"/>
        <w:spacing w:after="0" w:line="240" w:lineRule="auto"/>
        <w:rPr>
          <w:rFonts w:ascii="Times New Roman" w:hAnsi="Times New Roman" w:cs="Times New Roman"/>
        </w:rPr>
      </w:pPr>
      <w:r w:rsidRPr="002B6F90">
        <w:rPr>
          <w:rFonts w:ascii="Times New Roman" w:hAnsi="Times New Roman" w:cs="Times New Roman"/>
        </w:rPr>
        <w:t xml:space="preserve">Virtual Office Hours: </w:t>
      </w:r>
      <w:r w:rsidRPr="002B6F90">
        <w:rPr>
          <w:rFonts w:ascii="Times New Roman" w:hAnsi="Times New Roman" w:cs="Times New Roman"/>
        </w:rPr>
        <w:tab/>
        <w:t>Mondays 4-6 pm</w:t>
      </w:r>
    </w:p>
    <w:p w14:paraId="1B7F920F" w14:textId="77777777" w:rsidR="002B6F90" w:rsidRPr="002B6F90" w:rsidRDefault="002B6F90" w:rsidP="002B6F90">
      <w:pPr>
        <w:autoSpaceDE w:val="0"/>
        <w:autoSpaceDN w:val="0"/>
        <w:adjustRightInd w:val="0"/>
        <w:spacing w:after="0" w:line="240" w:lineRule="auto"/>
        <w:rPr>
          <w:rFonts w:ascii="Times New Roman" w:hAnsi="Times New Roman" w:cs="Times New Roman"/>
        </w:rPr>
      </w:pPr>
      <w:r w:rsidRPr="002B6F90">
        <w:rPr>
          <w:rFonts w:ascii="Times New Roman" w:hAnsi="Times New Roman" w:cs="Times New Roman"/>
        </w:rPr>
        <w:tab/>
      </w:r>
      <w:r w:rsidRPr="002B6F90">
        <w:rPr>
          <w:rFonts w:ascii="Times New Roman" w:hAnsi="Times New Roman" w:cs="Times New Roman"/>
        </w:rPr>
        <w:tab/>
      </w:r>
      <w:r w:rsidRPr="002B6F90">
        <w:rPr>
          <w:rFonts w:ascii="Times New Roman" w:hAnsi="Times New Roman" w:cs="Times New Roman"/>
        </w:rPr>
        <w:tab/>
        <w:t>Tuesdays &amp; Thursdays 11-2 pm</w:t>
      </w:r>
    </w:p>
    <w:p w14:paraId="08130BEA" w14:textId="77777777" w:rsidR="002B6F90" w:rsidRPr="002B6F90" w:rsidRDefault="002B6F90" w:rsidP="002B6F90">
      <w:pPr>
        <w:autoSpaceDE w:val="0"/>
        <w:autoSpaceDN w:val="0"/>
        <w:adjustRightInd w:val="0"/>
        <w:spacing w:after="0" w:line="240" w:lineRule="auto"/>
        <w:rPr>
          <w:rFonts w:ascii="Times New Roman" w:hAnsi="Times New Roman" w:cs="Times New Roman"/>
        </w:rPr>
      </w:pPr>
      <w:r w:rsidRPr="002B6F90">
        <w:rPr>
          <w:rFonts w:ascii="Times New Roman" w:hAnsi="Times New Roman" w:cs="Times New Roman"/>
        </w:rPr>
        <w:tab/>
      </w:r>
      <w:r w:rsidRPr="002B6F90">
        <w:rPr>
          <w:rFonts w:ascii="Times New Roman" w:hAnsi="Times New Roman" w:cs="Times New Roman"/>
        </w:rPr>
        <w:tab/>
      </w:r>
      <w:r w:rsidRPr="002B6F90">
        <w:rPr>
          <w:rFonts w:ascii="Times New Roman" w:hAnsi="Times New Roman" w:cs="Times New Roman"/>
        </w:rPr>
        <w:tab/>
        <w:t>Wednesdays 11-1 pm and 4-6 pm</w:t>
      </w:r>
    </w:p>
    <w:p w14:paraId="16BBA894" w14:textId="77777777" w:rsidR="00ED3B73" w:rsidRDefault="00ED3B73" w:rsidP="00ED3B73">
      <w:pPr>
        <w:spacing w:after="0"/>
        <w:rPr>
          <w:rFonts w:ascii="Times New Roman" w:hAnsi="Times New Roman" w:cs="Times New Roman"/>
          <w:sz w:val="24"/>
          <w:szCs w:val="24"/>
        </w:rPr>
      </w:pPr>
    </w:p>
    <w:p w14:paraId="383EFB86" w14:textId="77777777" w:rsidR="00ED3B73" w:rsidRPr="00A079D1" w:rsidRDefault="00ED3B73" w:rsidP="00ED3B73">
      <w:pPr>
        <w:spacing w:after="0"/>
        <w:rPr>
          <w:rFonts w:ascii="Times New Roman" w:hAnsi="Times New Roman" w:cs="Times New Roman"/>
          <w:b/>
          <w:bCs/>
        </w:rPr>
      </w:pPr>
      <w:r w:rsidRPr="00A079D1">
        <w:rPr>
          <w:rFonts w:ascii="Times New Roman" w:hAnsi="Times New Roman" w:cs="Times New Roman"/>
          <w:b/>
          <w:bCs/>
        </w:rPr>
        <w:t>Requirements for in person appointment include (1) face mask (2) Social distancing (3) Open air location</w:t>
      </w:r>
    </w:p>
    <w:bookmarkEnd w:id="1"/>
    <w:p w14:paraId="3380CB16" w14:textId="77777777" w:rsidR="00ED3B73" w:rsidRDefault="00ED3B73" w:rsidP="004C4A03">
      <w:pPr>
        <w:shd w:val="clear" w:color="auto" w:fill="FFFFFF"/>
        <w:rPr>
          <w:rFonts w:ascii="Times New Roman" w:hAnsi="Times New Roman"/>
          <w:b/>
          <w:bCs/>
          <w:caps/>
          <w:color w:val="000000"/>
        </w:rPr>
      </w:pPr>
    </w:p>
    <w:p w14:paraId="4969B6C9" w14:textId="790442BA" w:rsidR="004C4A03" w:rsidRPr="00D57189" w:rsidRDefault="004C4A03" w:rsidP="004C4A03">
      <w:pPr>
        <w:shd w:val="clear" w:color="auto" w:fill="FFFFFF"/>
        <w:rPr>
          <w:rFonts w:ascii="Times New Roman" w:hAnsi="Times New Roman"/>
          <w:color w:val="000000"/>
        </w:rPr>
      </w:pPr>
      <w:r w:rsidRPr="00D57189">
        <w:rPr>
          <w:rFonts w:ascii="Times New Roman" w:hAnsi="Times New Roman"/>
          <w:b/>
          <w:bCs/>
          <w:caps/>
          <w:color w:val="000000"/>
        </w:rPr>
        <w:t>Course Evaluation:</w:t>
      </w:r>
      <w:r w:rsidRPr="00D57189">
        <w:rPr>
          <w:rFonts w:ascii="Times New Roman" w:hAnsi="Times New Roman"/>
          <w:b/>
          <w:bCs/>
          <w:color w:val="000000"/>
        </w:rPr>
        <w:t xml:space="preserve"> </w:t>
      </w:r>
      <w:r w:rsidRPr="00D57189">
        <w:rPr>
          <w:rFonts w:ascii="Times New Roman" w:hAnsi="Times New Roman"/>
          <w:color w:val="000000"/>
        </w:rPr>
        <w:t xml:space="preserve">Students will be assigned a grade based upon their performance in each of the areas below. </w:t>
      </w:r>
    </w:p>
    <w:tbl>
      <w:tblPr>
        <w:tblStyle w:val="TableGrid"/>
        <w:tblW w:w="0" w:type="auto"/>
        <w:tblLook w:val="04A0" w:firstRow="1" w:lastRow="0" w:firstColumn="1" w:lastColumn="0" w:noHBand="0" w:noVBand="1"/>
      </w:tblPr>
      <w:tblGrid>
        <w:gridCol w:w="3708"/>
        <w:gridCol w:w="1440"/>
      </w:tblGrid>
      <w:tr w:rsidR="004C4A03" w14:paraId="26C97C12" w14:textId="77777777" w:rsidTr="00AC79AE">
        <w:tc>
          <w:tcPr>
            <w:tcW w:w="3708" w:type="dxa"/>
          </w:tcPr>
          <w:p w14:paraId="77961129" w14:textId="77777777" w:rsidR="004C4A03" w:rsidRPr="00D57189" w:rsidRDefault="004C4A03" w:rsidP="00AC79AE">
            <w:pPr>
              <w:rPr>
                <w:color w:val="000000"/>
                <w:sz w:val="22"/>
                <w:szCs w:val="22"/>
              </w:rPr>
            </w:pPr>
            <w:r>
              <w:rPr>
                <w:color w:val="000000"/>
                <w:sz w:val="22"/>
                <w:szCs w:val="22"/>
              </w:rPr>
              <w:t>Grade Component</w:t>
            </w:r>
          </w:p>
        </w:tc>
        <w:tc>
          <w:tcPr>
            <w:tcW w:w="1440" w:type="dxa"/>
          </w:tcPr>
          <w:p w14:paraId="531D516C" w14:textId="77777777" w:rsidR="004C4A03" w:rsidRDefault="004C4A03" w:rsidP="00AC79AE">
            <w:pPr>
              <w:rPr>
                <w:color w:val="000000"/>
                <w:sz w:val="22"/>
                <w:szCs w:val="22"/>
              </w:rPr>
            </w:pPr>
            <w:r>
              <w:rPr>
                <w:color w:val="000000"/>
                <w:sz w:val="22"/>
                <w:szCs w:val="22"/>
              </w:rPr>
              <w:t>Percentage</w:t>
            </w:r>
          </w:p>
        </w:tc>
      </w:tr>
      <w:tr w:rsidR="0095481F" w14:paraId="39DD7231" w14:textId="77777777" w:rsidTr="00AC79AE">
        <w:tc>
          <w:tcPr>
            <w:tcW w:w="3708" w:type="dxa"/>
          </w:tcPr>
          <w:p w14:paraId="1AA97E3B" w14:textId="3F29318F" w:rsidR="0095481F" w:rsidRDefault="0095481F" w:rsidP="0095481F">
            <w:pPr>
              <w:rPr>
                <w:color w:val="000000"/>
                <w:sz w:val="22"/>
                <w:szCs w:val="22"/>
              </w:rPr>
            </w:pPr>
            <w:r>
              <w:rPr>
                <w:color w:val="000000"/>
                <w:sz w:val="22"/>
                <w:szCs w:val="22"/>
              </w:rPr>
              <w:t>Assignments (</w:t>
            </w:r>
            <w:r w:rsidR="00040959">
              <w:rPr>
                <w:color w:val="000000"/>
                <w:sz w:val="22"/>
                <w:szCs w:val="22"/>
              </w:rPr>
              <w:t>7</w:t>
            </w:r>
            <w:r>
              <w:rPr>
                <w:color w:val="000000"/>
                <w:sz w:val="22"/>
                <w:szCs w:val="22"/>
              </w:rPr>
              <w:t>)</w:t>
            </w:r>
          </w:p>
        </w:tc>
        <w:tc>
          <w:tcPr>
            <w:tcW w:w="1440" w:type="dxa"/>
          </w:tcPr>
          <w:p w14:paraId="735C600B" w14:textId="77777777" w:rsidR="0095481F" w:rsidRDefault="0095481F" w:rsidP="0095481F">
            <w:pPr>
              <w:jc w:val="right"/>
              <w:rPr>
                <w:color w:val="000000"/>
                <w:sz w:val="22"/>
                <w:szCs w:val="22"/>
              </w:rPr>
            </w:pPr>
            <w:r>
              <w:rPr>
                <w:color w:val="000000"/>
                <w:sz w:val="22"/>
                <w:szCs w:val="22"/>
              </w:rPr>
              <w:t>10</w:t>
            </w:r>
          </w:p>
        </w:tc>
      </w:tr>
      <w:tr w:rsidR="0095481F" w14:paraId="17CA0C9C" w14:textId="77777777" w:rsidTr="00AC79AE">
        <w:tc>
          <w:tcPr>
            <w:tcW w:w="3708" w:type="dxa"/>
          </w:tcPr>
          <w:p w14:paraId="7F72A6BA" w14:textId="77777777" w:rsidR="0095481F" w:rsidRPr="008F4426" w:rsidRDefault="0095481F" w:rsidP="0095481F">
            <w:pPr>
              <w:rPr>
                <w:color w:val="000000"/>
                <w:sz w:val="22"/>
                <w:szCs w:val="22"/>
              </w:rPr>
            </w:pPr>
            <w:r w:rsidRPr="008F4426">
              <w:rPr>
                <w:color w:val="000000"/>
                <w:sz w:val="22"/>
                <w:szCs w:val="22"/>
              </w:rPr>
              <w:t>Quizzes</w:t>
            </w:r>
            <w:r>
              <w:rPr>
                <w:color w:val="000000"/>
                <w:sz w:val="22"/>
                <w:szCs w:val="22"/>
              </w:rPr>
              <w:t xml:space="preserve"> (2)</w:t>
            </w:r>
          </w:p>
        </w:tc>
        <w:tc>
          <w:tcPr>
            <w:tcW w:w="1440" w:type="dxa"/>
          </w:tcPr>
          <w:p w14:paraId="6C73211B" w14:textId="77777777" w:rsidR="0095481F" w:rsidRDefault="0095481F" w:rsidP="0095481F">
            <w:pPr>
              <w:jc w:val="right"/>
              <w:rPr>
                <w:color w:val="000000"/>
              </w:rPr>
            </w:pPr>
            <w:r>
              <w:rPr>
                <w:color w:val="000000"/>
              </w:rPr>
              <w:t>15</w:t>
            </w:r>
          </w:p>
        </w:tc>
      </w:tr>
      <w:tr w:rsidR="0095481F" w14:paraId="42383448" w14:textId="77777777" w:rsidTr="00AC79AE">
        <w:tc>
          <w:tcPr>
            <w:tcW w:w="3708" w:type="dxa"/>
          </w:tcPr>
          <w:p w14:paraId="3D5283A1" w14:textId="77777777" w:rsidR="0095481F" w:rsidRPr="00D33262" w:rsidRDefault="0095481F" w:rsidP="0095481F">
            <w:pPr>
              <w:rPr>
                <w:color w:val="000000"/>
                <w:sz w:val="22"/>
                <w:szCs w:val="22"/>
              </w:rPr>
            </w:pPr>
            <w:r>
              <w:rPr>
                <w:color w:val="000000"/>
                <w:sz w:val="22"/>
                <w:szCs w:val="22"/>
              </w:rPr>
              <w:t>Project</w:t>
            </w:r>
            <w:r w:rsidR="005419C1">
              <w:rPr>
                <w:color w:val="000000"/>
                <w:sz w:val="22"/>
                <w:szCs w:val="22"/>
              </w:rPr>
              <w:t>s</w:t>
            </w:r>
            <w:r>
              <w:rPr>
                <w:color w:val="000000"/>
                <w:sz w:val="22"/>
                <w:szCs w:val="22"/>
              </w:rPr>
              <w:t xml:space="preserve"> (</w:t>
            </w:r>
            <w:r w:rsidR="005419C1">
              <w:rPr>
                <w:color w:val="000000"/>
                <w:sz w:val="22"/>
                <w:szCs w:val="22"/>
              </w:rPr>
              <w:t>4</w:t>
            </w:r>
            <w:r>
              <w:rPr>
                <w:color w:val="000000"/>
                <w:sz w:val="22"/>
                <w:szCs w:val="22"/>
              </w:rPr>
              <w:t>)</w:t>
            </w:r>
          </w:p>
        </w:tc>
        <w:tc>
          <w:tcPr>
            <w:tcW w:w="1440" w:type="dxa"/>
          </w:tcPr>
          <w:p w14:paraId="219091DB" w14:textId="77777777" w:rsidR="0095481F" w:rsidRDefault="005419C1" w:rsidP="0095481F">
            <w:pPr>
              <w:jc w:val="right"/>
              <w:rPr>
                <w:color w:val="000000"/>
                <w:sz w:val="22"/>
                <w:szCs w:val="22"/>
              </w:rPr>
            </w:pPr>
            <w:r>
              <w:rPr>
                <w:color w:val="000000"/>
                <w:sz w:val="22"/>
                <w:szCs w:val="22"/>
              </w:rPr>
              <w:t>25</w:t>
            </w:r>
          </w:p>
        </w:tc>
      </w:tr>
      <w:tr w:rsidR="0095481F" w14:paraId="14B9A3DD" w14:textId="77777777" w:rsidTr="00AC79AE">
        <w:tc>
          <w:tcPr>
            <w:tcW w:w="3708" w:type="dxa"/>
          </w:tcPr>
          <w:p w14:paraId="013A9111" w14:textId="77777777" w:rsidR="0095481F" w:rsidRDefault="0095481F" w:rsidP="0095481F">
            <w:pPr>
              <w:rPr>
                <w:color w:val="000000"/>
                <w:sz w:val="22"/>
                <w:szCs w:val="22"/>
              </w:rPr>
            </w:pPr>
            <w:r>
              <w:rPr>
                <w:color w:val="000000"/>
                <w:sz w:val="22"/>
                <w:szCs w:val="22"/>
              </w:rPr>
              <w:t>Mid-Term</w:t>
            </w:r>
          </w:p>
        </w:tc>
        <w:tc>
          <w:tcPr>
            <w:tcW w:w="1440" w:type="dxa"/>
          </w:tcPr>
          <w:p w14:paraId="3EDBE3A9" w14:textId="77777777" w:rsidR="0095481F" w:rsidRDefault="0095481F" w:rsidP="0095481F">
            <w:pPr>
              <w:jc w:val="right"/>
              <w:rPr>
                <w:color w:val="000000"/>
                <w:sz w:val="22"/>
                <w:szCs w:val="22"/>
              </w:rPr>
            </w:pPr>
            <w:r>
              <w:rPr>
                <w:color w:val="000000"/>
                <w:sz w:val="22"/>
                <w:szCs w:val="22"/>
              </w:rPr>
              <w:t>25</w:t>
            </w:r>
          </w:p>
        </w:tc>
      </w:tr>
      <w:tr w:rsidR="0095481F" w14:paraId="4B280907" w14:textId="77777777" w:rsidTr="00AC79AE">
        <w:tc>
          <w:tcPr>
            <w:tcW w:w="3708" w:type="dxa"/>
          </w:tcPr>
          <w:p w14:paraId="30D00F95" w14:textId="77777777" w:rsidR="0095481F" w:rsidRDefault="0095481F" w:rsidP="0095481F">
            <w:pPr>
              <w:rPr>
                <w:color w:val="000000"/>
                <w:sz w:val="22"/>
                <w:szCs w:val="22"/>
              </w:rPr>
            </w:pPr>
            <w:r w:rsidRPr="00D33262">
              <w:rPr>
                <w:color w:val="000000"/>
                <w:sz w:val="22"/>
                <w:szCs w:val="22"/>
              </w:rPr>
              <w:t>Final Exam</w:t>
            </w:r>
          </w:p>
        </w:tc>
        <w:tc>
          <w:tcPr>
            <w:tcW w:w="1440" w:type="dxa"/>
          </w:tcPr>
          <w:p w14:paraId="38F286BE" w14:textId="77777777" w:rsidR="0095481F" w:rsidRDefault="0095481F" w:rsidP="0095481F">
            <w:pPr>
              <w:shd w:val="clear" w:color="auto" w:fill="FFFFFF"/>
              <w:jc w:val="right"/>
              <w:rPr>
                <w:color w:val="000000"/>
                <w:sz w:val="22"/>
                <w:szCs w:val="22"/>
              </w:rPr>
            </w:pPr>
            <w:r>
              <w:rPr>
                <w:color w:val="000000"/>
                <w:sz w:val="22"/>
                <w:szCs w:val="22"/>
              </w:rPr>
              <w:t>25</w:t>
            </w:r>
          </w:p>
        </w:tc>
      </w:tr>
      <w:tr w:rsidR="0095481F" w:rsidRPr="003E146F" w14:paraId="08470E06" w14:textId="77777777" w:rsidTr="00AC79AE">
        <w:tc>
          <w:tcPr>
            <w:tcW w:w="3708" w:type="dxa"/>
          </w:tcPr>
          <w:p w14:paraId="59EF41DC" w14:textId="77777777" w:rsidR="0095481F" w:rsidRPr="003E146F" w:rsidRDefault="0095481F" w:rsidP="0095481F">
            <w:pPr>
              <w:jc w:val="center"/>
              <w:rPr>
                <w:b/>
                <w:color w:val="000000"/>
                <w:sz w:val="22"/>
                <w:szCs w:val="22"/>
              </w:rPr>
            </w:pPr>
            <w:r w:rsidRPr="003E146F">
              <w:rPr>
                <w:b/>
                <w:color w:val="000000"/>
                <w:sz w:val="22"/>
                <w:szCs w:val="22"/>
              </w:rPr>
              <w:t>TOTAL</w:t>
            </w:r>
          </w:p>
        </w:tc>
        <w:tc>
          <w:tcPr>
            <w:tcW w:w="1440" w:type="dxa"/>
          </w:tcPr>
          <w:p w14:paraId="4ABE797A" w14:textId="77777777" w:rsidR="0095481F" w:rsidRPr="003E146F" w:rsidRDefault="0095481F" w:rsidP="0095481F">
            <w:pPr>
              <w:jc w:val="right"/>
              <w:rPr>
                <w:b/>
                <w:color w:val="000000"/>
                <w:sz w:val="22"/>
                <w:szCs w:val="22"/>
              </w:rPr>
            </w:pPr>
            <w:r w:rsidRPr="003E146F">
              <w:rPr>
                <w:b/>
                <w:color w:val="000000"/>
                <w:sz w:val="22"/>
                <w:szCs w:val="22"/>
              </w:rPr>
              <w:t>100%</w:t>
            </w:r>
          </w:p>
        </w:tc>
      </w:tr>
    </w:tbl>
    <w:p w14:paraId="28F1A159" w14:textId="77777777" w:rsidR="00CC2D44" w:rsidRPr="000A429D" w:rsidRDefault="00CC2D44" w:rsidP="004C4A03">
      <w:pPr>
        <w:shd w:val="clear" w:color="auto" w:fill="FFFFFF"/>
        <w:rPr>
          <w:rFonts w:ascii="Times New Roman" w:hAnsi="Times New Roman" w:cs="Times New Roman"/>
          <w:bCs/>
          <w:caps/>
          <w:color w:val="000000"/>
          <w:sz w:val="20"/>
        </w:rPr>
      </w:pPr>
    </w:p>
    <w:p w14:paraId="58C78A67" w14:textId="77777777" w:rsidR="0095481F" w:rsidRPr="0095481F" w:rsidRDefault="0095481F" w:rsidP="0095481F">
      <w:pPr>
        <w:shd w:val="clear" w:color="auto" w:fill="FFFFFF"/>
        <w:rPr>
          <w:rFonts w:ascii="Times New Roman" w:hAnsi="Times New Roman"/>
          <w:color w:val="000000"/>
        </w:rPr>
      </w:pPr>
      <w:r>
        <w:rPr>
          <w:rFonts w:ascii="Times New Roman" w:hAnsi="Times New Roman"/>
          <w:b/>
          <w:color w:val="000000"/>
        </w:rPr>
        <w:t>GRADING SCALE</w:t>
      </w:r>
      <w:r w:rsidRPr="0095481F">
        <w:rPr>
          <w:rFonts w:ascii="Times New Roman" w:hAnsi="Times New Roman"/>
          <w:color w:val="000000"/>
        </w:rPr>
        <w:t>: Students will be assigned a final grade based on the breakdown provided below.  Grades will be rounded to the nearest whole number with those at .5 and above rounded up and those below rounded down.  Letter grades are then assigned respectively based upon the finalized rounded whole number average.</w:t>
      </w:r>
    </w:p>
    <w:p w14:paraId="7A157EA9" w14:textId="77777777" w:rsidR="0095481F" w:rsidRPr="0095481F" w:rsidRDefault="0095481F" w:rsidP="0095481F">
      <w:pPr>
        <w:shd w:val="clear" w:color="auto" w:fill="FFFFFF"/>
        <w:rPr>
          <w:rFonts w:ascii="Times New Roman" w:hAnsi="Times New Roman"/>
          <w:color w:val="000000"/>
        </w:rPr>
      </w:pPr>
    </w:p>
    <w:tbl>
      <w:tblPr>
        <w:tblW w:w="5543" w:type="dxa"/>
        <w:tblInd w:w="9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3"/>
        <w:gridCol w:w="3240"/>
      </w:tblGrid>
      <w:tr w:rsidR="0095481F" w:rsidRPr="0095481F" w14:paraId="4A01E847" w14:textId="77777777" w:rsidTr="0095481F">
        <w:trPr>
          <w:trHeight w:val="314"/>
        </w:trPr>
        <w:tc>
          <w:tcPr>
            <w:tcW w:w="2303" w:type="dxa"/>
            <w:shd w:val="clear" w:color="auto" w:fill="auto"/>
            <w:vAlign w:val="center"/>
            <w:hideMark/>
          </w:tcPr>
          <w:p w14:paraId="25A91328" w14:textId="77777777" w:rsidR="0095481F" w:rsidRPr="0095481F" w:rsidRDefault="0095481F" w:rsidP="0095481F">
            <w:pPr>
              <w:shd w:val="clear" w:color="auto" w:fill="FFFFFF"/>
              <w:rPr>
                <w:rFonts w:ascii="Times New Roman" w:hAnsi="Times New Roman"/>
                <w:color w:val="000000"/>
              </w:rPr>
            </w:pPr>
            <w:r w:rsidRPr="0095481F">
              <w:rPr>
                <w:rFonts w:ascii="Times New Roman" w:hAnsi="Times New Roman"/>
                <w:color w:val="000000"/>
              </w:rPr>
              <w:t>Letter Grade</w:t>
            </w:r>
          </w:p>
        </w:tc>
        <w:tc>
          <w:tcPr>
            <w:tcW w:w="3240" w:type="dxa"/>
            <w:shd w:val="clear" w:color="auto" w:fill="auto"/>
            <w:vAlign w:val="center"/>
            <w:hideMark/>
          </w:tcPr>
          <w:p w14:paraId="62509F73" w14:textId="77777777" w:rsidR="0095481F" w:rsidRPr="0095481F" w:rsidRDefault="0095481F" w:rsidP="0095481F">
            <w:pPr>
              <w:shd w:val="clear" w:color="auto" w:fill="FFFFFF"/>
              <w:rPr>
                <w:rFonts w:ascii="Times New Roman" w:hAnsi="Times New Roman"/>
                <w:color w:val="000000"/>
              </w:rPr>
            </w:pPr>
            <w:r w:rsidRPr="0095481F">
              <w:rPr>
                <w:rFonts w:ascii="Times New Roman" w:hAnsi="Times New Roman"/>
                <w:color w:val="000000"/>
              </w:rPr>
              <w:t>Numerical Equivalent</w:t>
            </w:r>
          </w:p>
        </w:tc>
      </w:tr>
      <w:tr w:rsidR="0095481F" w:rsidRPr="0095481F" w14:paraId="5CF96110" w14:textId="77777777" w:rsidTr="0095481F">
        <w:trPr>
          <w:trHeight w:val="350"/>
        </w:trPr>
        <w:tc>
          <w:tcPr>
            <w:tcW w:w="2303" w:type="dxa"/>
            <w:shd w:val="clear" w:color="auto" w:fill="auto"/>
            <w:noWrap/>
            <w:vAlign w:val="center"/>
            <w:hideMark/>
          </w:tcPr>
          <w:p w14:paraId="4638BC0B" w14:textId="77777777" w:rsidR="0095481F" w:rsidRPr="0095481F" w:rsidRDefault="0095481F" w:rsidP="0095481F">
            <w:pPr>
              <w:shd w:val="clear" w:color="auto" w:fill="FFFFFF"/>
              <w:rPr>
                <w:rFonts w:ascii="Times New Roman" w:hAnsi="Times New Roman"/>
                <w:color w:val="000000"/>
              </w:rPr>
            </w:pPr>
            <w:r w:rsidRPr="0095481F">
              <w:rPr>
                <w:rFonts w:ascii="Times New Roman" w:hAnsi="Times New Roman"/>
                <w:color w:val="000000"/>
              </w:rPr>
              <w:t>A</w:t>
            </w:r>
          </w:p>
        </w:tc>
        <w:tc>
          <w:tcPr>
            <w:tcW w:w="3240" w:type="dxa"/>
            <w:shd w:val="clear" w:color="auto" w:fill="auto"/>
            <w:noWrap/>
            <w:vAlign w:val="center"/>
            <w:hideMark/>
          </w:tcPr>
          <w:p w14:paraId="0992BA15" w14:textId="77777777" w:rsidR="0095481F" w:rsidRPr="0095481F" w:rsidRDefault="0095481F" w:rsidP="0095481F">
            <w:pPr>
              <w:shd w:val="clear" w:color="auto" w:fill="FFFFFF"/>
              <w:rPr>
                <w:rFonts w:ascii="Times New Roman" w:hAnsi="Times New Roman"/>
                <w:color w:val="000000"/>
              </w:rPr>
            </w:pPr>
            <w:r w:rsidRPr="0095481F">
              <w:rPr>
                <w:rFonts w:ascii="Times New Roman" w:hAnsi="Times New Roman"/>
                <w:color w:val="000000"/>
              </w:rPr>
              <w:t>93-100</w:t>
            </w:r>
          </w:p>
        </w:tc>
      </w:tr>
      <w:tr w:rsidR="0095481F" w:rsidRPr="0095481F" w14:paraId="54086FF5" w14:textId="77777777" w:rsidTr="0095481F">
        <w:trPr>
          <w:trHeight w:val="235"/>
        </w:trPr>
        <w:tc>
          <w:tcPr>
            <w:tcW w:w="2303" w:type="dxa"/>
            <w:shd w:val="clear" w:color="auto" w:fill="auto"/>
            <w:noWrap/>
            <w:vAlign w:val="center"/>
            <w:hideMark/>
          </w:tcPr>
          <w:p w14:paraId="660D8DCF" w14:textId="77777777" w:rsidR="0095481F" w:rsidRPr="0095481F" w:rsidRDefault="0095481F" w:rsidP="0095481F">
            <w:pPr>
              <w:shd w:val="clear" w:color="auto" w:fill="FFFFFF"/>
              <w:rPr>
                <w:rFonts w:ascii="Times New Roman" w:hAnsi="Times New Roman"/>
                <w:color w:val="000000"/>
              </w:rPr>
            </w:pPr>
            <w:r w:rsidRPr="0095481F">
              <w:rPr>
                <w:rFonts w:ascii="Times New Roman" w:hAnsi="Times New Roman"/>
                <w:color w:val="000000"/>
              </w:rPr>
              <w:t>A-</w:t>
            </w:r>
          </w:p>
        </w:tc>
        <w:tc>
          <w:tcPr>
            <w:tcW w:w="3240" w:type="dxa"/>
            <w:shd w:val="clear" w:color="auto" w:fill="auto"/>
            <w:noWrap/>
            <w:vAlign w:val="center"/>
            <w:hideMark/>
          </w:tcPr>
          <w:p w14:paraId="310626BA" w14:textId="77777777" w:rsidR="0095481F" w:rsidRPr="0095481F" w:rsidRDefault="0095481F" w:rsidP="0095481F">
            <w:pPr>
              <w:shd w:val="clear" w:color="auto" w:fill="FFFFFF"/>
              <w:rPr>
                <w:rFonts w:ascii="Times New Roman" w:hAnsi="Times New Roman"/>
                <w:color w:val="000000"/>
              </w:rPr>
            </w:pPr>
            <w:r w:rsidRPr="0095481F">
              <w:rPr>
                <w:rFonts w:ascii="Times New Roman" w:hAnsi="Times New Roman"/>
                <w:color w:val="000000"/>
              </w:rPr>
              <w:t>90-92</w:t>
            </w:r>
          </w:p>
        </w:tc>
      </w:tr>
      <w:tr w:rsidR="0095481F" w:rsidRPr="0095481F" w14:paraId="235ED930" w14:textId="77777777" w:rsidTr="0095481F">
        <w:trPr>
          <w:trHeight w:val="235"/>
        </w:trPr>
        <w:tc>
          <w:tcPr>
            <w:tcW w:w="2303" w:type="dxa"/>
            <w:shd w:val="clear" w:color="auto" w:fill="auto"/>
            <w:vAlign w:val="center"/>
            <w:hideMark/>
          </w:tcPr>
          <w:p w14:paraId="62BBE14B" w14:textId="77777777" w:rsidR="0095481F" w:rsidRPr="0095481F" w:rsidRDefault="0095481F" w:rsidP="0095481F">
            <w:pPr>
              <w:shd w:val="clear" w:color="auto" w:fill="FFFFFF"/>
              <w:rPr>
                <w:rFonts w:ascii="Times New Roman" w:hAnsi="Times New Roman"/>
                <w:color w:val="000000"/>
              </w:rPr>
            </w:pPr>
            <w:r w:rsidRPr="0095481F">
              <w:rPr>
                <w:rFonts w:ascii="Times New Roman" w:hAnsi="Times New Roman"/>
                <w:color w:val="000000"/>
              </w:rPr>
              <w:t>B+</w:t>
            </w:r>
          </w:p>
        </w:tc>
        <w:tc>
          <w:tcPr>
            <w:tcW w:w="3240" w:type="dxa"/>
            <w:shd w:val="clear" w:color="auto" w:fill="auto"/>
            <w:noWrap/>
            <w:vAlign w:val="center"/>
            <w:hideMark/>
          </w:tcPr>
          <w:p w14:paraId="5CBEEB89" w14:textId="77777777" w:rsidR="0095481F" w:rsidRPr="0095481F" w:rsidRDefault="0095481F" w:rsidP="0095481F">
            <w:pPr>
              <w:shd w:val="clear" w:color="auto" w:fill="FFFFFF"/>
              <w:rPr>
                <w:rFonts w:ascii="Times New Roman" w:hAnsi="Times New Roman"/>
                <w:color w:val="000000"/>
              </w:rPr>
            </w:pPr>
            <w:r w:rsidRPr="0095481F">
              <w:rPr>
                <w:rFonts w:ascii="Times New Roman" w:hAnsi="Times New Roman"/>
                <w:color w:val="000000"/>
              </w:rPr>
              <w:t>87-89</w:t>
            </w:r>
          </w:p>
        </w:tc>
      </w:tr>
      <w:tr w:rsidR="0095481F" w:rsidRPr="0095481F" w14:paraId="57DBA127" w14:textId="77777777" w:rsidTr="0095481F">
        <w:trPr>
          <w:trHeight w:val="235"/>
        </w:trPr>
        <w:tc>
          <w:tcPr>
            <w:tcW w:w="2303" w:type="dxa"/>
            <w:shd w:val="clear" w:color="auto" w:fill="auto"/>
            <w:vAlign w:val="center"/>
            <w:hideMark/>
          </w:tcPr>
          <w:p w14:paraId="08BEC7EE" w14:textId="77777777" w:rsidR="0095481F" w:rsidRPr="0095481F" w:rsidRDefault="0095481F" w:rsidP="0095481F">
            <w:pPr>
              <w:shd w:val="clear" w:color="auto" w:fill="FFFFFF"/>
              <w:rPr>
                <w:rFonts w:ascii="Times New Roman" w:hAnsi="Times New Roman"/>
                <w:color w:val="000000"/>
              </w:rPr>
            </w:pPr>
            <w:r w:rsidRPr="0095481F">
              <w:rPr>
                <w:rFonts w:ascii="Times New Roman" w:hAnsi="Times New Roman"/>
                <w:color w:val="000000"/>
              </w:rPr>
              <w:t>B</w:t>
            </w:r>
          </w:p>
        </w:tc>
        <w:tc>
          <w:tcPr>
            <w:tcW w:w="3240" w:type="dxa"/>
            <w:shd w:val="clear" w:color="auto" w:fill="auto"/>
            <w:noWrap/>
            <w:vAlign w:val="center"/>
            <w:hideMark/>
          </w:tcPr>
          <w:p w14:paraId="1A089F80" w14:textId="77777777" w:rsidR="0095481F" w:rsidRPr="0095481F" w:rsidRDefault="0095481F" w:rsidP="0095481F">
            <w:pPr>
              <w:shd w:val="clear" w:color="auto" w:fill="FFFFFF"/>
              <w:rPr>
                <w:rFonts w:ascii="Times New Roman" w:hAnsi="Times New Roman"/>
                <w:color w:val="000000"/>
              </w:rPr>
            </w:pPr>
            <w:r w:rsidRPr="0095481F">
              <w:rPr>
                <w:rFonts w:ascii="Times New Roman" w:hAnsi="Times New Roman"/>
                <w:color w:val="000000"/>
              </w:rPr>
              <w:t>83-86</w:t>
            </w:r>
          </w:p>
        </w:tc>
      </w:tr>
      <w:tr w:rsidR="0095481F" w:rsidRPr="0095481F" w14:paraId="3034CA25" w14:textId="77777777" w:rsidTr="0095481F">
        <w:trPr>
          <w:trHeight w:val="235"/>
        </w:trPr>
        <w:tc>
          <w:tcPr>
            <w:tcW w:w="2303" w:type="dxa"/>
            <w:shd w:val="clear" w:color="auto" w:fill="auto"/>
            <w:vAlign w:val="center"/>
            <w:hideMark/>
          </w:tcPr>
          <w:p w14:paraId="1FC24317" w14:textId="77777777" w:rsidR="0095481F" w:rsidRPr="0095481F" w:rsidRDefault="0095481F" w:rsidP="0095481F">
            <w:pPr>
              <w:shd w:val="clear" w:color="auto" w:fill="FFFFFF"/>
              <w:rPr>
                <w:rFonts w:ascii="Times New Roman" w:hAnsi="Times New Roman"/>
                <w:color w:val="000000"/>
              </w:rPr>
            </w:pPr>
            <w:r w:rsidRPr="0095481F">
              <w:rPr>
                <w:rFonts w:ascii="Times New Roman" w:hAnsi="Times New Roman"/>
                <w:color w:val="000000"/>
              </w:rPr>
              <w:t>B-</w:t>
            </w:r>
          </w:p>
        </w:tc>
        <w:tc>
          <w:tcPr>
            <w:tcW w:w="3240" w:type="dxa"/>
            <w:shd w:val="clear" w:color="auto" w:fill="auto"/>
            <w:noWrap/>
            <w:vAlign w:val="center"/>
            <w:hideMark/>
          </w:tcPr>
          <w:p w14:paraId="7A948EBC" w14:textId="77777777" w:rsidR="0095481F" w:rsidRPr="0095481F" w:rsidRDefault="0095481F" w:rsidP="0095481F">
            <w:pPr>
              <w:shd w:val="clear" w:color="auto" w:fill="FFFFFF"/>
              <w:rPr>
                <w:rFonts w:ascii="Times New Roman" w:hAnsi="Times New Roman"/>
                <w:color w:val="000000"/>
              </w:rPr>
            </w:pPr>
            <w:r w:rsidRPr="0095481F">
              <w:rPr>
                <w:rFonts w:ascii="Times New Roman" w:hAnsi="Times New Roman"/>
                <w:color w:val="000000"/>
              </w:rPr>
              <w:t>80-82</w:t>
            </w:r>
          </w:p>
        </w:tc>
      </w:tr>
      <w:tr w:rsidR="0095481F" w:rsidRPr="0095481F" w14:paraId="0D5766AD" w14:textId="77777777" w:rsidTr="0095481F">
        <w:trPr>
          <w:trHeight w:val="235"/>
        </w:trPr>
        <w:tc>
          <w:tcPr>
            <w:tcW w:w="2303" w:type="dxa"/>
            <w:shd w:val="clear" w:color="auto" w:fill="auto"/>
            <w:vAlign w:val="center"/>
            <w:hideMark/>
          </w:tcPr>
          <w:p w14:paraId="743BAD0D" w14:textId="77777777" w:rsidR="0095481F" w:rsidRPr="0095481F" w:rsidRDefault="0095481F" w:rsidP="0095481F">
            <w:pPr>
              <w:shd w:val="clear" w:color="auto" w:fill="FFFFFF"/>
              <w:rPr>
                <w:rFonts w:ascii="Times New Roman" w:hAnsi="Times New Roman"/>
                <w:color w:val="000000"/>
              </w:rPr>
            </w:pPr>
            <w:r w:rsidRPr="0095481F">
              <w:rPr>
                <w:rFonts w:ascii="Times New Roman" w:hAnsi="Times New Roman"/>
                <w:color w:val="000000"/>
              </w:rPr>
              <w:t>C+</w:t>
            </w:r>
          </w:p>
        </w:tc>
        <w:tc>
          <w:tcPr>
            <w:tcW w:w="3240" w:type="dxa"/>
            <w:shd w:val="clear" w:color="auto" w:fill="auto"/>
            <w:noWrap/>
            <w:vAlign w:val="center"/>
            <w:hideMark/>
          </w:tcPr>
          <w:p w14:paraId="306AD418" w14:textId="77777777" w:rsidR="0095481F" w:rsidRPr="0095481F" w:rsidRDefault="0095481F" w:rsidP="0095481F">
            <w:pPr>
              <w:shd w:val="clear" w:color="auto" w:fill="FFFFFF"/>
              <w:rPr>
                <w:rFonts w:ascii="Times New Roman" w:hAnsi="Times New Roman"/>
                <w:color w:val="000000"/>
              </w:rPr>
            </w:pPr>
            <w:r w:rsidRPr="0095481F">
              <w:rPr>
                <w:rFonts w:ascii="Times New Roman" w:hAnsi="Times New Roman"/>
                <w:color w:val="000000"/>
              </w:rPr>
              <w:t>77-79</w:t>
            </w:r>
          </w:p>
        </w:tc>
      </w:tr>
      <w:tr w:rsidR="0095481F" w:rsidRPr="0095481F" w14:paraId="1E2CD97C" w14:textId="77777777" w:rsidTr="0095481F">
        <w:trPr>
          <w:trHeight w:val="235"/>
        </w:trPr>
        <w:tc>
          <w:tcPr>
            <w:tcW w:w="2303" w:type="dxa"/>
            <w:shd w:val="clear" w:color="auto" w:fill="auto"/>
            <w:vAlign w:val="center"/>
            <w:hideMark/>
          </w:tcPr>
          <w:p w14:paraId="6D0AB909" w14:textId="77777777" w:rsidR="0095481F" w:rsidRPr="0095481F" w:rsidRDefault="0095481F" w:rsidP="0095481F">
            <w:pPr>
              <w:shd w:val="clear" w:color="auto" w:fill="FFFFFF"/>
              <w:rPr>
                <w:rFonts w:ascii="Times New Roman" w:hAnsi="Times New Roman"/>
                <w:color w:val="000000"/>
              </w:rPr>
            </w:pPr>
            <w:r w:rsidRPr="0095481F">
              <w:rPr>
                <w:rFonts w:ascii="Times New Roman" w:hAnsi="Times New Roman"/>
                <w:color w:val="000000"/>
              </w:rPr>
              <w:t>C</w:t>
            </w:r>
          </w:p>
        </w:tc>
        <w:tc>
          <w:tcPr>
            <w:tcW w:w="3240" w:type="dxa"/>
            <w:shd w:val="clear" w:color="auto" w:fill="auto"/>
            <w:noWrap/>
            <w:vAlign w:val="center"/>
            <w:hideMark/>
          </w:tcPr>
          <w:p w14:paraId="4F698554" w14:textId="77777777" w:rsidR="0095481F" w:rsidRPr="0095481F" w:rsidRDefault="0095481F" w:rsidP="0095481F">
            <w:pPr>
              <w:shd w:val="clear" w:color="auto" w:fill="FFFFFF"/>
              <w:rPr>
                <w:rFonts w:ascii="Times New Roman" w:hAnsi="Times New Roman"/>
                <w:color w:val="000000"/>
              </w:rPr>
            </w:pPr>
            <w:r w:rsidRPr="0095481F">
              <w:rPr>
                <w:rFonts w:ascii="Times New Roman" w:hAnsi="Times New Roman"/>
                <w:color w:val="000000"/>
              </w:rPr>
              <w:t>70-76</w:t>
            </w:r>
          </w:p>
        </w:tc>
      </w:tr>
      <w:tr w:rsidR="0095481F" w:rsidRPr="0095481F" w14:paraId="2C19FBAB" w14:textId="77777777" w:rsidTr="0095481F">
        <w:trPr>
          <w:trHeight w:val="235"/>
        </w:trPr>
        <w:tc>
          <w:tcPr>
            <w:tcW w:w="2303" w:type="dxa"/>
            <w:shd w:val="clear" w:color="auto" w:fill="auto"/>
            <w:vAlign w:val="center"/>
            <w:hideMark/>
          </w:tcPr>
          <w:p w14:paraId="39A02817" w14:textId="77777777" w:rsidR="0095481F" w:rsidRPr="0095481F" w:rsidRDefault="0095481F" w:rsidP="0095481F">
            <w:pPr>
              <w:shd w:val="clear" w:color="auto" w:fill="FFFFFF"/>
              <w:rPr>
                <w:rFonts w:ascii="Times New Roman" w:hAnsi="Times New Roman"/>
                <w:color w:val="000000"/>
              </w:rPr>
            </w:pPr>
            <w:r w:rsidRPr="0095481F">
              <w:rPr>
                <w:rFonts w:ascii="Times New Roman" w:hAnsi="Times New Roman"/>
                <w:color w:val="000000"/>
              </w:rPr>
              <w:t>D+</w:t>
            </w:r>
          </w:p>
        </w:tc>
        <w:tc>
          <w:tcPr>
            <w:tcW w:w="3240" w:type="dxa"/>
            <w:shd w:val="clear" w:color="auto" w:fill="auto"/>
            <w:noWrap/>
            <w:vAlign w:val="center"/>
            <w:hideMark/>
          </w:tcPr>
          <w:p w14:paraId="502EBD1E" w14:textId="77777777" w:rsidR="0095481F" w:rsidRPr="0095481F" w:rsidRDefault="0095481F" w:rsidP="0095481F">
            <w:pPr>
              <w:shd w:val="clear" w:color="auto" w:fill="FFFFFF"/>
              <w:rPr>
                <w:rFonts w:ascii="Times New Roman" w:hAnsi="Times New Roman"/>
                <w:color w:val="000000"/>
              </w:rPr>
            </w:pPr>
            <w:r w:rsidRPr="0095481F">
              <w:rPr>
                <w:rFonts w:ascii="Times New Roman" w:hAnsi="Times New Roman"/>
                <w:color w:val="000000"/>
              </w:rPr>
              <w:t>67-69</w:t>
            </w:r>
          </w:p>
        </w:tc>
      </w:tr>
      <w:tr w:rsidR="0095481F" w:rsidRPr="0095481F" w14:paraId="43AC8BDE" w14:textId="77777777" w:rsidTr="0095481F">
        <w:trPr>
          <w:trHeight w:val="235"/>
        </w:trPr>
        <w:tc>
          <w:tcPr>
            <w:tcW w:w="2303" w:type="dxa"/>
            <w:shd w:val="clear" w:color="auto" w:fill="auto"/>
            <w:vAlign w:val="center"/>
            <w:hideMark/>
          </w:tcPr>
          <w:p w14:paraId="7BD8ABCE" w14:textId="77777777" w:rsidR="0095481F" w:rsidRPr="0095481F" w:rsidRDefault="0095481F" w:rsidP="0095481F">
            <w:pPr>
              <w:shd w:val="clear" w:color="auto" w:fill="FFFFFF"/>
              <w:rPr>
                <w:rFonts w:ascii="Times New Roman" w:hAnsi="Times New Roman"/>
                <w:color w:val="000000"/>
              </w:rPr>
            </w:pPr>
            <w:r w:rsidRPr="0095481F">
              <w:rPr>
                <w:rFonts w:ascii="Times New Roman" w:hAnsi="Times New Roman"/>
                <w:color w:val="000000"/>
              </w:rPr>
              <w:t>D</w:t>
            </w:r>
          </w:p>
        </w:tc>
        <w:tc>
          <w:tcPr>
            <w:tcW w:w="3240" w:type="dxa"/>
            <w:shd w:val="clear" w:color="auto" w:fill="auto"/>
            <w:noWrap/>
            <w:vAlign w:val="center"/>
            <w:hideMark/>
          </w:tcPr>
          <w:p w14:paraId="4243F220" w14:textId="77777777" w:rsidR="0095481F" w:rsidRPr="0095481F" w:rsidRDefault="0095481F" w:rsidP="0095481F">
            <w:pPr>
              <w:shd w:val="clear" w:color="auto" w:fill="FFFFFF"/>
              <w:rPr>
                <w:rFonts w:ascii="Times New Roman" w:hAnsi="Times New Roman"/>
                <w:color w:val="000000"/>
              </w:rPr>
            </w:pPr>
            <w:r w:rsidRPr="0095481F">
              <w:rPr>
                <w:rFonts w:ascii="Times New Roman" w:hAnsi="Times New Roman"/>
                <w:color w:val="000000"/>
              </w:rPr>
              <w:t>60-66</w:t>
            </w:r>
          </w:p>
        </w:tc>
      </w:tr>
      <w:tr w:rsidR="0095481F" w:rsidRPr="0095481F" w14:paraId="2D66F731" w14:textId="77777777" w:rsidTr="0095481F">
        <w:trPr>
          <w:trHeight w:val="235"/>
        </w:trPr>
        <w:tc>
          <w:tcPr>
            <w:tcW w:w="2303" w:type="dxa"/>
            <w:shd w:val="clear" w:color="auto" w:fill="auto"/>
            <w:vAlign w:val="center"/>
            <w:hideMark/>
          </w:tcPr>
          <w:p w14:paraId="4D7EA01C" w14:textId="77777777" w:rsidR="0095481F" w:rsidRPr="0095481F" w:rsidRDefault="0095481F" w:rsidP="0095481F">
            <w:pPr>
              <w:shd w:val="clear" w:color="auto" w:fill="FFFFFF"/>
              <w:rPr>
                <w:rFonts w:ascii="Times New Roman" w:hAnsi="Times New Roman"/>
                <w:color w:val="000000"/>
              </w:rPr>
            </w:pPr>
            <w:r w:rsidRPr="0095481F">
              <w:rPr>
                <w:rFonts w:ascii="Times New Roman" w:hAnsi="Times New Roman"/>
                <w:color w:val="000000"/>
              </w:rPr>
              <w:t>F</w:t>
            </w:r>
          </w:p>
        </w:tc>
        <w:tc>
          <w:tcPr>
            <w:tcW w:w="3240" w:type="dxa"/>
            <w:shd w:val="clear" w:color="auto" w:fill="auto"/>
            <w:vAlign w:val="center"/>
            <w:hideMark/>
          </w:tcPr>
          <w:p w14:paraId="0DD1318F" w14:textId="77777777" w:rsidR="0095481F" w:rsidRPr="0095481F" w:rsidRDefault="0095481F" w:rsidP="0095481F">
            <w:pPr>
              <w:shd w:val="clear" w:color="auto" w:fill="FFFFFF"/>
              <w:rPr>
                <w:rFonts w:ascii="Times New Roman" w:hAnsi="Times New Roman"/>
                <w:color w:val="000000"/>
              </w:rPr>
            </w:pPr>
            <w:r w:rsidRPr="0095481F">
              <w:rPr>
                <w:rFonts w:ascii="Times New Roman" w:hAnsi="Times New Roman"/>
                <w:color w:val="000000"/>
              </w:rPr>
              <w:t>59 and below</w:t>
            </w:r>
          </w:p>
        </w:tc>
      </w:tr>
    </w:tbl>
    <w:p w14:paraId="6225EE23" w14:textId="77777777" w:rsidR="0095481F" w:rsidRPr="0095481F" w:rsidRDefault="0095481F" w:rsidP="0095481F">
      <w:pPr>
        <w:shd w:val="clear" w:color="auto" w:fill="FFFFFF"/>
        <w:rPr>
          <w:rFonts w:ascii="Times New Roman" w:hAnsi="Times New Roman"/>
          <w:color w:val="000000"/>
        </w:rPr>
      </w:pPr>
    </w:p>
    <w:p w14:paraId="642D9EA9" w14:textId="7FACA90F" w:rsidR="00511984" w:rsidRDefault="00EC1B70" w:rsidP="00875FDE">
      <w:pPr>
        <w:adjustRightInd w:val="0"/>
        <w:rPr>
          <w:rFonts w:ascii="Times New Roman" w:hAnsi="Times New Roman"/>
        </w:rPr>
      </w:pPr>
      <w:r w:rsidRPr="00814325">
        <w:rPr>
          <w:rFonts w:ascii="Times New Roman" w:hAnsi="Times New Roman"/>
          <w:b/>
        </w:rPr>
        <w:lastRenderedPageBreak/>
        <w:t>FINAL GRADE CHANGE ALLOWANCE</w:t>
      </w:r>
      <w:r>
        <w:rPr>
          <w:rFonts w:ascii="Times New Roman" w:hAnsi="Times New Roman"/>
        </w:rPr>
        <w:t xml:space="preserve"> – Final course grade is rounded up. If you are </w:t>
      </w:r>
      <w:r w:rsidRPr="00814325">
        <w:rPr>
          <w:rFonts w:ascii="Times New Roman" w:hAnsi="Times New Roman"/>
          <w:b/>
        </w:rPr>
        <w:t>eligible</w:t>
      </w:r>
      <w:r>
        <w:rPr>
          <w:rFonts w:ascii="Times New Roman" w:hAnsi="Times New Roman"/>
        </w:rPr>
        <w:t xml:space="preserve"> and would like to be considered for an allowance, a </w:t>
      </w:r>
      <w:r w:rsidRPr="00814325">
        <w:rPr>
          <w:rFonts w:ascii="Times New Roman" w:hAnsi="Times New Roman"/>
          <w:b/>
        </w:rPr>
        <w:t>2 page paper</w:t>
      </w:r>
      <w:r>
        <w:rPr>
          <w:rFonts w:ascii="Times New Roman" w:hAnsi="Times New Roman"/>
        </w:rPr>
        <w:t xml:space="preserve"> (topic will be given at the time of eligibility) will be required. To be eligible, your course grade has to be close to the rounding that would change your letter grade. For example, if your final course grade (after finals) is </w:t>
      </w:r>
      <w:r w:rsidR="00875FDE">
        <w:rPr>
          <w:rFonts w:ascii="Times New Roman" w:hAnsi="Times New Roman"/>
        </w:rPr>
        <w:t>89</w:t>
      </w:r>
      <w:r>
        <w:rPr>
          <w:rFonts w:ascii="Times New Roman" w:hAnsi="Times New Roman"/>
        </w:rPr>
        <w:t>.4 (</w:t>
      </w:r>
      <w:r w:rsidR="00875FDE">
        <w:rPr>
          <w:rFonts w:ascii="Times New Roman" w:hAnsi="Times New Roman"/>
        </w:rPr>
        <w:t>B</w:t>
      </w:r>
      <w:r>
        <w:rPr>
          <w:rFonts w:ascii="Times New Roman" w:hAnsi="Times New Roman"/>
        </w:rPr>
        <w:t xml:space="preserve">), you are eligible for an allowance. After you turn in your paper, you will be considered for a final grade change to </w:t>
      </w:r>
      <w:r w:rsidR="00875FDE">
        <w:rPr>
          <w:rFonts w:ascii="Times New Roman" w:hAnsi="Times New Roman"/>
        </w:rPr>
        <w:t>90</w:t>
      </w:r>
      <w:r>
        <w:rPr>
          <w:rFonts w:ascii="Times New Roman" w:hAnsi="Times New Roman"/>
        </w:rPr>
        <w:t xml:space="preserve"> (A).</w:t>
      </w:r>
    </w:p>
    <w:p w14:paraId="7EB06B3F" w14:textId="77777777" w:rsidR="001A555F" w:rsidRPr="001A555F" w:rsidRDefault="001A555F" w:rsidP="001A555F">
      <w:pPr>
        <w:adjustRightInd w:val="0"/>
        <w:rPr>
          <w:rFonts w:ascii="Times New Roman" w:hAnsi="Times New Roman"/>
        </w:rPr>
      </w:pPr>
      <w:r w:rsidRPr="001A555F">
        <w:rPr>
          <w:rFonts w:ascii="Times New Roman" w:hAnsi="Times New Roman"/>
          <w:b/>
          <w:bCs/>
        </w:rPr>
        <w:t>LETTERS OF REFERENCE:</w:t>
      </w:r>
      <w:r w:rsidRPr="001A555F">
        <w:rPr>
          <w:rFonts w:ascii="Times New Roman" w:hAnsi="Times New Roman"/>
        </w:rPr>
        <w:t xml:space="preserve"> I am happy to be a reference for you in your graduate school applications and/or job applications. I do, however, have some requirements. I will do a maximum of 3 letters of recommendations per student. In order to recommend you, I have to get to know you. This means speaking up in class, turning in all your work on time, actively participating in all class activities and making office visits. You are not required to do these things, but my recommendation will only reflect what I know of you and may not be in your favor if I don’t have enough contact with you.</w:t>
      </w:r>
    </w:p>
    <w:p w14:paraId="3F28890F" w14:textId="77777777" w:rsidR="00DE2011" w:rsidRPr="00AC79AE" w:rsidRDefault="00DE2011" w:rsidP="00DE2011">
      <w:pPr>
        <w:shd w:val="clear" w:color="auto" w:fill="FFFFFF"/>
        <w:rPr>
          <w:rFonts w:ascii="Times New Roman" w:hAnsi="Times New Roman"/>
          <w:b/>
          <w:color w:val="000000"/>
        </w:rPr>
      </w:pPr>
      <w:r w:rsidRPr="00D57189">
        <w:rPr>
          <w:rFonts w:ascii="Times New Roman" w:hAnsi="Times New Roman"/>
          <w:b/>
          <w:caps/>
          <w:color w:val="000000"/>
        </w:rPr>
        <w:t>Student Participation in Team Assignments</w:t>
      </w:r>
      <w:r w:rsidRPr="00D57189">
        <w:rPr>
          <w:rFonts w:ascii="Times New Roman" w:hAnsi="Times New Roman"/>
          <w:b/>
          <w:color w:val="000000"/>
        </w:rPr>
        <w:t xml:space="preserve">: </w:t>
      </w:r>
      <w:r w:rsidRPr="00D57189">
        <w:rPr>
          <w:rFonts w:ascii="Times New Roman" w:hAnsi="Times New Roman"/>
          <w:color w:val="000000"/>
        </w:rPr>
        <w:t>It is expected that all students will contribute their fair weight to any team assignments. Furthermore, team members are expected to make themselves reasonably available for team meetings/gatherings. If you cannot make a meeting, it is your responsibility to inform your peers that you will be unable to attend. If your team is having a significant problem with a team member that you, as a group, are unable to resolve, then you need to submit a written report to me and I’ll take the appropriate action which could lead to a reduced grade. Please make every effort to inform me as soon as possible regarding such problems.</w:t>
      </w:r>
      <w:r>
        <w:rPr>
          <w:rFonts w:ascii="Times New Roman" w:hAnsi="Times New Roman"/>
          <w:color w:val="000000"/>
        </w:rPr>
        <w:t xml:space="preserve"> </w:t>
      </w:r>
      <w:r w:rsidRPr="00AC79AE">
        <w:rPr>
          <w:rFonts w:ascii="Times New Roman" w:hAnsi="Times New Roman"/>
          <w:b/>
          <w:color w:val="000000"/>
        </w:rPr>
        <w:t xml:space="preserve">Peer evaluations are a part of your </w:t>
      </w:r>
      <w:r>
        <w:rPr>
          <w:rFonts w:ascii="Times New Roman" w:hAnsi="Times New Roman"/>
          <w:b/>
          <w:color w:val="000000"/>
        </w:rPr>
        <w:t xml:space="preserve">final </w:t>
      </w:r>
      <w:r w:rsidRPr="00AC79AE">
        <w:rPr>
          <w:rFonts w:ascii="Times New Roman" w:hAnsi="Times New Roman"/>
          <w:b/>
          <w:color w:val="000000"/>
        </w:rPr>
        <w:t xml:space="preserve">personal group </w:t>
      </w:r>
      <w:r>
        <w:rPr>
          <w:rFonts w:ascii="Times New Roman" w:hAnsi="Times New Roman"/>
          <w:b/>
          <w:color w:val="000000"/>
        </w:rPr>
        <w:t>assignment</w:t>
      </w:r>
      <w:r w:rsidRPr="00AC79AE">
        <w:rPr>
          <w:rFonts w:ascii="Times New Roman" w:hAnsi="Times New Roman"/>
          <w:b/>
          <w:color w:val="000000"/>
        </w:rPr>
        <w:t xml:space="preserve"> grade</w:t>
      </w:r>
      <w:r>
        <w:rPr>
          <w:rFonts w:ascii="Times New Roman" w:hAnsi="Times New Roman"/>
          <w:color w:val="000000"/>
        </w:rPr>
        <w:t xml:space="preserve">. </w:t>
      </w:r>
      <w:r w:rsidRPr="00AC79AE">
        <w:rPr>
          <w:rFonts w:ascii="Times New Roman" w:hAnsi="Times New Roman"/>
          <w:b/>
          <w:color w:val="000000"/>
        </w:rPr>
        <w:t>Make every effort to participate at every level!</w:t>
      </w:r>
    </w:p>
    <w:p w14:paraId="2541F91B" w14:textId="77777777" w:rsidR="00091DE7" w:rsidRDefault="00091DE7" w:rsidP="00091DE7">
      <w:pPr>
        <w:pStyle w:val="NormalWeb"/>
        <w:shd w:val="clear" w:color="auto" w:fill="FFFFFF"/>
        <w:spacing w:before="0" w:beforeAutospacing="0" w:after="0" w:afterAutospacing="0"/>
        <w:jc w:val="center"/>
        <w:textAlignment w:val="baseline"/>
        <w:rPr>
          <w:rFonts w:ascii="Times New Roman" w:hAnsi="Times New Roman" w:cs="Times New Roman"/>
          <w:b/>
          <w:bCs/>
          <w:color w:val="000000" w:themeColor="text1"/>
          <w:sz w:val="24"/>
          <w:szCs w:val="24"/>
          <w:shd w:val="clear" w:color="auto" w:fill="FFFFFF"/>
        </w:rPr>
      </w:pPr>
      <w:bookmarkStart w:id="2" w:name="_Hlk49101985"/>
      <w:r>
        <w:rPr>
          <w:rFonts w:ascii="Times New Roman" w:hAnsi="Times New Roman" w:cs="Times New Roman"/>
          <w:b/>
          <w:bCs/>
          <w:color w:val="000000" w:themeColor="text1"/>
          <w:sz w:val="24"/>
          <w:szCs w:val="24"/>
          <w:shd w:val="clear" w:color="auto" w:fill="FFFFFF"/>
        </w:rPr>
        <w:t>Spring 2021 Attendance</w:t>
      </w:r>
    </w:p>
    <w:p w14:paraId="6EFE376E" w14:textId="77777777" w:rsidR="00091DE7" w:rsidRDefault="00091DE7" w:rsidP="00091DE7">
      <w:pPr>
        <w:pStyle w:val="NormalWeb"/>
        <w:shd w:val="clear" w:color="auto" w:fill="FFFFFF"/>
        <w:spacing w:before="0" w:beforeAutospacing="0" w:after="0" w:afterAutospacing="0"/>
        <w:textAlignment w:val="baseline"/>
        <w:rPr>
          <w:rFonts w:ascii="Times New Roman" w:hAnsi="Times New Roman" w:cs="Times New Roman"/>
          <w:color w:val="000000" w:themeColor="text1"/>
          <w:sz w:val="24"/>
          <w:szCs w:val="24"/>
          <w:shd w:val="clear" w:color="auto" w:fill="FFFFFF"/>
        </w:rPr>
      </w:pPr>
    </w:p>
    <w:p w14:paraId="29A160C3" w14:textId="77777777" w:rsidR="00091DE7" w:rsidRDefault="00091DE7" w:rsidP="00091DE7">
      <w:pPr>
        <w:pStyle w:val="NormalWeb"/>
        <w:shd w:val="clear" w:color="auto" w:fill="FFFFFF"/>
        <w:textAlignment w:val="baseline"/>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Given attendance may continue to be a challenge this spring due to COVID-19 and there are no clear means to confirm the reason for absences, </w:t>
      </w:r>
      <w:r>
        <w:rPr>
          <w:rFonts w:ascii="Times New Roman" w:hAnsi="Times New Roman" w:cs="Times New Roman"/>
          <w:color w:val="000000" w:themeColor="text1"/>
          <w:sz w:val="24"/>
          <w:szCs w:val="24"/>
          <w:u w:val="single"/>
          <w:shd w:val="clear" w:color="auto" w:fill="FFFFFF"/>
        </w:rPr>
        <w:t>we will continue to suspend our adherence to the policy of requiring 75% attendance to avoid a failing grade for face-to-face and hybrid courses.</w:t>
      </w:r>
      <w:r>
        <w:rPr>
          <w:rFonts w:ascii="Times New Roman" w:hAnsi="Times New Roman" w:cs="Times New Roman"/>
          <w:color w:val="000000" w:themeColor="text1"/>
          <w:sz w:val="24"/>
          <w:szCs w:val="24"/>
        </w:rPr>
        <w:t xml:space="preserve"> However, attendance should be recorded to ensure compliance with federal financial aid regulations and to complete progress reports. </w:t>
      </w:r>
      <w:r>
        <w:rPr>
          <w:rFonts w:ascii="Times New Roman" w:hAnsi="Times New Roman" w:cs="Times New Roman"/>
          <w:color w:val="000000" w:themeColor="text1"/>
          <w:sz w:val="24"/>
          <w:szCs w:val="24"/>
          <w:shd w:val="clear" w:color="auto" w:fill="FFFFFF"/>
        </w:rPr>
        <w:t>T</w:t>
      </w:r>
      <w:r>
        <w:rPr>
          <w:rFonts w:ascii="Times New Roman" w:hAnsi="Times New Roman" w:cs="Times New Roman"/>
          <w:color w:val="000000" w:themeColor="text1"/>
          <w:sz w:val="24"/>
          <w:szCs w:val="24"/>
        </w:rPr>
        <w:t>he 75% attendance policy is still in effect for synchronous online courses.</w:t>
      </w:r>
    </w:p>
    <w:p w14:paraId="2F09DE99" w14:textId="77777777" w:rsidR="00091DE7" w:rsidRDefault="00091DE7" w:rsidP="00091DE7">
      <w:pPr>
        <w:pStyle w:val="NormalWeb"/>
        <w:shd w:val="clear" w:color="auto" w:fill="FFFFFF"/>
        <w:spacing w:before="0" w:beforeAutospacing="0" w:after="0" w:afterAutospacing="0"/>
        <w:textAlignment w:val="baseline"/>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Face-to-face class sessions should include content that is essential for assessments and has added value (e.g., opportunities to ask questions, receive feedback, or work problems). Students missing class due to COVID-19 (positive test or quarantined) will need to be provided access to live virtual sessions and/or recorded sessions.  Following are syllabus inserts for your use depending on modality of instruction.</w:t>
      </w:r>
    </w:p>
    <w:p w14:paraId="28AD718B" w14:textId="77777777" w:rsidR="00091DE7" w:rsidRDefault="00091DE7" w:rsidP="00091DE7">
      <w:pPr>
        <w:pStyle w:val="NormalWeb"/>
        <w:shd w:val="clear" w:color="auto" w:fill="FFFFFF"/>
        <w:spacing w:before="0" w:beforeAutospacing="0" w:after="0" w:afterAutospacing="0"/>
        <w:textAlignment w:val="baseline"/>
        <w:rPr>
          <w:rFonts w:ascii="Times New Roman" w:hAnsi="Times New Roman" w:cs="Times New Roman"/>
          <w:color w:val="000000" w:themeColor="text1"/>
          <w:sz w:val="24"/>
          <w:szCs w:val="24"/>
        </w:rPr>
      </w:pPr>
    </w:p>
    <w:p w14:paraId="20E9B2CC" w14:textId="77777777" w:rsidR="00091DE7" w:rsidRDefault="00091DE7" w:rsidP="00091DE7">
      <w:pPr>
        <w:pStyle w:val="NormalWeb"/>
        <w:shd w:val="clear" w:color="auto" w:fill="FFFFFF"/>
        <w:spacing w:before="0" w:beforeAutospacing="0" w:after="0" w:afterAutospacing="0"/>
        <w:textAlignment w:val="baseline"/>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Syllabus inserts:</w:t>
      </w:r>
    </w:p>
    <w:p w14:paraId="407CF2A8" w14:textId="77777777" w:rsidR="00091DE7" w:rsidRDefault="00091DE7" w:rsidP="00091DE7">
      <w:pPr>
        <w:pStyle w:val="NormalWeb"/>
        <w:shd w:val="clear" w:color="auto" w:fill="FFFFFF"/>
        <w:spacing w:before="0" w:beforeAutospacing="0" w:after="0" w:afterAutospacing="0"/>
        <w:textAlignment w:val="baseline"/>
        <w:rPr>
          <w:rFonts w:ascii="Times New Roman" w:hAnsi="Times New Roman" w:cs="Times New Roman"/>
          <w:color w:val="000000" w:themeColor="text1"/>
          <w:sz w:val="24"/>
          <w:szCs w:val="24"/>
        </w:rPr>
      </w:pPr>
    </w:p>
    <w:p w14:paraId="1475F9DD" w14:textId="77777777" w:rsidR="00091DE7" w:rsidRDefault="00091DE7" w:rsidP="00091DE7">
      <w:pPr>
        <w:rPr>
          <w:rFonts w:ascii="Times New Roman" w:eastAsia="Times New Roman" w:hAnsi="Times New Roman" w:cs="Times New Roman"/>
          <w:b/>
          <w:bCs/>
          <w:color w:val="000000" w:themeColor="text1"/>
          <w:sz w:val="24"/>
          <w:szCs w:val="24"/>
          <w:u w:val="single"/>
        </w:rPr>
      </w:pPr>
      <w:r>
        <w:rPr>
          <w:rFonts w:ascii="Times New Roman" w:eastAsia="Times New Roman" w:hAnsi="Times New Roman" w:cs="Times New Roman"/>
          <w:b/>
          <w:bCs/>
          <w:color w:val="000000" w:themeColor="text1"/>
          <w:sz w:val="24"/>
          <w:szCs w:val="24"/>
          <w:u w:val="single"/>
        </w:rPr>
        <w:t>Face-to-Face and Hybrid Classes:</w:t>
      </w:r>
    </w:p>
    <w:p w14:paraId="0CFF5D2B" w14:textId="77777777" w:rsidR="00091DE7" w:rsidRDefault="00091DE7" w:rsidP="00091DE7">
      <w:pPr>
        <w:pStyle w:val="NormalWeb"/>
        <w:shd w:val="clear" w:color="auto" w:fill="FFFFFF"/>
        <w:textAlignment w:val="baseline"/>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According to the attendance policy of the Hankamer School of Business, “to earn academic credit in a particular course, a student must be officially enrolled in that course by the end of the second full week of the semester and must attend at least 75 percent of all class sessions for that course.”  This expectation of the Hankamer School of Business should continue to guide your thinking this spring as with regard to absences in general and absences related to COVID-19 in particular.  However, during this unprecedented time of a global pandemic, class attendance must be approached differently from the way it would in a standard semester. If you are sick or have any symptoms (even if they are slight) that might relate to COVID-19, please stay home to protect yourself, your classmates, and your professors.  To be excused you must notify me prior to class if you will be missing for COVID-19 or any other health-related reason.  Importantly, Baylor’s Health Services department on the Waco campus no longer provides notes to ‘excuse’ students from missed classes.  Please do not ask Health Services for such documentation. </w:t>
      </w:r>
    </w:p>
    <w:p w14:paraId="3BA5F1D8" w14:textId="77777777" w:rsidR="00091DE7" w:rsidRDefault="00091DE7" w:rsidP="00091DE7">
      <w:pPr>
        <w:pStyle w:val="NormalWeb"/>
        <w:shd w:val="clear" w:color="auto" w:fill="FFFFFF"/>
        <w:textAlignment w:val="baseline"/>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As your instructor, I will expect that you work with me to enable you to receive any necessary course content (including classroom lectures) and complete any assignments, quizzes, or exams that you may miss due to being sick or COVID-19-related circumstances.  If you are well, have no symptoms, and are not required to remain at home for any COVID-19 or other health-related reason, you should attend class and abide by all of the University’s health protocols.  Attendance during this time will be recorded to comply with federal guidelines and to monitor progress, yet it may take many forms due to the various course formats being offered. </w:t>
      </w:r>
      <w:bookmarkStart w:id="3" w:name="_Hlk58932488"/>
      <w:r>
        <w:rPr>
          <w:rFonts w:ascii="Times New Roman" w:hAnsi="Times New Roman" w:cs="Times New Roman"/>
          <w:color w:val="000000" w:themeColor="text1"/>
          <w:sz w:val="24"/>
          <w:szCs w:val="24"/>
        </w:rPr>
        <w:t xml:space="preserve">Be sure to pay careful attention to the additional instructions that describe how attendance and class participation will be incorporated into my course. </w:t>
      </w:r>
    </w:p>
    <w:bookmarkEnd w:id="3"/>
    <w:p w14:paraId="683BC049" w14:textId="77777777" w:rsidR="00091DE7" w:rsidRDefault="00091DE7" w:rsidP="00091DE7">
      <w:pPr>
        <w:rPr>
          <w:rFonts w:ascii="Times New Roman" w:eastAsia="Times New Roman" w:hAnsi="Times New Roman" w:cs="Times New Roman"/>
          <w:b/>
          <w:bCs/>
          <w:color w:val="000000" w:themeColor="text1"/>
          <w:sz w:val="24"/>
          <w:szCs w:val="24"/>
          <w:u w:val="single"/>
        </w:rPr>
      </w:pPr>
    </w:p>
    <w:p w14:paraId="574CA209" w14:textId="77777777" w:rsidR="00091DE7" w:rsidRDefault="00091DE7" w:rsidP="00091DE7">
      <w:pPr>
        <w:keepNext/>
        <w:rPr>
          <w:rFonts w:ascii="Times New Roman" w:eastAsia="Times New Roman" w:hAnsi="Times New Roman" w:cs="Times New Roman"/>
          <w:b/>
          <w:bCs/>
          <w:color w:val="000000" w:themeColor="text1"/>
          <w:sz w:val="24"/>
          <w:szCs w:val="24"/>
          <w:u w:val="single"/>
        </w:rPr>
      </w:pPr>
      <w:r>
        <w:rPr>
          <w:rFonts w:ascii="Times New Roman" w:eastAsia="Times New Roman" w:hAnsi="Times New Roman" w:cs="Times New Roman"/>
          <w:b/>
          <w:bCs/>
          <w:color w:val="000000" w:themeColor="text1"/>
          <w:sz w:val="24"/>
          <w:szCs w:val="24"/>
          <w:u w:val="single"/>
        </w:rPr>
        <w:t>Online Synchronous Classes:</w:t>
      </w:r>
    </w:p>
    <w:p w14:paraId="31F1143A" w14:textId="77777777" w:rsidR="00091DE7" w:rsidRDefault="00091DE7" w:rsidP="00091DE7">
      <w:pPr>
        <w:spacing w:line="240" w:lineRule="auto"/>
        <w:rPr>
          <w:rFonts w:ascii="Times New Roman" w:hAnsi="Times New Roman" w:cs="Times New Roman"/>
          <w:color w:val="000000" w:themeColor="text1"/>
          <w:sz w:val="24"/>
          <w:szCs w:val="24"/>
        </w:rPr>
      </w:pPr>
      <w:bookmarkStart w:id="4" w:name="_Hlk58929959"/>
      <w:r>
        <w:rPr>
          <w:rFonts w:ascii="Times New Roman" w:hAnsi="Times New Roman" w:cs="Times New Roman"/>
          <w:color w:val="000000" w:themeColor="text1"/>
          <w:sz w:val="24"/>
          <w:szCs w:val="24"/>
        </w:rPr>
        <w:t xml:space="preserve">According to the attendance policy of the Hankamer School of Business, “to earn academic credit in a particular course, a student must be officially enrolled in that course by the end of the second full week of the semester and must attend at least 75 percent of </w:t>
      </w:r>
      <w:r>
        <w:rPr>
          <w:rFonts w:ascii="Times New Roman" w:hAnsi="Times New Roman" w:cs="Times New Roman"/>
          <w:bCs/>
          <w:iCs/>
          <w:color w:val="000000" w:themeColor="text1"/>
          <w:sz w:val="24"/>
          <w:szCs w:val="24"/>
        </w:rPr>
        <w:t>all</w:t>
      </w:r>
      <w:r>
        <w:rPr>
          <w:rFonts w:ascii="Times New Roman" w:hAnsi="Times New Roman" w:cs="Times New Roman"/>
          <w:color w:val="000000" w:themeColor="text1"/>
          <w:sz w:val="24"/>
          <w:szCs w:val="24"/>
        </w:rPr>
        <w:t xml:space="preserve"> class sessions for that course.”  If you miss an excessive number of classes not related to COVID-19, no concessions will be made and you will receive the grade earned in the course according to guidelines established in the syllabus and the Hankamer School of Business Attendance Policy.</w:t>
      </w:r>
      <w:bookmarkEnd w:id="4"/>
    </w:p>
    <w:p w14:paraId="08A1D090" w14:textId="77777777" w:rsidR="00091DE7" w:rsidRDefault="00091DE7" w:rsidP="00091DE7">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Absences related to COVID-19 will be excused. A student who is enrolled in an online synchronous class and tests positive for COVID-19 may request that due dates for course deliverables be extended provided that the instructor is notified in a timely manner, no later than 24 hours of the class session that was missed.  If absences due to confirmed COVID-19 reasons exist for an extended period of time and/or too many assignments or tests are missed that make it impossible to successfully complete the course, I will ask you to schedule a conference to discuss your academic performance in the class.</w:t>
      </w:r>
      <w:r>
        <w:rPr>
          <w:color w:val="000000" w:themeColor="text1"/>
        </w:rPr>
        <w:t xml:space="preserve">  </w:t>
      </w:r>
      <w:r>
        <w:rPr>
          <w:rFonts w:ascii="Times New Roman" w:hAnsi="Times New Roman" w:cs="Times New Roman"/>
          <w:color w:val="000000" w:themeColor="text1"/>
          <w:sz w:val="24"/>
          <w:szCs w:val="24"/>
        </w:rPr>
        <w:t>Be sure to pay careful attention to any additional instructions that describe how attendance and class participation will be incorporated into my course.</w:t>
      </w:r>
    </w:p>
    <w:p w14:paraId="3439C467" w14:textId="77777777" w:rsidR="00091DE7" w:rsidRDefault="00091DE7" w:rsidP="00DE2011">
      <w:pPr>
        <w:rPr>
          <w:rFonts w:ascii="Times New Roman" w:hAnsi="Times New Roman" w:cs="Times New Roman"/>
          <w:b/>
          <w:bCs/>
        </w:rPr>
      </w:pPr>
    </w:p>
    <w:p w14:paraId="17835FB6" w14:textId="36F370C3" w:rsidR="00DE2011" w:rsidRPr="008F2F49" w:rsidRDefault="00DE2011" w:rsidP="00DE2011">
      <w:pPr>
        <w:rPr>
          <w:rFonts w:ascii="Times New Roman" w:hAnsi="Times New Roman" w:cs="Times New Roman"/>
          <w:bCs/>
        </w:rPr>
      </w:pPr>
      <w:r w:rsidRPr="008F2F49">
        <w:rPr>
          <w:rFonts w:ascii="Times New Roman" w:hAnsi="Times New Roman" w:cs="Times New Roman"/>
          <w:b/>
          <w:bCs/>
        </w:rPr>
        <w:t xml:space="preserve">CLASS FORMAT CONVERSION: </w:t>
      </w:r>
      <w:r w:rsidRPr="008F2F49">
        <w:rPr>
          <w:rFonts w:ascii="Times New Roman" w:hAnsi="Times New Roman" w:cs="Times New Roman"/>
          <w:bCs/>
        </w:rPr>
        <w:t>Due to the COVID-19 pandemic, this course may need to be converted to a</w:t>
      </w:r>
      <w:r>
        <w:rPr>
          <w:rFonts w:ascii="Times New Roman" w:hAnsi="Times New Roman" w:cs="Times New Roman"/>
          <w:bCs/>
        </w:rPr>
        <w:t>n</w:t>
      </w:r>
      <w:r w:rsidRPr="008F2F49">
        <w:rPr>
          <w:rFonts w:ascii="Times New Roman" w:hAnsi="Times New Roman" w:cs="Times New Roman"/>
          <w:bCs/>
        </w:rPr>
        <w:t xml:space="preserve"> online format at some point in the semester.  I have anticipated this possibility as I have prepared for the course and will provide necessary information for you in that event.</w:t>
      </w:r>
    </w:p>
    <w:p w14:paraId="25FB8DFA" w14:textId="77777777" w:rsidR="00DE2011" w:rsidRPr="008F2F49" w:rsidRDefault="00DE2011" w:rsidP="00DE2011">
      <w:pPr>
        <w:rPr>
          <w:rFonts w:ascii="Times New Roman" w:eastAsia="Times New Roman" w:hAnsi="Times New Roman" w:cs="Times New Roman"/>
          <w:color w:val="000000"/>
          <w:lang w:eastAsia="zh-CN"/>
        </w:rPr>
      </w:pPr>
      <w:r w:rsidRPr="008F2F49">
        <w:rPr>
          <w:rFonts w:ascii="Times New Roman" w:hAnsi="Times New Roman" w:cs="Times New Roman"/>
          <w:b/>
          <w:bCs/>
        </w:rPr>
        <w:t xml:space="preserve">FACE COVERINGS: </w:t>
      </w:r>
      <w:r w:rsidRPr="008F2F49">
        <w:rPr>
          <w:rFonts w:ascii="Times New Roman" w:eastAsia="Times New Roman" w:hAnsi="Times New Roman" w:cs="Times New Roman"/>
          <w:iCs/>
          <w:color w:val="000000"/>
          <w:lang w:eastAsia="zh-CN"/>
        </w:rPr>
        <w:t>Baylor University is committed to providing a safe educational environment for all students, faculty, and staff.  In order to create the healthiest environment possible, students and instructors must properly wear face coverings over their mouths and noses while in Baylor buildings and while in the classroom.  In addition, social distancing should be maintained within all classroom environments. </w:t>
      </w:r>
    </w:p>
    <w:p w14:paraId="3E8286E3" w14:textId="77777777" w:rsidR="00DE2011" w:rsidRPr="00F9005D" w:rsidRDefault="00DE2011" w:rsidP="00DE2011">
      <w:pPr>
        <w:ind w:right="-20"/>
        <w:rPr>
          <w:rFonts w:ascii="Times New Roman" w:eastAsia="Times New Roman" w:hAnsi="Times New Roman" w:cs="Times New Roman"/>
          <w:b/>
          <w:bCs/>
          <w:color w:val="000000"/>
          <w:lang w:eastAsia="zh-CN"/>
        </w:rPr>
      </w:pPr>
      <w:r w:rsidRPr="00F9005D">
        <w:rPr>
          <w:rFonts w:ascii="Times New Roman" w:eastAsia="Times New Roman" w:hAnsi="Times New Roman" w:cs="Times New Roman"/>
          <w:b/>
          <w:bCs/>
          <w:iCs/>
          <w:color w:val="000000"/>
          <w:lang w:eastAsia="zh-CN"/>
        </w:rPr>
        <w:t>Any student who does not bring a face covering or refuses to wear one will be dismissed from class and be considered absent.  If a student who is not wearing a face covering refuses to leave class, the instructor may dismiss in-person class for that day.  Such a student will be subject to disciplinary action through the Student Code of Conduct.</w:t>
      </w:r>
    </w:p>
    <w:p w14:paraId="307D8EDA" w14:textId="77777777" w:rsidR="00DE2011" w:rsidRPr="008F2F49" w:rsidRDefault="00DE2011" w:rsidP="00DE2011">
      <w:pPr>
        <w:shd w:val="clear" w:color="auto" w:fill="FFFFFF"/>
        <w:rPr>
          <w:rFonts w:ascii="Times New Roman" w:hAnsi="Times New Roman"/>
          <w:color w:val="000000"/>
        </w:rPr>
      </w:pPr>
      <w:r w:rsidRPr="008F2F49">
        <w:rPr>
          <w:rFonts w:ascii="Times New Roman" w:hAnsi="Times New Roman"/>
          <w:b/>
          <w:caps/>
          <w:color w:val="000000"/>
        </w:rPr>
        <w:t>Grading Appeals:</w:t>
      </w:r>
      <w:r w:rsidRPr="008F2F49">
        <w:rPr>
          <w:rFonts w:ascii="Times New Roman" w:hAnsi="Times New Roman"/>
          <w:b/>
          <w:color w:val="000000"/>
        </w:rPr>
        <w:t xml:space="preserve"> </w:t>
      </w:r>
      <w:r w:rsidRPr="008F2F49">
        <w:rPr>
          <w:rFonts w:ascii="Times New Roman" w:hAnsi="Times New Roman"/>
          <w:color w:val="000000"/>
        </w:rPr>
        <w:t xml:space="preserve">After your exam has been returned, you have 7 days from the day the return date to appeal your grade. To do this, please submit a statement in writing that outlines the question(s) you’d like me to re-grade along with any rationale for the answer you gave on the exam. Please note that I reserve the right to re-grade other parts of the exam which could potentially result in a lower grade. </w:t>
      </w:r>
    </w:p>
    <w:p w14:paraId="5BDE199C" w14:textId="77777777" w:rsidR="00DE2011" w:rsidRPr="008F2F49" w:rsidRDefault="00DE2011" w:rsidP="00DE2011">
      <w:pPr>
        <w:spacing w:after="0"/>
        <w:rPr>
          <w:rFonts w:ascii="Times New Roman" w:hAnsi="Times New Roman"/>
          <w:color w:val="000000"/>
        </w:rPr>
      </w:pPr>
      <w:r w:rsidRPr="008F2F49">
        <w:rPr>
          <w:rFonts w:ascii="Times New Roman" w:hAnsi="Times New Roman"/>
          <w:b/>
          <w:caps/>
          <w:color w:val="000000"/>
        </w:rPr>
        <w:t>Completed Work</w:t>
      </w:r>
      <w:r w:rsidRPr="008F2F49">
        <w:rPr>
          <w:rFonts w:ascii="Times New Roman" w:hAnsi="Times New Roman"/>
          <w:b/>
          <w:color w:val="000000"/>
        </w:rPr>
        <w:t xml:space="preserve">: </w:t>
      </w:r>
      <w:r w:rsidRPr="008F2F49">
        <w:rPr>
          <w:rFonts w:ascii="Times New Roman" w:hAnsi="Times New Roman"/>
          <w:color w:val="000000"/>
        </w:rPr>
        <w:t>Please save all completed tests, assignments, presentations and any other graded work returned to you by the instructor. You should save this material until you’ve received your final end of semester grade as “back-up” should there be any grade-related issues.</w:t>
      </w:r>
    </w:p>
    <w:p w14:paraId="72895C65" w14:textId="77777777" w:rsidR="00DE2011" w:rsidRPr="008F2F49" w:rsidRDefault="00DE2011" w:rsidP="00DE2011">
      <w:pPr>
        <w:spacing w:after="0"/>
        <w:rPr>
          <w:rFonts w:ascii="Times New Roman" w:hAnsi="Times New Roman"/>
          <w:color w:val="000000"/>
        </w:rPr>
      </w:pPr>
    </w:p>
    <w:p w14:paraId="1AAA9005" w14:textId="77777777" w:rsidR="00DE2011" w:rsidRPr="008F2F49" w:rsidRDefault="00DE2011" w:rsidP="00DE2011">
      <w:pPr>
        <w:spacing w:after="0"/>
        <w:rPr>
          <w:rFonts w:ascii="Times New Roman" w:hAnsi="Times New Roman"/>
          <w:color w:val="000000"/>
        </w:rPr>
      </w:pPr>
    </w:p>
    <w:p w14:paraId="1C63D713" w14:textId="77777777" w:rsidR="00DE2011" w:rsidRPr="008F2F49" w:rsidRDefault="00DE2011" w:rsidP="00DE2011">
      <w:pPr>
        <w:keepNext/>
        <w:adjustRightInd w:val="0"/>
        <w:outlineLvl w:val="1"/>
        <w:rPr>
          <w:rFonts w:ascii="Times New Roman" w:hAnsi="Times New Roman"/>
          <w:b/>
          <w:bCs/>
        </w:rPr>
      </w:pPr>
      <w:r w:rsidRPr="008F2F49">
        <w:rPr>
          <w:rFonts w:ascii="Times New Roman" w:hAnsi="Times New Roman"/>
          <w:b/>
          <w:bCs/>
        </w:rPr>
        <w:t xml:space="preserve">BAYLOR UNIVERSITY HONOR SYSTEM </w:t>
      </w:r>
    </w:p>
    <w:p w14:paraId="3D3EC3C7" w14:textId="77777777" w:rsidR="00DE2011" w:rsidRPr="008F2F49" w:rsidRDefault="00DE2011" w:rsidP="00DE2011">
      <w:pPr>
        <w:keepNext/>
        <w:adjustRightInd w:val="0"/>
        <w:outlineLvl w:val="1"/>
        <w:rPr>
          <w:rFonts w:ascii="Times New Roman" w:hAnsi="Times New Roman"/>
        </w:rPr>
      </w:pPr>
      <w:r w:rsidRPr="008F2F49">
        <w:rPr>
          <w:rFonts w:ascii="Times New Roman" w:hAnsi="Times New Roman"/>
        </w:rPr>
        <w:t xml:space="preserve">Ethics are an integral feature of all personal, social, and professional considerations.  If you haven’t already done so, please familiarize yourself with the Baylor University Honor Code Policy and Procedures at: </w:t>
      </w:r>
      <w:hyperlink r:id="rId7" w:history="1">
        <w:r w:rsidRPr="008F2F49">
          <w:rPr>
            <w:rStyle w:val="Hyperlink"/>
            <w:rFonts w:ascii="Times New Roman" w:hAnsi="Times New Roman"/>
          </w:rPr>
          <w:t>http://www.baylor.edu/honorcode/index.php?id=44060</w:t>
        </w:r>
      </w:hyperlink>
      <w:r w:rsidRPr="008F2F49">
        <w:rPr>
          <w:rFonts w:ascii="Times New Roman" w:hAnsi="Times New Roman"/>
        </w:rPr>
        <w:t xml:space="preserve"> </w:t>
      </w:r>
    </w:p>
    <w:p w14:paraId="2BE974E6" w14:textId="77777777" w:rsidR="00DE2011" w:rsidRPr="008F2F49" w:rsidRDefault="00DE2011" w:rsidP="00DE2011">
      <w:pPr>
        <w:tabs>
          <w:tab w:val="num" w:pos="1080"/>
        </w:tabs>
        <w:rPr>
          <w:rFonts w:ascii="Times New Roman" w:hAnsi="Times New Roman"/>
          <w:bCs/>
        </w:rPr>
      </w:pPr>
    </w:p>
    <w:p w14:paraId="36365999" w14:textId="77777777" w:rsidR="00DE2011" w:rsidRPr="008F2F49" w:rsidRDefault="00DE2011" w:rsidP="00DE2011">
      <w:pPr>
        <w:tabs>
          <w:tab w:val="num" w:pos="1080"/>
        </w:tabs>
        <w:rPr>
          <w:rFonts w:ascii="Times New Roman" w:hAnsi="Times New Roman"/>
          <w:b/>
          <w:bCs/>
        </w:rPr>
      </w:pPr>
      <w:r w:rsidRPr="008F2F49">
        <w:rPr>
          <w:rFonts w:ascii="Times New Roman" w:hAnsi="Times New Roman"/>
          <w:b/>
          <w:bCs/>
        </w:rPr>
        <w:t>TITLE IX OFFICE</w:t>
      </w:r>
    </w:p>
    <w:p w14:paraId="5E180557" w14:textId="77777777" w:rsidR="00DE2011" w:rsidRPr="008F2F49" w:rsidRDefault="00DE2011" w:rsidP="00DE2011">
      <w:pPr>
        <w:rPr>
          <w:rFonts w:ascii="Times New Roman" w:hAnsi="Times New Roman" w:cs="Times New Roman"/>
        </w:rPr>
      </w:pPr>
      <w:r w:rsidRPr="008F2F49">
        <w:rPr>
          <w:rFonts w:ascii="Times New Roman" w:hAnsi="Times New Roman" w:cs="Times New Roman"/>
        </w:rPr>
        <w:t>Baylor University does not tolerate unlawful harassment or discrimination on the basis of sex, gender, race, color, disability, national origin, ancestry, age (over 40), citizenship, genetic information or the refusal to submit to a genetic test, past, current, or prospective service in the uniformed services, or any other characteristic protected under applicable federal, Texas, or local law (collectively referred to as Protected Characteristics).</w:t>
      </w:r>
    </w:p>
    <w:p w14:paraId="5A91D4BD" w14:textId="77777777" w:rsidR="00DE2011" w:rsidRPr="008F2F49" w:rsidRDefault="00DE2011" w:rsidP="00DE2011">
      <w:pPr>
        <w:ind w:left="180"/>
        <w:rPr>
          <w:rFonts w:ascii="Times New Roman" w:hAnsi="Times New Roman" w:cs="Times New Roman"/>
        </w:rPr>
      </w:pPr>
      <w:r w:rsidRPr="008F2F49">
        <w:rPr>
          <w:rFonts w:ascii="Times New Roman" w:hAnsi="Times New Roman" w:cs="Times New Roman"/>
        </w:rPr>
        <w:t>If you or someone you know would like help related to an experience involving:</w:t>
      </w:r>
    </w:p>
    <w:p w14:paraId="279B3359" w14:textId="77777777" w:rsidR="00DE2011" w:rsidRPr="008F2F49" w:rsidRDefault="00DE2011" w:rsidP="00DE2011">
      <w:pPr>
        <w:pStyle w:val="ListParagraph"/>
        <w:numPr>
          <w:ilvl w:val="0"/>
          <w:numId w:val="6"/>
        </w:numPr>
        <w:ind w:left="540"/>
        <w:rPr>
          <w:rFonts w:ascii="Times New Roman" w:hAnsi="Times New Roman"/>
          <w:color w:val="000000"/>
          <w:sz w:val="22"/>
          <w:szCs w:val="22"/>
        </w:rPr>
      </w:pPr>
      <w:r w:rsidRPr="008F2F49">
        <w:rPr>
          <w:rFonts w:ascii="Times New Roman" w:hAnsi="Times New Roman"/>
          <w:sz w:val="22"/>
          <w:szCs w:val="22"/>
        </w:rPr>
        <w:t xml:space="preserve">Sexual or gender-based harassment, sexual assault, sexual exploitation, stalking, intimate partner violence, or retaliation for reporting one of these types of prohibited conduct, please </w:t>
      </w:r>
      <w:r w:rsidRPr="008F2F49">
        <w:rPr>
          <w:rFonts w:ascii="Times New Roman" w:hAnsi="Times New Roman"/>
          <w:color w:val="000000"/>
          <w:sz w:val="22"/>
          <w:szCs w:val="22"/>
        </w:rPr>
        <w:t>visit </w:t>
      </w:r>
      <w:hyperlink r:id="rId8" w:history="1">
        <w:r w:rsidRPr="008F2F49">
          <w:rPr>
            <w:rStyle w:val="Hyperlink"/>
            <w:rFonts w:ascii="Times New Roman" w:hAnsi="Times New Roman"/>
            <w:color w:val="954F72"/>
            <w:sz w:val="22"/>
            <w:szCs w:val="22"/>
          </w:rPr>
          <w:t>www.baylor.edu/titleix</w:t>
        </w:r>
      </w:hyperlink>
      <w:r w:rsidRPr="008F2F49">
        <w:rPr>
          <w:rFonts w:ascii="Times New Roman" w:hAnsi="Times New Roman"/>
          <w:color w:val="000000"/>
          <w:sz w:val="22"/>
          <w:szCs w:val="22"/>
        </w:rPr>
        <w:t xml:space="preserve">, or contact us at (254) 710-8454, or </w:t>
      </w:r>
      <w:hyperlink r:id="rId9" w:history="1">
        <w:r w:rsidRPr="008F2F49">
          <w:rPr>
            <w:rStyle w:val="Hyperlink"/>
            <w:rFonts w:ascii="Times New Roman" w:hAnsi="Times New Roman"/>
            <w:color w:val="954F72"/>
            <w:sz w:val="22"/>
            <w:szCs w:val="22"/>
          </w:rPr>
          <w:t>TitleIX_Coordinator@baylor.edu</w:t>
        </w:r>
      </w:hyperlink>
      <w:r w:rsidRPr="008F2F49">
        <w:rPr>
          <w:rFonts w:ascii="Times New Roman" w:hAnsi="Times New Roman"/>
          <w:color w:val="000000"/>
          <w:sz w:val="22"/>
          <w:szCs w:val="22"/>
        </w:rPr>
        <w:t>.</w:t>
      </w:r>
    </w:p>
    <w:p w14:paraId="6031FB14" w14:textId="446849B6" w:rsidR="00511984" w:rsidRPr="00DE2011" w:rsidRDefault="00DE2011" w:rsidP="00DE2011">
      <w:pPr>
        <w:pStyle w:val="ListParagraph"/>
        <w:numPr>
          <w:ilvl w:val="0"/>
          <w:numId w:val="6"/>
        </w:numPr>
        <w:ind w:left="540"/>
        <w:rPr>
          <w:rFonts w:ascii="Times New Roman" w:hAnsi="Times New Roman"/>
          <w:color w:val="000000"/>
          <w:sz w:val="22"/>
          <w:szCs w:val="22"/>
        </w:rPr>
      </w:pPr>
      <w:r w:rsidRPr="008F2F49">
        <w:rPr>
          <w:rFonts w:ascii="Times New Roman" w:hAnsi="Times New Roman"/>
          <w:color w:val="000000"/>
          <w:sz w:val="22"/>
          <w:szCs w:val="22"/>
        </w:rPr>
        <w:t xml:space="preserve">Harassment (excluding those issues listed in #1) or adverse action based on Protected Characteristics, please visit </w:t>
      </w:r>
      <w:hyperlink r:id="rId10" w:history="1">
        <w:r w:rsidRPr="008F2F49">
          <w:rPr>
            <w:rStyle w:val="Hyperlink"/>
            <w:rFonts w:ascii="Times New Roman" w:hAnsi="Times New Roman"/>
            <w:sz w:val="22"/>
            <w:szCs w:val="22"/>
          </w:rPr>
          <w:t>www.baylor.edu/equity</w:t>
        </w:r>
      </w:hyperlink>
      <w:r w:rsidRPr="008F2F49">
        <w:rPr>
          <w:rFonts w:ascii="Times New Roman" w:hAnsi="Times New Roman"/>
          <w:color w:val="000000"/>
          <w:sz w:val="22"/>
          <w:szCs w:val="22"/>
        </w:rPr>
        <w:t xml:space="preserve">, or contact us at (254) 710-7100 or </w:t>
      </w:r>
      <w:hyperlink r:id="rId11" w:history="1">
        <w:r w:rsidRPr="008F2F49">
          <w:rPr>
            <w:rStyle w:val="Hyperlink"/>
            <w:rFonts w:ascii="Times New Roman" w:hAnsi="Times New Roman"/>
            <w:sz w:val="22"/>
            <w:szCs w:val="22"/>
          </w:rPr>
          <w:t>Equity@baylor.edu</w:t>
        </w:r>
      </w:hyperlink>
      <w:r w:rsidRPr="008F2F49">
        <w:rPr>
          <w:rFonts w:ascii="Times New Roman" w:hAnsi="Times New Roman"/>
          <w:color w:val="000000"/>
          <w:sz w:val="22"/>
          <w:szCs w:val="22"/>
        </w:rPr>
        <w:t>.</w:t>
      </w:r>
      <w:bookmarkEnd w:id="2"/>
    </w:p>
    <w:sectPr w:rsidR="00511984" w:rsidRPr="00DE2011" w:rsidSect="004C4A03">
      <w:pgSz w:w="12240" w:h="15840"/>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ush Script MT">
    <w:panose1 w:val="03060802040406070304"/>
    <w:charset w:val="00"/>
    <w:family w:val="script"/>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2797C"/>
    <w:multiLevelType w:val="hybridMultilevel"/>
    <w:tmpl w:val="CC709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75E0A"/>
    <w:multiLevelType w:val="hybridMultilevel"/>
    <w:tmpl w:val="E46A6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A73F76"/>
    <w:multiLevelType w:val="hybridMultilevel"/>
    <w:tmpl w:val="C284DF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B2F7455"/>
    <w:multiLevelType w:val="hybridMultilevel"/>
    <w:tmpl w:val="595A2F68"/>
    <w:lvl w:ilvl="0" w:tplc="FDA8C8BC">
      <w:start w:val="1"/>
      <w:numFmt w:val="bullet"/>
      <w:lvlText w:val="O"/>
      <w:lvlJc w:val="left"/>
      <w:pPr>
        <w:tabs>
          <w:tab w:val="num" w:pos="720"/>
        </w:tabs>
        <w:ind w:left="720" w:hanging="360"/>
      </w:pPr>
      <w:rPr>
        <w:rFonts w:ascii="Brush Script MT" w:hAnsi="Brush Script MT" w:hint="default"/>
      </w:rPr>
    </w:lvl>
    <w:lvl w:ilvl="1" w:tplc="697895FE" w:tentative="1">
      <w:start w:val="1"/>
      <w:numFmt w:val="bullet"/>
      <w:lvlText w:val="O"/>
      <w:lvlJc w:val="left"/>
      <w:pPr>
        <w:tabs>
          <w:tab w:val="num" w:pos="1440"/>
        </w:tabs>
        <w:ind w:left="1440" w:hanging="360"/>
      </w:pPr>
      <w:rPr>
        <w:rFonts w:ascii="Brush Script MT" w:hAnsi="Brush Script MT" w:hint="default"/>
      </w:rPr>
    </w:lvl>
    <w:lvl w:ilvl="2" w:tplc="CB3EC41E" w:tentative="1">
      <w:start w:val="1"/>
      <w:numFmt w:val="bullet"/>
      <w:lvlText w:val="O"/>
      <w:lvlJc w:val="left"/>
      <w:pPr>
        <w:tabs>
          <w:tab w:val="num" w:pos="2160"/>
        </w:tabs>
        <w:ind w:left="2160" w:hanging="360"/>
      </w:pPr>
      <w:rPr>
        <w:rFonts w:ascii="Brush Script MT" w:hAnsi="Brush Script MT" w:hint="default"/>
      </w:rPr>
    </w:lvl>
    <w:lvl w:ilvl="3" w:tplc="6E0AD908" w:tentative="1">
      <w:start w:val="1"/>
      <w:numFmt w:val="bullet"/>
      <w:lvlText w:val="O"/>
      <w:lvlJc w:val="left"/>
      <w:pPr>
        <w:tabs>
          <w:tab w:val="num" w:pos="2880"/>
        </w:tabs>
        <w:ind w:left="2880" w:hanging="360"/>
      </w:pPr>
      <w:rPr>
        <w:rFonts w:ascii="Brush Script MT" w:hAnsi="Brush Script MT" w:hint="default"/>
      </w:rPr>
    </w:lvl>
    <w:lvl w:ilvl="4" w:tplc="80B87C0E" w:tentative="1">
      <w:start w:val="1"/>
      <w:numFmt w:val="bullet"/>
      <w:lvlText w:val="O"/>
      <w:lvlJc w:val="left"/>
      <w:pPr>
        <w:tabs>
          <w:tab w:val="num" w:pos="3600"/>
        </w:tabs>
        <w:ind w:left="3600" w:hanging="360"/>
      </w:pPr>
      <w:rPr>
        <w:rFonts w:ascii="Brush Script MT" w:hAnsi="Brush Script MT" w:hint="default"/>
      </w:rPr>
    </w:lvl>
    <w:lvl w:ilvl="5" w:tplc="B66CFE00" w:tentative="1">
      <w:start w:val="1"/>
      <w:numFmt w:val="bullet"/>
      <w:lvlText w:val="O"/>
      <w:lvlJc w:val="left"/>
      <w:pPr>
        <w:tabs>
          <w:tab w:val="num" w:pos="4320"/>
        </w:tabs>
        <w:ind w:left="4320" w:hanging="360"/>
      </w:pPr>
      <w:rPr>
        <w:rFonts w:ascii="Brush Script MT" w:hAnsi="Brush Script MT" w:hint="default"/>
      </w:rPr>
    </w:lvl>
    <w:lvl w:ilvl="6" w:tplc="0694D68A" w:tentative="1">
      <w:start w:val="1"/>
      <w:numFmt w:val="bullet"/>
      <w:lvlText w:val="O"/>
      <w:lvlJc w:val="left"/>
      <w:pPr>
        <w:tabs>
          <w:tab w:val="num" w:pos="5040"/>
        </w:tabs>
        <w:ind w:left="5040" w:hanging="360"/>
      </w:pPr>
      <w:rPr>
        <w:rFonts w:ascii="Brush Script MT" w:hAnsi="Brush Script MT" w:hint="default"/>
      </w:rPr>
    </w:lvl>
    <w:lvl w:ilvl="7" w:tplc="22D0CCA8" w:tentative="1">
      <w:start w:val="1"/>
      <w:numFmt w:val="bullet"/>
      <w:lvlText w:val="O"/>
      <w:lvlJc w:val="left"/>
      <w:pPr>
        <w:tabs>
          <w:tab w:val="num" w:pos="5760"/>
        </w:tabs>
        <w:ind w:left="5760" w:hanging="360"/>
      </w:pPr>
      <w:rPr>
        <w:rFonts w:ascii="Brush Script MT" w:hAnsi="Brush Script MT" w:hint="default"/>
      </w:rPr>
    </w:lvl>
    <w:lvl w:ilvl="8" w:tplc="F356BD16" w:tentative="1">
      <w:start w:val="1"/>
      <w:numFmt w:val="bullet"/>
      <w:lvlText w:val="O"/>
      <w:lvlJc w:val="left"/>
      <w:pPr>
        <w:tabs>
          <w:tab w:val="num" w:pos="6480"/>
        </w:tabs>
        <w:ind w:left="6480" w:hanging="360"/>
      </w:pPr>
      <w:rPr>
        <w:rFonts w:ascii="Brush Script MT" w:hAnsi="Brush Script MT" w:hint="default"/>
      </w:rPr>
    </w:lvl>
  </w:abstractNum>
  <w:abstractNum w:abstractNumId="4" w15:restartNumberingAfterBreak="0">
    <w:nsid w:val="306D09A5"/>
    <w:multiLevelType w:val="hybridMultilevel"/>
    <w:tmpl w:val="6FCE9D5A"/>
    <w:lvl w:ilvl="0" w:tplc="FC3E5BE0">
      <w:start w:val="1"/>
      <w:numFmt w:val="bullet"/>
      <w:lvlText w:val="O"/>
      <w:lvlJc w:val="left"/>
      <w:pPr>
        <w:tabs>
          <w:tab w:val="num" w:pos="360"/>
        </w:tabs>
        <w:ind w:left="360" w:hanging="360"/>
      </w:pPr>
      <w:rPr>
        <w:rFonts w:ascii="Brush Script MT" w:hAnsi="Brush Script MT" w:hint="default"/>
      </w:rPr>
    </w:lvl>
    <w:lvl w:ilvl="1" w:tplc="340CFA88" w:tentative="1">
      <w:start w:val="1"/>
      <w:numFmt w:val="bullet"/>
      <w:lvlText w:val="O"/>
      <w:lvlJc w:val="left"/>
      <w:pPr>
        <w:tabs>
          <w:tab w:val="num" w:pos="1080"/>
        </w:tabs>
        <w:ind w:left="1080" w:hanging="360"/>
      </w:pPr>
      <w:rPr>
        <w:rFonts w:ascii="Brush Script MT" w:hAnsi="Brush Script MT" w:hint="default"/>
      </w:rPr>
    </w:lvl>
    <w:lvl w:ilvl="2" w:tplc="E9445AF6" w:tentative="1">
      <w:start w:val="1"/>
      <w:numFmt w:val="bullet"/>
      <w:lvlText w:val="O"/>
      <w:lvlJc w:val="left"/>
      <w:pPr>
        <w:tabs>
          <w:tab w:val="num" w:pos="1800"/>
        </w:tabs>
        <w:ind w:left="1800" w:hanging="360"/>
      </w:pPr>
      <w:rPr>
        <w:rFonts w:ascii="Brush Script MT" w:hAnsi="Brush Script MT" w:hint="default"/>
      </w:rPr>
    </w:lvl>
    <w:lvl w:ilvl="3" w:tplc="1C3CA328" w:tentative="1">
      <w:start w:val="1"/>
      <w:numFmt w:val="bullet"/>
      <w:lvlText w:val="O"/>
      <w:lvlJc w:val="left"/>
      <w:pPr>
        <w:tabs>
          <w:tab w:val="num" w:pos="2520"/>
        </w:tabs>
        <w:ind w:left="2520" w:hanging="360"/>
      </w:pPr>
      <w:rPr>
        <w:rFonts w:ascii="Brush Script MT" w:hAnsi="Brush Script MT" w:hint="default"/>
      </w:rPr>
    </w:lvl>
    <w:lvl w:ilvl="4" w:tplc="A1026E8E" w:tentative="1">
      <w:start w:val="1"/>
      <w:numFmt w:val="bullet"/>
      <w:lvlText w:val="O"/>
      <w:lvlJc w:val="left"/>
      <w:pPr>
        <w:tabs>
          <w:tab w:val="num" w:pos="3240"/>
        </w:tabs>
        <w:ind w:left="3240" w:hanging="360"/>
      </w:pPr>
      <w:rPr>
        <w:rFonts w:ascii="Brush Script MT" w:hAnsi="Brush Script MT" w:hint="default"/>
      </w:rPr>
    </w:lvl>
    <w:lvl w:ilvl="5" w:tplc="DCEE4670" w:tentative="1">
      <w:start w:val="1"/>
      <w:numFmt w:val="bullet"/>
      <w:lvlText w:val="O"/>
      <w:lvlJc w:val="left"/>
      <w:pPr>
        <w:tabs>
          <w:tab w:val="num" w:pos="3960"/>
        </w:tabs>
        <w:ind w:left="3960" w:hanging="360"/>
      </w:pPr>
      <w:rPr>
        <w:rFonts w:ascii="Brush Script MT" w:hAnsi="Brush Script MT" w:hint="default"/>
      </w:rPr>
    </w:lvl>
    <w:lvl w:ilvl="6" w:tplc="B89A6F38" w:tentative="1">
      <w:start w:val="1"/>
      <w:numFmt w:val="bullet"/>
      <w:lvlText w:val="O"/>
      <w:lvlJc w:val="left"/>
      <w:pPr>
        <w:tabs>
          <w:tab w:val="num" w:pos="4680"/>
        </w:tabs>
        <w:ind w:left="4680" w:hanging="360"/>
      </w:pPr>
      <w:rPr>
        <w:rFonts w:ascii="Brush Script MT" w:hAnsi="Brush Script MT" w:hint="default"/>
      </w:rPr>
    </w:lvl>
    <w:lvl w:ilvl="7" w:tplc="52923416" w:tentative="1">
      <w:start w:val="1"/>
      <w:numFmt w:val="bullet"/>
      <w:lvlText w:val="O"/>
      <w:lvlJc w:val="left"/>
      <w:pPr>
        <w:tabs>
          <w:tab w:val="num" w:pos="5400"/>
        </w:tabs>
        <w:ind w:left="5400" w:hanging="360"/>
      </w:pPr>
      <w:rPr>
        <w:rFonts w:ascii="Brush Script MT" w:hAnsi="Brush Script MT" w:hint="default"/>
      </w:rPr>
    </w:lvl>
    <w:lvl w:ilvl="8" w:tplc="9CD40FC6" w:tentative="1">
      <w:start w:val="1"/>
      <w:numFmt w:val="bullet"/>
      <w:lvlText w:val="O"/>
      <w:lvlJc w:val="left"/>
      <w:pPr>
        <w:tabs>
          <w:tab w:val="num" w:pos="6120"/>
        </w:tabs>
        <w:ind w:left="6120" w:hanging="360"/>
      </w:pPr>
      <w:rPr>
        <w:rFonts w:ascii="Brush Script MT" w:hAnsi="Brush Script MT" w:hint="default"/>
      </w:rPr>
    </w:lvl>
  </w:abstractNum>
  <w:abstractNum w:abstractNumId="5" w15:restartNumberingAfterBreak="0">
    <w:nsid w:val="5F7712B2"/>
    <w:multiLevelType w:val="hybridMultilevel"/>
    <w:tmpl w:val="B65EB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81D"/>
    <w:rsid w:val="0000181D"/>
    <w:rsid w:val="00040959"/>
    <w:rsid w:val="00091DE7"/>
    <w:rsid w:val="000A429D"/>
    <w:rsid w:val="000C0CE4"/>
    <w:rsid w:val="001A555F"/>
    <w:rsid w:val="001C4D11"/>
    <w:rsid w:val="001F20B4"/>
    <w:rsid w:val="00215FCB"/>
    <w:rsid w:val="002320AE"/>
    <w:rsid w:val="00267836"/>
    <w:rsid w:val="002B6F90"/>
    <w:rsid w:val="002F49CB"/>
    <w:rsid w:val="0030494E"/>
    <w:rsid w:val="00411017"/>
    <w:rsid w:val="004C4A03"/>
    <w:rsid w:val="00511984"/>
    <w:rsid w:val="005419C1"/>
    <w:rsid w:val="0058451C"/>
    <w:rsid w:val="005A79F6"/>
    <w:rsid w:val="0060583F"/>
    <w:rsid w:val="00730934"/>
    <w:rsid w:val="00796466"/>
    <w:rsid w:val="007C0DE2"/>
    <w:rsid w:val="007D4AFD"/>
    <w:rsid w:val="00875FDE"/>
    <w:rsid w:val="008D7D3E"/>
    <w:rsid w:val="008E1D9A"/>
    <w:rsid w:val="008E44F5"/>
    <w:rsid w:val="008F4426"/>
    <w:rsid w:val="0095481F"/>
    <w:rsid w:val="009960C5"/>
    <w:rsid w:val="009B2F84"/>
    <w:rsid w:val="009E013F"/>
    <w:rsid w:val="00A16897"/>
    <w:rsid w:val="00A34EB4"/>
    <w:rsid w:val="00AC79AE"/>
    <w:rsid w:val="00AD7197"/>
    <w:rsid w:val="00B05699"/>
    <w:rsid w:val="00B260B4"/>
    <w:rsid w:val="00C01840"/>
    <w:rsid w:val="00C61B90"/>
    <w:rsid w:val="00CA0E84"/>
    <w:rsid w:val="00CC2D44"/>
    <w:rsid w:val="00D33262"/>
    <w:rsid w:val="00D73B67"/>
    <w:rsid w:val="00DA4479"/>
    <w:rsid w:val="00DC7D62"/>
    <w:rsid w:val="00DE2011"/>
    <w:rsid w:val="00E12276"/>
    <w:rsid w:val="00E76A5B"/>
    <w:rsid w:val="00EA69C3"/>
    <w:rsid w:val="00EB3DA1"/>
    <w:rsid w:val="00EC1B70"/>
    <w:rsid w:val="00ED3B73"/>
    <w:rsid w:val="00F72440"/>
    <w:rsid w:val="00F86DE1"/>
    <w:rsid w:val="00FB099E"/>
    <w:rsid w:val="00FD1E90"/>
    <w:rsid w:val="00FD5AD1"/>
    <w:rsid w:val="00FE1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893FA"/>
  <w15:chartTrackingRefBased/>
  <w15:docId w15:val="{538ED416-4A09-4786-B654-F5CB49079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ED3B73"/>
    <w:pPr>
      <w:widowControl w:val="0"/>
      <w:spacing w:before="69" w:after="0" w:line="240" w:lineRule="auto"/>
      <w:ind w:left="100"/>
      <w:outlineLvl w:val="0"/>
    </w:pPr>
    <w:rPr>
      <w:rFonts w:ascii="Times New Roman" w:eastAsia="Times New Roman" w:hAnsi="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81D"/>
    <w:rPr>
      <w:color w:val="0000FF" w:themeColor="hyperlink"/>
      <w:u w:val="single"/>
    </w:rPr>
  </w:style>
  <w:style w:type="paragraph" w:styleId="ListParagraph">
    <w:name w:val="List Paragraph"/>
    <w:basedOn w:val="Normal"/>
    <w:uiPriority w:val="34"/>
    <w:qFormat/>
    <w:rsid w:val="004C4A03"/>
    <w:pPr>
      <w:spacing w:after="0" w:line="240" w:lineRule="auto"/>
      <w:ind w:left="720"/>
      <w:contextualSpacing/>
    </w:pPr>
    <w:rPr>
      <w:rFonts w:ascii="Bookman Old Style" w:eastAsia="Times New Roman" w:hAnsi="Bookman Old Style" w:cs="Times New Roman"/>
      <w:sz w:val="28"/>
      <w:szCs w:val="24"/>
    </w:rPr>
  </w:style>
  <w:style w:type="table" w:styleId="TableGrid">
    <w:name w:val="Table Grid"/>
    <w:basedOn w:val="TableNormal"/>
    <w:rsid w:val="004C4A0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11984"/>
    <w:rPr>
      <w:b/>
      <w:bCs/>
    </w:rPr>
  </w:style>
  <w:style w:type="character" w:customStyle="1" w:styleId="Heading1Char">
    <w:name w:val="Heading 1 Char"/>
    <w:basedOn w:val="DefaultParagraphFont"/>
    <w:link w:val="Heading1"/>
    <w:uiPriority w:val="1"/>
    <w:rsid w:val="00ED3B73"/>
    <w:rPr>
      <w:rFonts w:ascii="Times New Roman" w:eastAsia="Times New Roman" w:hAnsi="Times New Roman"/>
      <w:b/>
      <w:bCs/>
      <w:sz w:val="24"/>
      <w:szCs w:val="24"/>
      <w:u w:val="single"/>
    </w:rPr>
  </w:style>
  <w:style w:type="paragraph" w:styleId="NormalWeb">
    <w:name w:val="Normal (Web)"/>
    <w:basedOn w:val="Normal"/>
    <w:uiPriority w:val="99"/>
    <w:semiHidden/>
    <w:unhideWhenUsed/>
    <w:rsid w:val="00091DE7"/>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127343">
      <w:bodyDiv w:val="1"/>
      <w:marLeft w:val="0"/>
      <w:marRight w:val="0"/>
      <w:marTop w:val="0"/>
      <w:marBottom w:val="0"/>
      <w:divBdr>
        <w:top w:val="none" w:sz="0" w:space="0" w:color="auto"/>
        <w:left w:val="none" w:sz="0" w:space="0" w:color="auto"/>
        <w:bottom w:val="none" w:sz="0" w:space="0" w:color="auto"/>
        <w:right w:val="none" w:sz="0" w:space="0" w:color="auto"/>
      </w:divBdr>
    </w:div>
    <w:div w:id="1457721995">
      <w:bodyDiv w:val="1"/>
      <w:marLeft w:val="0"/>
      <w:marRight w:val="0"/>
      <w:marTop w:val="0"/>
      <w:marBottom w:val="0"/>
      <w:divBdr>
        <w:top w:val="none" w:sz="0" w:space="0" w:color="auto"/>
        <w:left w:val="none" w:sz="0" w:space="0" w:color="auto"/>
        <w:bottom w:val="none" w:sz="0" w:space="0" w:color="auto"/>
        <w:right w:val="none" w:sz="0" w:space="0" w:color="auto"/>
      </w:divBdr>
      <w:divsChild>
        <w:div w:id="819034843">
          <w:marLeft w:val="432"/>
          <w:marRight w:val="0"/>
          <w:marTop w:val="125"/>
          <w:marBottom w:val="0"/>
          <w:divBdr>
            <w:top w:val="none" w:sz="0" w:space="0" w:color="auto"/>
            <w:left w:val="none" w:sz="0" w:space="0" w:color="auto"/>
            <w:bottom w:val="none" w:sz="0" w:space="0" w:color="auto"/>
            <w:right w:val="none" w:sz="0" w:space="0" w:color="auto"/>
          </w:divBdr>
        </w:div>
      </w:divsChild>
    </w:div>
    <w:div w:id="2107967988">
      <w:bodyDiv w:val="1"/>
      <w:marLeft w:val="0"/>
      <w:marRight w:val="0"/>
      <w:marTop w:val="0"/>
      <w:marBottom w:val="0"/>
      <w:divBdr>
        <w:top w:val="none" w:sz="0" w:space="0" w:color="auto"/>
        <w:left w:val="none" w:sz="0" w:space="0" w:color="auto"/>
        <w:bottom w:val="none" w:sz="0" w:space="0" w:color="auto"/>
        <w:right w:val="none" w:sz="0" w:space="0" w:color="auto"/>
      </w:divBdr>
      <w:divsChild>
        <w:div w:id="9915150">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ylor.edu/titlei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aylor.edu/honorcode/index.php?id=4406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hnny_Bhojwani@baylor.edu" TargetMode="External"/><Relationship Id="rId11" Type="http://schemas.openxmlformats.org/officeDocument/2006/relationships/hyperlink" Target="mailto:Equity@baylor.edu" TargetMode="External"/><Relationship Id="rId5" Type="http://schemas.openxmlformats.org/officeDocument/2006/relationships/image" Target="media/image1.png"/><Relationship Id="rId10" Type="http://schemas.openxmlformats.org/officeDocument/2006/relationships/hyperlink" Target="http://www.baylor.edu/equity" TargetMode="External"/><Relationship Id="rId4" Type="http://schemas.openxmlformats.org/officeDocument/2006/relationships/webSettings" Target="webSettings.xml"/><Relationship Id="rId9" Type="http://schemas.openxmlformats.org/officeDocument/2006/relationships/hyperlink" Target="mailto:TitleIX_Coordinator@baylo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1907</Words>
  <Characters>10873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Baylor University</Company>
  <LinksUpToDate>false</LinksUpToDate>
  <CharactersWithSpaces>12755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Bhojwani, Johnny</dc:creator>
  <cp:keywords/>
  <dc:description/>
  <cp:lastModifiedBy>Bhojwani, Johnny</cp:lastModifiedBy>
  <cp:revision>5</cp:revision>
  <dcterms:created xsi:type="dcterms:W3CDTF">2020-08-24T00:45:00Z</dcterms:created>
  <dcterms:modified xsi:type="dcterms:W3CDTF">2021-02-02T05:43:00Z</dcterms:modified>
</cp:coreProperties>
</file>