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Repository Overview for Review — LLM-MCDA Household Energy Decision Support</w:t>
      </w:r>
    </w:p>
    <w:p>
      <w:r>
        <w:rPr>
          <w:b/>
          <w:bCs/>
        </w:rPr>
        <w:t xml:space="preserve">Prepared for:</w:t>
      </w:r>
      <w:r>
        <w:t xml:space="preserve"> Dr. River Huang (Paul Scherrer Institut)</w:t>
      </w:r>
    </w:p>
    <w:p>
      <w:r>
        <w:rPr>
          <w:b/>
          <w:bCs/>
        </w:rPr>
        <w:t xml:space="preserve">Prepared by:</w:t>
      </w:r>
      <w:r>
        <w:t xml:space="preserve"> Ahaan Nigam</w:t>
      </w:r>
    </w:p>
    <w:p>
      <w:r>
        <w:rPr>
          <w:b/>
          <w:bCs/>
        </w:rPr>
        <w:t xml:space="preserve">Purpose:</w:t>
      </w:r>
      <w:r>
        <w:t xml:space="preserve"> A guided overview of the experiment so you can review the three architectures (prompts, parameters, MAVT) and the scenario data (TestScenarios.xlsx and the RAG files) without having to reverse-engineer the code. Each section points to the exact file/function if you want to verify a claim against the implementation.</w:t>
      </w:r>
    </w:p>
    <w:p>
      <w:pPr>
        <w:pBdr>
          <w:bottom w:val="single" w:color="AAAAAA" w:sz="6" w:space="1"/>
        </w:pBdr>
      </w:pPr>
    </w:p>
    <w:p>
      <w:pPr>
        <w:pStyle w:val="Heading1"/>
      </w:pPr>
      <w:r>
        <w:t xml:space="preserve">1. What the experiment measures</w:t>
      </w:r>
    </w:p>
    <w:p>
      <w:r>
        <w:t xml:space="preserve">We benchmark </w:t>
      </w:r>
      <w:r>
        <w:rPr>
          <w:b/>
          <w:bCs/>
        </w:rPr>
        <w:t xml:space="preserve">three ways of integrating an LLM into an MCDA workflow</w:t>
      </w:r>
      <w:r>
        <w:t xml:space="preserve"> for household energy decisions, scored against a </w:t>
      </w:r>
      <w:r>
        <w:rPr>
          <w:b/>
          <w:bCs/>
        </w:rPr>
        <w:t xml:space="preserve">deterministic, physics-based MAVT ground truth</w:t>
      </w:r>
      <w:r>
        <w:t xml:space="preserve">. The model and the MAVT weighting are held constant within each run, so the </w:t>
      </w:r>
      <w:r>
        <w:rPr>
          <w:i/>
          <w:iCs/>
        </w:rPr>
        <w:t xml:space="preserve">integration strategy</w:t>
      </w:r>
      <w:r>
        <w:t xml:space="preserve"> is the only variable under test.</w:t>
      </w:r>
    </w:p>
    <w:p>
      <w:pPr>
        <w:pStyle w:val="ListParagraph"/>
        <w:numPr>
          <w:ilvl w:val="0"/>
          <w:numId w:val="2"/>
        </w:numPr>
      </w:pPr>
      <w:r>
        <w:rPr>
          <w:b/>
          <w:bCs/>
        </w:rPr>
        <w:t xml:space="preserve">Decision types (3):</w:t>
      </w:r>
      <w:r>
        <w:t xml:space="preserve"> HVAC thermostat setpoint, Appliance run-time scheduling, Shower duration.</w:t>
      </w:r>
    </w:p>
    <w:p>
      <w:pPr>
        <w:pStyle w:val="ListParagraph"/>
        <w:numPr>
          <w:ilvl w:val="0"/>
          <w:numId w:val="2"/>
        </w:numPr>
      </w:pPr>
      <w:r>
        <w:rPr>
          <w:b/>
          <w:bCs/>
        </w:rPr>
        <w:t xml:space="preserve">Criteria (4):</w:t>
      </w:r>
      <w:r>
        <w:t xml:space="preserve"> Environmental Impact (35%), Energy Cost (30%), Comfort (20%), Practicality (15%). Weights are in </w:t>
      </w:r>
      <w:r>
        <w:rPr>
          <w:rFonts w:ascii="Courier New" w:cs="Courier New" w:eastAsia="Courier New" w:hAnsi="Courier New"/>
          <w:sz w:val="20"/>
          <w:szCs w:val="20"/>
        </w:rPr>
        <w:t xml:space="preserve">model_config.py</w:t>
      </w:r>
      <w:r>
        <w:t xml:space="preserve"> (</w:t>
      </w:r>
      <w:r>
        <w:rPr>
          <w:rFonts w:ascii="Courier New" w:cs="Courier New" w:eastAsia="Courier New" w:hAnsi="Courier New"/>
          <w:sz w:val="20"/>
          <w:szCs w:val="20"/>
        </w:rPr>
        <w:t xml:space="preserve">CRITERION_WEIGHTS</w:t>
      </w:r>
      <w:r>
        <w:t xml:space="preserve">) and are the single source of truth — every architecture and the ground-truth calculator import them; nothing recomputes weights at runtime.</w:t>
      </w:r>
    </w:p>
    <w:p>
      <w:pPr>
        <w:pStyle w:val="ListParagraph"/>
        <w:numPr>
          <w:ilvl w:val="0"/>
          <w:numId w:val="2"/>
        </w:numPr>
      </w:pPr>
      <w:r>
        <w:rPr>
          <w:b/>
          <w:bCs/>
        </w:rPr>
        <w:t xml:space="preserve">Test set:</w:t>
      </w:r>
      <w:r>
        <w:t xml:space="preserve"> 195 scenarios (70 HVAC / 65 Appliance / 60 Shower), each with 3 alternatives. This is the file the architectures actually consume: </w:t>
      </w:r>
      <w:r>
        <w:rPr>
          <w:rFonts w:ascii="Courier New" w:cs="Courier New" w:eastAsia="Courier New" w:hAnsi="Courier New"/>
          <w:sz w:val="20"/>
          <w:szCs w:val="20"/>
        </w:rPr>
        <w:t xml:space="preserve">Scenario Files/TestScenarios.xlsx</w:t>
      </w:r>
      <w:r>
        <w:t xml:space="preserve">.</w:t>
      </w:r>
    </w:p>
    <w:p>
      <w:pPr>
        <w:pStyle w:val="ListParagraph"/>
        <w:numPr>
          <w:ilvl w:val="0"/>
          <w:numId w:val="2"/>
        </w:numPr>
      </w:pPr>
      <w:r>
        <w:rPr>
          <w:b/>
          <w:bCs/>
        </w:rPr>
        <w:t xml:space="preserve">RAG corpus:</w:t>
      </w:r>
      <w:r>
        <w:t xml:space="preserve"> a </w:t>
      </w:r>
      <w:r>
        <w:rPr>
          <w:b/>
          <w:bCs/>
        </w:rPr>
        <w:t xml:space="preserve">disjoint</w:t>
      </w:r>
      <w:r>
        <w:t xml:space="preserve"> 90 scenarios (35 / 35 / 20) used only to seed the retrieval index, never evaluated.</w:t>
      </w:r>
    </w:p>
    <w:p>
      <w:pPr>
        <w:pStyle w:val="ListParagraph"/>
        <w:numPr>
          <w:ilvl w:val="0"/>
          <w:numId w:val="2"/>
        </w:numPr>
      </w:pPr>
      <w:r>
        <w:rPr>
          <w:b/>
          <w:bCs/>
        </w:rPr>
        <w:t xml:space="preserve">Models (4):</w:t>
      </w:r>
      <w:r>
        <w:t xml:space="preserve"> GPT-OSS-20B, Qwen 3.5 9B, DeepSeek V4 Flash, Gemini 3.5 Flash (</w:t>
      </w:r>
      <w:r>
        <w:rPr>
          <w:rFonts w:ascii="Courier New" w:cs="Courier New" w:eastAsia="Courier New" w:hAnsi="Courier New"/>
          <w:sz w:val="20"/>
          <w:szCs w:val="20"/>
        </w:rPr>
        <w:t xml:space="preserve">MODEL_SPECS</w:t>
      </w:r>
      <w:r>
        <w:t xml:space="preserve"> in </w:t>
      </w:r>
      <w:r>
        <w:rPr>
          <w:rFonts w:ascii="Courier New" w:cs="Courier New" w:eastAsia="Courier New" w:hAnsi="Courier New"/>
          <w:sz w:val="20"/>
          <w:szCs w:val="20"/>
        </w:rPr>
        <w:t xml:space="preserve">model_config.py</w:t>
      </w:r>
      <w:r>
        <w:t xml:space="preserve">).</w:t>
      </w:r>
    </w:p>
    <w:p>
      <w:pPr>
        <w:spacing w:before="120"/>
      </w:pPr>
      <w:r>
        <w:rPr>
          <w:b/>
          <w:bCs/>
        </w:rPr>
        <w:t xml:space="preserve">Central hypothesis:</w:t>
      </w:r>
      <w:r>
        <w:t xml:space="preserve"> the Hybrid architecture should beat Pure Prompting </w:t>
      </w:r>
      <w:r>
        <w:rPr>
          <w:i/>
          <w:iCs/>
        </w:rPr>
        <w:t xml:space="preserve">even with weaker models</w:t>
      </w:r>
      <w:r>
        <w:t xml:space="preserve">, because the physics backbone compensates for model capability.</w:t>
      </w:r>
    </w:p>
    <w:p>
      <w:pPr>
        <w:pBdr>
          <w:bottom w:val="single" w:color="AAAAAA" w:sz="6" w:space="1"/>
        </w:pBdr>
      </w:pPr>
    </w:p>
    <w:p>
      <w:pPr>
        <w:pStyle w:val="Heading1"/>
      </w:pPr>
      <w:r>
        <w:t xml:space="preserve">2. The three architectures</w:t>
      </w:r>
    </w:p>
    <w:p>
      <w:r>
        <w:t xml:space="preserve">All three live in </w:t>
      </w:r>
      <w:r>
        <w:rPr>
          <w:rFonts w:ascii="Courier New" w:cs="Courier New" w:eastAsia="Courier New" w:hAnsi="Courier New"/>
          <w:sz w:val="20"/>
          <w:szCs w:val="20"/>
        </w:rPr>
        <w:t xml:space="preserve">Architectures/</w:t>
      </w:r>
      <w:r>
        <w:t xml:space="preserve">, call the same model via OpenRouter at temperature 0.3, share one retry/timeout policy (</w:t>
      </w:r>
      <w:r>
        <w:rPr>
          <w:rFonts w:ascii="Courier New" w:cs="Courier New" w:eastAsia="Courier New" w:hAnsi="Courier New"/>
          <w:sz w:val="20"/>
          <w:szCs w:val="20"/>
        </w:rPr>
        <w:t xml:space="preserve">model_config.py</w:t>
      </w:r>
      <w:r>
        <w:t xml:space="preserve">), and rank alternatives with the same MAVT weighted sum. They differ only in </w:t>
      </w:r>
      <w:r>
        <w:rPr>
          <w:b/>
          <w:bCs/>
        </w:rPr>
        <w:t xml:space="preserve">how each alternative is scored</w:t>
      </w:r>
      <w:r>
        <w:t xml:space="preserve">.</w:t>
      </w:r>
    </w:p>
    <w:p>
      <w:pPr>
        <w:pStyle w:val="Heading2"/>
      </w:pPr>
      <w:r>
        <w:t xml:space="preserve">2.1 Pure Prompting — PurePrompting.py</w:t>
      </w:r>
    </w:p>
    <w:p>
      <w:pPr>
        <w:pStyle w:val="ListParagraph"/>
        <w:numPr>
          <w:ilvl w:val="0"/>
          <w:numId w:val="2"/>
        </w:numPr>
      </w:pPr>
      <w:r>
        <w:rPr>
          <w:b/>
          <w:bCs/>
        </w:rPr>
        <w:t xml:space="preserve">3 API calls per scenario</w:t>
      </w:r>
      <w:r>
        <w:t xml:space="preserve"> (one per alternative).</w:t>
      </w:r>
    </w:p>
    <w:p>
      <w:pPr>
        <w:pStyle w:val="ListParagraph"/>
        <w:numPr>
          <w:ilvl w:val="0"/>
          <w:numId w:val="2"/>
        </w:numPr>
      </w:pPr>
      <w:r>
        <w:t xml:space="preserve">The LLM is given the homeowner-facing scenario context and asked to return the four criterion scores directly as JSON.</w:t>
      </w:r>
    </w:p>
    <w:p>
      <w:pPr>
        <w:pStyle w:val="ListParagraph"/>
        <w:numPr>
          <w:ilvl w:val="0"/>
          <w:numId w:val="2"/>
        </w:numPr>
      </w:pPr>
      <w:r>
        <w:rPr>
          <w:b/>
          <w:bCs/>
        </w:rPr>
        <w:t xml:space="preserve">Prompt:</w:t>
      </w:r>
      <w:r>
        <w:t xml:space="preserve"> system prompt with per-decision-type scoring rubric in </w:t>
      </w:r>
      <w:r>
        <w:rPr>
          <w:rFonts w:ascii="Courier New" w:cs="Courier New" w:eastAsia="Courier New" w:hAnsi="Courier New"/>
          <w:sz w:val="20"/>
          <w:szCs w:val="20"/>
        </w:rPr>
        <w:t xml:space="preserve">score_alternative()</w:t>
      </w:r>
      <w:r>
        <w:t xml:space="preserve">; the context fields are built in </w:t>
      </w:r>
      <w:r>
        <w:rPr>
          <w:rFonts w:ascii="Courier New" w:cs="Courier New" w:eastAsia="Courier New" w:hAnsi="Courier New"/>
          <w:sz w:val="20"/>
          <w:szCs w:val="20"/>
        </w:rPr>
        <w:t xml:space="preserve">build_user_prompt()</w:t>
      </w:r>
      <w:r>
        <w:t xml:space="preserve">.</w:t>
      </w:r>
    </w:p>
    <w:p>
      <w:pPr>
        <w:pStyle w:val="ListParagraph"/>
        <w:numPr>
          <w:ilvl w:val="0"/>
          <w:numId w:val="2"/>
        </w:numPr>
      </w:pPr>
      <w:r>
        <w:rPr>
          <w:b/>
          <w:bCs/>
        </w:rPr>
        <w:t xml:space="preserve">Parameters the LLM sees</w:t>
      </w:r>
      <w:r>
        <w:t xml:space="preserve"> (HVAC example): location, outdoor temp, square footage, </w:t>
      </w:r>
      <w:r>
        <w:rPr>
          <w:i/>
          <w:iCs/>
        </w:rPr>
        <w:t xml:space="preserve">insulation label</w:t>
      </w:r>
      <w:r>
        <w:t xml:space="preserve"> (Poor/Medium/Good — not the R-value), household size, housing type, </w:t>
      </w:r>
      <w:r>
        <w:rPr>
          <w:i/>
          <w:iCs/>
        </w:rPr>
        <w:t xml:space="preserve">house-age band</w:t>
      </w:r>
      <w:r>
        <w:t xml:space="preserve">, utility budget. It never sees R-value, SEER, GPM, kWh/cycle, tank size, or occupancy context.</w:t>
      </w:r>
    </w:p>
    <w:p>
      <w:pPr>
        <w:pStyle w:val="Heading2"/>
      </w:pPr>
      <w:r>
        <w:t xml:space="preserve">2.2 RAG-Enhanced — RAGDatabaseOptimized.py</w:t>
      </w:r>
    </w:p>
    <w:p>
      <w:pPr>
        <w:pStyle w:val="ListParagraph"/>
        <w:numPr>
          <w:ilvl w:val="0"/>
          <w:numId w:val="2"/>
        </w:numPr>
      </w:pPr>
      <w:r>
        <w:rPr>
          <w:b/>
          <w:bCs/>
        </w:rPr>
        <w:t xml:space="preserve">3 API calls per scenario.</w:t>
      </w:r>
      <w:r>
        <w:t xml:space="preserve"> Before scoring each alternative, it retrieves the top k = 3 most similar RAG scenarios from a ChromaDB index (all-MiniLM-L6-v2 embeddings) and injects them as worked examples.</w:t>
      </w:r>
    </w:p>
    <w:p>
      <w:pPr>
        <w:pStyle w:val="ListParagraph"/>
        <w:numPr>
          <w:ilvl w:val="0"/>
          <w:numId w:val="2"/>
        </w:numPr>
      </w:pPr>
      <w:r>
        <w:t xml:space="preserve">Each exemplar shows its full parameters (including the engineering values it is fine to reveal for a </w:t>
      </w:r>
      <w:r>
        <w:rPr>
          <w:i/>
          <w:iCs/>
        </w:rPr>
        <w:t xml:space="preserve">different</w:t>
      </w:r>
      <w:r>
        <w:t xml:space="preserve"> scenario), every alternative, and the ground-truth scores + MAVT rank. The model is told to use them as reference but score the target independently.</w:t>
      </w:r>
    </w:p>
    <w:p>
      <w:pPr>
        <w:pStyle w:val="ListParagraph"/>
        <w:numPr>
          <w:ilvl w:val="0"/>
          <w:numId w:val="2"/>
        </w:numPr>
      </w:pPr>
      <w:r>
        <w:rPr>
          <w:b/>
          <w:bCs/>
        </w:rPr>
        <w:t xml:space="preserve">Important and deliberate:</w:t>
      </w:r>
      <w:r>
        <w:t xml:space="preserve"> the exemplars reveal engineering values of </w:t>
      </w:r>
      <w:r>
        <w:rPr>
          <w:i/>
          <w:iCs/>
        </w:rPr>
        <w:t xml:space="preserve">neighbor</w:t>
      </w:r>
      <w:r>
        <w:t xml:space="preserve"> scenarios, but the </w:t>
      </w:r>
      <w:r>
        <w:rPr>
          <w:b/>
          <w:bCs/>
        </w:rPr>
        <w:t xml:space="preserve">target scenario's</w:t>
      </w:r>
      <w:r>
        <w:t xml:space="preserve"> withheld values are never put in the prompt — no leakage of the thing being predicted.</w:t>
      </w:r>
    </w:p>
    <w:p>
      <w:pPr>
        <w:pStyle w:val="ListParagraph"/>
        <w:numPr>
          <w:ilvl w:val="0"/>
          <w:numId w:val="2"/>
        </w:numPr>
      </w:pPr>
      <w:r>
        <w:rPr>
          <w:b/>
          <w:bCs/>
        </w:rPr>
        <w:t xml:space="preserve">Prompt:</w:t>
      </w:r>
      <w:r>
        <w:t xml:space="preserve"> </w:t>
      </w:r>
      <w:r>
        <w:rPr>
          <w:rFonts w:ascii="Courier New" w:cs="Courier New" w:eastAsia="Courier New" w:hAnsi="Courier New"/>
          <w:sz w:val="20"/>
          <w:szCs w:val="20"/>
        </w:rPr>
        <w:t xml:space="preserve">build_system_prompt()</w:t>
      </w:r>
      <w:r>
        <w:t xml:space="preserve"> (intentionally a short rubric, because the retrieved examples supply the calibration) + </w:t>
      </w:r>
      <w:r>
        <w:rPr>
          <w:rFonts w:ascii="Courier New" w:cs="Courier New" w:eastAsia="Courier New" w:hAnsi="Courier New"/>
          <w:sz w:val="20"/>
          <w:szCs w:val="20"/>
        </w:rPr>
        <w:t xml:space="preserve">build_user_prompt_with_rag()</w:t>
      </w:r>
      <w:r>
        <w:t xml:space="preserve">.</w:t>
      </w:r>
    </w:p>
    <w:p>
      <w:pPr>
        <w:pStyle w:val="ListParagraph"/>
        <w:numPr>
          <w:ilvl w:val="0"/>
          <w:numId w:val="2"/>
        </w:numPr>
      </w:pPr>
      <w:r>
        <w:t xml:space="preserve">The index is built by </w:t>
      </w:r>
      <w:r>
        <w:rPr>
          <w:rFonts w:ascii="Courier New" w:cs="Courier New" w:eastAsia="Courier New" w:hAnsi="Courier New"/>
          <w:sz w:val="20"/>
          <w:szCs w:val="20"/>
        </w:rPr>
        <w:t xml:space="preserve">Miscellaneous Scripts/BuildRAG.py</w:t>
      </w:r>
      <w:r>
        <w:t xml:space="preserve"> and is guarded by a schema-version + source-hash check, so a stale index makes the run abort rather than silently use old data.</w:t>
      </w:r>
    </w:p>
    <w:p>
      <w:pPr>
        <w:pStyle w:val="Heading2"/>
      </w:pPr>
      <w:r>
        <w:t xml:space="preserve">2.3 Hybrid — Hybrid.py</w:t>
      </w:r>
    </w:p>
    <w:p>
      <w:r>
        <w:t xml:space="preserve">This is the architecture worth the closest read.</w:t>
      </w:r>
    </w:p>
    <w:p>
      <w:pPr>
        <w:pStyle w:val="ListParagraph"/>
        <w:numPr>
          <w:ilvl w:val="0"/>
          <w:numId w:val="2"/>
        </w:numPr>
      </w:pPr>
      <w:r>
        <w:rPr>
          <w:b/>
          <w:bCs/>
        </w:rPr>
        <w:t xml:space="preserve">1 API call per scenario.</w:t>
      </w:r>
      <w:r>
        <w:t xml:space="preserve"> The LLM does </w:t>
      </w:r>
      <w:r>
        <w:rPr>
          <w:b/>
          <w:bCs/>
        </w:rPr>
        <w:t xml:space="preserve">not</w:t>
      </w:r>
      <w:r>
        <w:t xml:space="preserve"> score anything. It only </w:t>
      </w:r>
      <w:r>
        <w:rPr>
          <w:i/>
          <w:iCs/>
        </w:rPr>
        <w:t xml:space="preserve">estimates the withheld engineering parameters</w:t>
      </w:r>
      <w:r>
        <w:t xml:space="preserve"> the calculator needs:</w:t>
      </w:r>
    </w:p>
    <w:p>
      <w:pPr>
        <w:pStyle w:val="ListParagraph"/>
        <w:numPr>
          <w:ilvl w:val="1"/>
          <w:numId w:val="2"/>
        </w:numPr>
      </w:pPr>
      <w:r>
        <w:t xml:space="preserve">HVAC: R-value, SEER, HVAC age, occupancy context</w:t>
      </w:r>
    </w:p>
    <w:p>
      <w:pPr>
        <w:pStyle w:val="ListParagraph"/>
        <w:numPr>
          <w:ilvl w:val="1"/>
          <w:numId w:val="2"/>
        </w:numPr>
      </w:pPr>
      <w:r>
        <w:t xml:space="preserve">Appliance: appliance type, kWh/cycle, baseline (current) time</w:t>
      </w:r>
    </w:p>
    <w:p>
      <w:pPr>
        <w:pStyle w:val="ListParagraph"/>
        <w:numPr>
          <w:ilvl w:val="1"/>
          <w:numId w:val="2"/>
        </w:numPr>
      </w:pPr>
      <w:r>
        <w:t xml:space="preserve">Shower: GPM (from the flow-rate label), tank size, water-heater setpoint</w:t>
      </w:r>
    </w:p>
    <w:p>
      <w:pPr>
        <w:pStyle w:val="ListParagraph"/>
        <w:numPr>
          <w:ilvl w:val="0"/>
          <w:numId w:val="2"/>
        </w:numPr>
      </w:pPr>
      <w:r>
        <w:rPr>
          <w:b/>
          <w:bCs/>
        </w:rPr>
        <w:t xml:space="preserve">The alternatives are taken verbatim from the sheet;</w:t>
      </w:r>
      <w:r>
        <w:t xml:space="preserve"> the deterministic calculator parses the numeric content (setpoint / run time / duration), not the LLM. All homeowner facts are passed through unchanged.</w:t>
      </w:r>
    </w:p>
    <w:p>
      <w:pPr>
        <w:pStyle w:val="ListParagraph"/>
        <w:numPr>
          <w:ilvl w:val="0"/>
          <w:numId w:val="2"/>
        </w:numPr>
      </w:pPr>
      <w:r>
        <w:t xml:space="preserve">The extracted JSON is </w:t>
      </w:r>
      <w:r>
        <w:rPr>
          <w:b/>
          <w:bCs/>
        </w:rPr>
        <w:t xml:space="preserve">validated</w:t>
      </w:r>
      <w:r>
        <w:t xml:space="preserve"> before use (</w:t>
      </w:r>
      <w:r>
        <w:rPr>
          <w:rFonts w:ascii="Courier New" w:cs="Courier New" w:eastAsia="Courier New" w:hAnsi="Courier New"/>
          <w:sz w:val="20"/>
          <w:szCs w:val="20"/>
        </w:rPr>
        <w:t xml:space="preserve">extract_all_with_ai()</w:t>
      </w:r>
      <w:r>
        <w:t xml:space="preserve">): every numeric parameter must parse as a finite number inside a physically admissible range, and the extracted decision type must match the scenario's known type — otherwise the scenario is recorded as a failure (sentinel </w:t>
      </w:r>
      <w:r>
        <w:rPr>
          <w:rFonts w:ascii="Courier New" w:cs="Courier New" w:eastAsia="Courier New" w:hAnsi="Courier New"/>
          <w:sz w:val="20"/>
          <w:szCs w:val="20"/>
        </w:rPr>
        <w:t xml:space="preserve">1928</w:t>
      </w:r>
      <w:r>
        <w:t xml:space="preserve">), never silently defaulted. </w:t>
      </w:r>
      <w:r>
        <w:rPr>
          <w:i/>
          <w:iCs/>
        </w:rPr>
        <w:t xml:space="preserve">(This validation was tightened during my latest review — see the change list in §5.)</w:t>
      </w:r>
    </w:p>
    <w:p>
      <w:pPr>
        <w:pStyle w:val="ListParagraph"/>
        <w:numPr>
          <w:ilvl w:val="0"/>
          <w:numId w:val="2"/>
        </w:numPr>
      </w:pPr>
      <w:r>
        <w:t xml:space="preserve">The merged parameters are fed to the matching ground-truth calculator (</w:t>
      </w:r>
      <w:r>
        <w:rPr>
          <w:rFonts w:ascii="Courier New" w:cs="Courier New" w:eastAsia="Courier New" w:hAnsi="Courier New"/>
          <w:sz w:val="20"/>
          <w:szCs w:val="20"/>
        </w:rPr>
        <w:t xml:space="preserve">score_with_ground_truth()</w:t>
      </w:r>
      <w:r>
        <w:t xml:space="preserve">), which runs the identical physics used to produce the ground truth.</w:t>
      </w:r>
    </w:p>
    <w:p>
      <w:pPr>
        <w:pStyle w:val="ListParagraph"/>
        <w:numPr>
          <w:ilvl w:val="0"/>
          <w:numId w:val="2"/>
        </w:numPr>
      </w:pPr>
      <w:r>
        <w:rPr>
          <w:b/>
          <w:bCs/>
        </w:rPr>
        <w:t xml:space="preserve">Why this should help weak models:</w:t>
      </w:r>
      <w:r>
        <w:t xml:space="preserve"> the LLM is asked only for a handful of estimates, and the physics does the scoring. One caveat I want you to be aware of: the extracted parameters are </w:t>
      </w:r>
      <w:r>
        <w:rPr>
          <w:i/>
          <w:iCs/>
        </w:rPr>
        <w:t xml:space="preserve">scenario-level</w:t>
      </w:r>
      <w:r>
        <w:t xml:space="preserve"> (the same for all three alternatives), so extraction error largely cancels in the </w:t>
      </w:r>
      <w:r>
        <w:rPr>
          <w:i/>
          <w:iCs/>
        </w:rPr>
        <w:t xml:space="preserve">ranking</w:t>
      </w:r>
      <w:r>
        <w:t xml:space="preserve"> — meaning Hybrid's ranking robustness is partly structural. The score-level error (MAE/RMSE) and the Appliance result are the measures that truly test extraction quality. This is now stated explicitly in the paper's Limitations.</w:t>
      </w:r>
    </w:p>
    <w:p>
      <w:pPr>
        <w:pStyle w:val="Heading2"/>
      </w:pPr>
      <w:r>
        <w:t xml:space="preserve">2.4 MAVT scoring (shared)</w:t>
      </w:r>
    </w:p>
    <w:p>
      <w:pPr>
        <w:pStyle w:val="ListParagraph"/>
        <w:numPr>
          <w:ilvl w:val="0"/>
          <w:numId w:val="2"/>
        </w:numPr>
      </w:pPr>
      <w:r>
        <w:t xml:space="preserve">Additive weighted sum </w:t>
      </w:r>
      <w:r>
        <w:rPr>
          <w:rFonts w:ascii="Courier New" w:cs="Courier New" w:eastAsia="Courier New" w:hAnsi="Courier New"/>
          <w:sz w:val="20"/>
          <w:szCs w:val="20"/>
        </w:rPr>
        <w:t xml:space="preserve">s_j = Σ wᵢ · vᵢ(xᵢⱼ)</w:t>
      </w:r>
      <w:r>
        <w:t xml:space="preserve">.</w:t>
      </w:r>
    </w:p>
    <w:p>
      <w:pPr>
        <w:pStyle w:val="ListParagraph"/>
        <w:numPr>
          <w:ilvl w:val="0"/>
          <w:numId w:val="2"/>
        </w:numPr>
      </w:pPr>
      <w:r>
        <w:t xml:space="preserve">Value functions: Environmental and Energy Cost are </w:t>
      </w:r>
      <w:r>
        <w:rPr>
          <w:b/>
          <w:bCs/>
        </w:rPr>
        <w:t xml:space="preserve">linear, decreasing</w:t>
      </w:r>
      <w:r>
        <w:t xml:space="preserve"> (lower raw = better); Comfort and Practicality are </w:t>
      </w:r>
      <w:r>
        <w:rPr>
          <w:b/>
          <w:bCs/>
        </w:rPr>
        <w:t xml:space="preserve">logarithmic, increasing</w:t>
      </w:r>
      <w:r>
        <w:t xml:space="preserve"> (α = 1.5 and 1.2). Defined in each calculator's </w:t>
      </w:r>
      <w:r>
        <w:rPr>
          <w:rFonts w:ascii="Courier New" w:cs="Courier New" w:eastAsia="Courier New" w:hAnsi="Courier New"/>
          <w:sz w:val="20"/>
          <w:szCs w:val="20"/>
        </w:rPr>
        <w:t xml:space="preserve">apply_value_function()</w:t>
      </w:r>
      <w:r>
        <w:t xml:space="preserve"> and in the paper's Table (MAVT criterion specification).</w:t>
      </w:r>
    </w:p>
    <w:p>
      <w:pPr>
        <w:pStyle w:val="ListParagraph"/>
        <w:numPr>
          <w:ilvl w:val="0"/>
          <w:numId w:val="2"/>
        </w:numPr>
      </w:pPr>
      <w:r>
        <w:rPr>
          <w:b/>
          <w:bCs/>
        </w:rPr>
        <w:t xml:space="preserve">Reference ranges</w:t>
      </w:r>
      <w:r>
        <w:t xml:space="preserve"> for normalization are the </w:t>
      </w:r>
      <w:r>
        <w:rPr>
          <w:b/>
          <w:bCs/>
        </w:rPr>
        <w:t xml:space="preserve">5th–95th percentiles of the realized ground-truth distributions</w:t>
      </w:r>
      <w:r>
        <w:t xml:space="preserve"> over the corpus. </w:t>
      </w:r>
      <w:r>
        <w:rPr>
          <w:i/>
          <w:iCs/>
        </w:rPr>
        <w:t xml:space="preserve">(These were recomputed to the true dataset percentiles during my latest review — see §5.)</w:t>
      </w:r>
    </w:p>
    <w:p>
      <w:pPr>
        <w:pStyle w:val="ListParagraph"/>
        <w:numPr>
          <w:ilvl w:val="0"/>
          <w:numId w:val="2"/>
        </w:numPr>
      </w:pPr>
      <w:r>
        <w:t xml:space="preserve">A four-tier </w:t>
      </w:r>
      <w:r>
        <w:rPr>
          <w:b/>
          <w:bCs/>
        </w:rPr>
        <w:t xml:space="preserve">budget penalty</w:t>
      </w:r>
      <w:r>
        <w:t xml:space="preserve"> multiplies the energy-cost score when monthly cost approaches/exceeds the household budget.</w:t>
      </w:r>
    </w:p>
    <w:p>
      <w:pPr>
        <w:pBdr>
          <w:bottom w:val="single" w:color="AAAAAA" w:sz="6" w:space="1"/>
        </w:pBdr>
      </w:pPr>
    </w:p>
    <w:p>
      <w:pPr>
        <w:pStyle w:val="Heading1"/>
      </w:pPr>
      <w:r>
        <w:t xml:space="preserve">3. The ground-truth calculators</w:t>
      </w:r>
    </w:p>
    <w:p>
      <w:r>
        <w:t xml:space="preserve">In </w:t>
      </w:r>
      <w:r>
        <w:rPr>
          <w:rFonts w:ascii="Courier New" w:cs="Courier New" w:eastAsia="Courier New" w:hAnsi="Courier New"/>
          <w:sz w:val="20"/>
          <w:szCs w:val="20"/>
        </w:rPr>
        <w:t xml:space="preserve">Ground Truth Calculators/</w:t>
      </w:r>
      <w:r>
        <w:t xml:space="preserve"> — one per decision type. These are pure physics (no LLM). They are deterministic: I regenerated all three from scratch during review and they reproduce the committed </w:t>
      </w:r>
      <w:r>
        <w:rPr>
          <w:rFonts w:ascii="Courier New" w:cs="Courier New" w:eastAsia="Courier New" w:hAnsi="Courier New"/>
          <w:sz w:val="20"/>
          <w:szCs w:val="20"/>
        </w:rPr>
        <w:t xml:space="preserve">Ground Truth/ground_truth_*.xlsx</w:t>
      </w:r>
      <w:r>
        <w:t xml:space="preserve"> byte-for-byte.</w:t>
      </w:r>
    </w:p>
    <w:p>
      <w:pPr>
        <w:pStyle w:val="ListParagraph"/>
        <w:numPr>
          <w:ilvl w:val="0"/>
          <w:numId w:val="2"/>
        </w:numPr>
      </w:pPr>
      <w:r>
        <w:rPr>
          <w:b/>
          <w:bCs/>
        </w:rPr>
        <w:t xml:space="preserve">HVAC:</w:t>
      </w:r>
      <w:r>
        <w:t xml:space="preserve"> ASHRAE-style thermal load (conductive + internal + solar + infiltration) → energy via SEER→EER quadratic → cost and PJM-marginal emissions; tent comfort around ASHRAE 55 setpoints; practicality includes an age/maintenance reliability factor.</w:t>
      </w:r>
    </w:p>
    <w:p>
      <w:pPr>
        <w:pStyle w:val="ListParagraph"/>
        <w:numPr>
          <w:ilvl w:val="0"/>
          <w:numId w:val="2"/>
        </w:numPr>
      </w:pPr>
      <w:r>
        <w:rPr>
          <w:b/>
          <w:bCs/>
        </w:rPr>
        <w:t xml:space="preserve">Appliance:</w:t>
      </w:r>
      <w:r>
        <w:t xml:space="preserve"> per-cycle cost at the location's time-of-use rate (6 PA utilities) and PJM-marginal emissions; comfort/practicality decay with delay from the baseline time (circular clock distance), plus late-night noise and household-coordination penalties.</w:t>
      </w:r>
    </w:p>
    <w:p>
      <w:pPr>
        <w:pStyle w:val="ListParagraph"/>
        <w:numPr>
          <w:ilvl w:val="0"/>
          <w:numId w:val="2"/>
        </w:numPr>
      </w:pPr>
      <w:r>
        <w:rPr>
          <w:b/>
          <w:bCs/>
        </w:rPr>
        <w:t xml:space="preserve">Shower:</w:t>
      </w:r>
      <w:r>
        <w:t xml:space="preserve"> mixing-fraction physics to a 105 °F delivery target → energy/cost; </w:t>
      </w:r>
      <w:r>
        <w:rPr>
          <w:b/>
          <w:bCs/>
        </w:rPr>
        <w:t xml:space="preserve">environmental impact is water volume in gallons</w:t>
      </w:r>
      <w:r>
        <w:t xml:space="preserve"> (deliberately </w:t>
      </w:r>
      <w:r>
        <w:rPr>
          <w:i/>
          <w:iCs/>
        </w:rPr>
        <w:t xml:space="preserve">not</w:t>
      </w:r>
      <w:r>
        <w:t xml:space="preserve"> CO₂, to avoid collinearity with energy cost); comfort peaks near the 7.8-min REU2016 mean; practicality includes a hot-water tank-capacity constraint.</w:t>
      </w:r>
    </w:p>
    <w:p>
      <w:r>
        <w:rPr>
          <w:b/>
          <w:bCs/>
        </w:rPr>
        <w:t xml:space="preserve">Proxy/true design (intentional):</w:t>
      </w:r>
      <w:r>
        <w:t xml:space="preserve"> the LLM sees homeowner-accessible labels (insulation tier, flow-rate label, appliance-age band); the calculator gets the true engineering value. The LLM never sees the true value, and the calculator never scores the label directly.</w:t>
      </w:r>
    </w:p>
    <w:p>
      <w:pPr>
        <w:pBdr>
          <w:bottom w:val="single" w:color="AAAAAA" w:sz="6" w:space="1"/>
        </w:pBdr>
      </w:pPr>
    </w:p>
    <w:p>
      <w:pPr>
        <w:pStyle w:val="Heading1"/>
      </w:pPr>
      <w:r>
        <w:t xml:space="preserve">4. The data files to review</w:t>
      </w:r>
    </w:p>
    <w:p>
      <w:pPr>
        <w:pStyle w:val="ListParagraph"/>
        <w:numPr>
          <w:ilvl w:val="0"/>
          <w:numId w:val="2"/>
        </w:numPr>
      </w:pPr>
      <w:r>
        <w:rPr>
          <w:b/>
          <w:bCs/>
        </w:rPr>
        <w:t xml:space="preserve">TestScenarios.xlsx</w:t>
      </w:r>
      <w:r>
        <w:t xml:space="preserve"> — the 195 scenarios given to the architectures. Columns are homeowner-facing only (no R-value/SEER/GPM/kWh-per-cycle/tank-size/occupancy columns). Banded labels (</w:t>
      </w:r>
      <w:r>
        <w:rPr>
          <w:rFonts w:ascii="Courier New" w:cs="Courier New" w:eastAsia="Courier New" w:hAnsi="Courier New"/>
          <w:sz w:val="20"/>
          <w:szCs w:val="20"/>
        </w:rPr>
        <w:t xml:space="preserve">house_age</w:t>
      </w:r>
      <w:r>
        <w:t xml:space="preserve">, </w:t>
      </w:r>
      <w:r>
        <w:rPr>
          <w:rFonts w:ascii="Courier New" w:cs="Courier New" w:eastAsia="Courier New" w:hAnsi="Courier New"/>
          <w:sz w:val="20"/>
          <w:szCs w:val="20"/>
        </w:rPr>
        <w:t xml:space="preserve">appliance_age</w:t>
      </w:r>
      <w:r>
        <w:t xml:space="preserve">, </w:t>
      </w:r>
      <w:r>
        <w:rPr>
          <w:rFonts w:ascii="Courier New" w:cs="Courier New" w:eastAsia="Courier New" w:hAnsi="Courier New"/>
          <w:sz w:val="20"/>
          <w:szCs w:val="20"/>
        </w:rPr>
        <w:t xml:space="preserve">flow_rate</w:t>
      </w:r>
      <w:r>
        <w:t xml:space="preserve">) are produced by the single-source helpers in </w:t>
      </w:r>
      <w:r>
        <w:rPr>
          <w:rFonts w:ascii="Courier New" w:cs="Courier New" w:eastAsia="Courier New" w:hAnsi="Courier New"/>
          <w:sz w:val="20"/>
          <w:szCs w:val="20"/>
        </w:rPr>
        <w:t xml:space="preserve">sentinel_utils.py</w:t>
      </w:r>
      <w:r>
        <w:t xml:space="preserve">.</w:t>
      </w:r>
    </w:p>
    <w:p>
      <w:pPr>
        <w:pStyle w:val="ListParagraph"/>
        <w:numPr>
          <w:ilvl w:val="0"/>
          <w:numId w:val="2"/>
        </w:numPr>
      </w:pPr>
      <w:r>
        <w:rPr>
          <w:b/>
          <w:bCs/>
        </w:rPr>
        <w:t xml:space="preserve">RAG files</w:t>
      </w:r>
      <w:r>
        <w:t xml:space="preserve"> — </w:t>
      </w:r>
      <w:r>
        <w:rPr>
          <w:rFonts w:ascii="Courier New" w:cs="Courier New" w:eastAsia="Courier New" w:hAnsi="Courier New"/>
          <w:sz w:val="20"/>
          <w:szCs w:val="20"/>
        </w:rPr>
        <w:t xml:space="preserve">HVACRagScenarios.xlsx</w:t>
      </w:r>
      <w:r>
        <w:t xml:space="preserve">, </w:t>
      </w:r>
      <w:r>
        <w:rPr>
          <w:rFonts w:ascii="Courier New" w:cs="Courier New" w:eastAsia="Courier New" w:hAnsi="Courier New"/>
          <w:sz w:val="20"/>
          <w:szCs w:val="20"/>
        </w:rPr>
        <w:t xml:space="preserve">ApplianceRAGScenarios.xlsx</w:t>
      </w:r>
      <w:r>
        <w:t xml:space="preserve">, </w:t>
      </w:r>
      <w:r>
        <w:rPr>
          <w:rFonts w:ascii="Courier New" w:cs="Courier New" w:eastAsia="Courier New" w:hAnsi="Courier New"/>
          <w:sz w:val="20"/>
          <w:szCs w:val="20"/>
        </w:rPr>
        <w:t xml:space="preserve">ShowerRAGScenarios.xlsx</w:t>
      </w:r>
      <w:r>
        <w:t xml:space="preserve">. These carry the raw engineering values and the ground-truth scores (banding is applied only at embed/display time). They are </w:t>
      </w:r>
      <w:r>
        <w:rPr>
          <w:b/>
          <w:bCs/>
        </w:rPr>
        <w:t xml:space="preserve">disjoint</w:t>
      </w:r>
      <w:r>
        <w:t xml:space="preserve"> from the test set: zero shared scenarios for HVAC and Appliance. (Shower shares some question/location text but the underlying parameters differ — they are distinct scenarios, not duplicates.)</w:t>
      </w:r>
    </w:p>
    <w:p>
      <w:pPr>
        <w:pStyle w:val="ListParagraph"/>
        <w:numPr>
          <w:ilvl w:val="0"/>
          <w:numId w:val="2"/>
        </w:numPr>
      </w:pPr>
      <w:r>
        <w:t xml:space="preserve">All Test/RAG files are derived deterministically from the master workbook </w:t>
      </w:r>
      <w:r>
        <w:rPr>
          <w:rFonts w:ascii="Courier New" w:cs="Courier New" w:eastAsia="Courier New" w:hAnsi="Courier New"/>
          <w:sz w:val="20"/>
          <w:szCs w:val="20"/>
        </w:rPr>
        <w:t xml:space="preserve">ConsolidatedforSimaltaneousediting.xlsx</w:t>
      </w:r>
      <w:r>
        <w:t xml:space="preserve"> by </w:t>
      </w:r>
      <w:r>
        <w:rPr>
          <w:rFonts w:ascii="Courier New" w:cs="Courier New" w:eastAsia="Courier New" w:hAnsi="Courier New"/>
          <w:sz w:val="20"/>
          <w:szCs w:val="20"/>
        </w:rPr>
        <w:t xml:space="preserve">rebuild_consolidated.py</w:t>
      </w:r>
      <w:r>
        <w:t xml:space="preserve">, which audits provenance on every rebuild.</w:t>
      </w:r>
    </w:p>
    <w:p>
      <w:r>
        <w:rPr>
          <w:b/>
          <w:bCs/>
        </w:rPr>
        <w:t xml:space="preserve">Suggested review path:</w:t>
      </w:r>
      <w:r>
        <w:t xml:space="preserve"> open TestScenarios.xlsx, pick one scenario of each type, and trace it through (a) the prompt each architecture would build for it and (b) the calculator that produces its ground truth. Then spot-check a couple of RAG rows to confirm the engineering values and scores look sane.</w:t>
      </w:r>
    </w:p>
    <w:p>
      <w:pPr>
        <w:pBdr>
          <w:bottom w:val="single" w:color="AAAAAA" w:sz="6" w:space="1"/>
        </w:pBdr>
      </w:pPr>
    </w:p>
    <w:p>
      <w:pPr>
        <w:pStyle w:val="Heading1"/>
      </w:pPr>
      <w:r>
        <w:t xml:space="preserve">5. Changes made in the latest review pass (please sanity-check these)</w:t>
      </w:r>
    </w:p>
    <w:p>
      <w:r>
        <w:t xml:space="preserve">A code audit before this review surfaced a few issues I have now fixed. Flagging them explicitly so you know what changed since you last looked:</w:t>
      </w:r>
    </w:p>
    <w:p>
      <w:pPr>
        <w:pStyle w:val="ListParagraph"/>
        <w:numPr>
          <w:ilvl w:val="0"/>
          <w:numId w:val="3"/>
        </w:numPr>
      </w:pPr>
      <w:r>
        <w:rPr>
          <w:b/>
          <w:bCs/>
        </w:rPr>
        <w:t xml:space="preserve">Reference ranges → true dataset percentiles.</w:t>
      </w:r>
      <w:r>
        <w:t xml:space="preserve"> The normalization bounds in all three calculators were literature-anchored envelopes; the paper described them as dataset 5th–95th percentiles, which was not exactly true. I recomputed them to the actual percentiles of the realized ground-truth distributions (HVAC computed over active-conditioning alternatives so the zero-load “Off” option doesn't make the floor degenerate). </w:t>
      </w:r>
      <w:r>
        <w:rPr>
          <w:b/>
          <w:bCs/>
        </w:rPr>
        <w:t xml:space="preserve">This changed every ground-truth score</w:t>
      </w:r>
      <w:r>
        <w:t xml:space="preserve">, so I re-ran the calculators → SyncRAGGroundTruth.py → BuildRAG.py; all derived state is consistent and the staleness guard passes. New bounds are in the paper's reference-range table and the README.</w:t>
      </w:r>
    </w:p>
    <w:p>
      <w:pPr>
        <w:pStyle w:val="ListParagraph"/>
        <w:numPr>
          <w:ilvl w:val="0"/>
          <w:numId w:val="3"/>
        </w:numPr>
      </w:pPr>
      <w:r>
        <w:rPr>
          <w:b/>
          <w:bCs/>
        </w:rPr>
        <w:t xml:space="preserve">Hybrid extraction now validates numbers.</w:t>
      </w:r>
      <w:r>
        <w:t xml:space="preserve"> Previously a non-numeric extraction (e.g. </w:t>
      </w:r>
      <w:r>
        <w:rPr>
          <w:rFonts w:ascii="Courier New" w:cs="Courier New" w:eastAsia="Courier New" w:hAnsi="Courier New"/>
          <w:sz w:val="20"/>
          <w:szCs w:val="20"/>
        </w:rPr>
        <w:t xml:space="preserve">gpm: "low_flow"</w:t>
      </w:r>
      <w:r>
        <w:t xml:space="preserve">) was silently coerced to 0.0, which could produce a fake perfect score. It is now rejected as a failure.</w:t>
      </w:r>
    </w:p>
    <w:p>
      <w:pPr>
        <w:pStyle w:val="ListParagraph"/>
        <w:numPr>
          <w:ilvl w:val="0"/>
          <w:numId w:val="3"/>
        </w:numPr>
      </w:pPr>
      <w:r>
        <w:rPr>
          <w:b/>
          <w:bCs/>
        </w:rPr>
        <w:t xml:space="preserve">Hybrid rejects decision-type mismatches.</w:t>
      </w:r>
      <w:r>
        <w:t xml:space="preserve"> If the model mislabels a scenario's decision type, it is now failed rather than scored by the wrong calculator.</w:t>
      </w:r>
    </w:p>
    <w:p>
      <w:pPr>
        <w:pStyle w:val="ListParagraph"/>
        <w:numPr>
          <w:ilvl w:val="0"/>
          <w:numId w:val="3"/>
        </w:numPr>
      </w:pPr>
      <w:r>
        <w:rPr>
          <w:b/>
          <w:bCs/>
        </w:rPr>
        <w:t xml:space="preserve">Paper corrections:</w:t>
      </w:r>
      <w:r>
        <w:t xml:space="preserve"> the Hybrid description and the parameter tables now match the implementation (the LLM does </w:t>
      </w:r>
      <w:r>
        <w:rPr>
          <w:i/>
          <w:iCs/>
        </w:rPr>
        <w:t xml:space="preserve">not</w:t>
      </w:r>
      <w:r>
        <w:t xml:space="preserve"> parse alternatives, and does </w:t>
      </w:r>
      <w:r>
        <w:rPr>
          <w:i/>
          <w:iCs/>
        </w:rPr>
        <w:t xml:space="preserve">not</w:t>
      </w:r>
      <w:r>
        <w:t xml:space="preserve"> receive the parameters some tables claimed); the model list is now consistent (the four models above) everywhere; stale leaked metric numbers were replaced with placeholders; the Results and Conclusion sections now have final scaffolding with placeholders to fill once the runs complete.</w:t>
      </w:r>
    </w:p>
    <w:p>
      <w:pPr>
        <w:pStyle w:val="ListParagraph"/>
        <w:numPr>
          <w:ilvl w:val="0"/>
          <w:numId w:val="3"/>
        </w:numPr>
      </w:pPr>
      <w:r>
        <w:rPr>
          <w:b/>
          <w:bCs/>
        </w:rPr>
        <w:t xml:space="preserve">Minor:</w:t>
      </w:r>
      <w:r>
        <w:t xml:space="preserve"> test files renamed so the 54-test suite is actually collected by pytest; the sensitivity analysis now uses the same per-run aggregation and deterministic tie-breaking as the headline metrics; README EER text corrected; cold-weather shower-comfort shift and shower-practicality shape now documented in the paper.</w:t>
      </w:r>
    </w:p>
    <w:p>
      <w:r>
        <w:t xml:space="preserve">If any of these concern you, the relevant code is cited inline above and in the paper, and I'm happy to walk through the reasoning.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2026-06-11T14:43:04.781Z</dcterms:created>
  <dcterms:modified xsi:type="dcterms:W3CDTF">2026-06-11T14:43:04.781Z</dcterms:modified>
</cp:coreProperties>
</file>

<file path=docProps/custom.xml><?xml version="1.0" encoding="utf-8"?>
<Properties xmlns="http://schemas.openxmlformats.org/officeDocument/2006/custom-properties" xmlns:vt="http://schemas.openxmlformats.org/officeDocument/2006/docPropsVTypes"/>
</file>