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Framework for Aiguille Tools &amp; Edges</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presents a comprehensive market intelligence framework designed to support Aiguille Tools &amp; Edges in strategically navigating the competitive landscapes of security tools and Ground Engaging Tools (GET) for the mining industry. The framework is built upon detailed analyses of key market segments, encompassing both competitor intelligence and procurement opportunities. My research systematically identifies and profiles leading global suppliers of security tools and mining GET, evaluating their market presence, product portfolios, pricing strategies, distribution channels, and unique selling propositions. This competitive benchmarking aims to reveal comparative advantages and disadvantages relative to Aiguille Tools &amp; Edges. Furthermore, the study investigates the tender landscape, exploring tender portals, procurement programs of major mining companies, and applicable industry specifications and certifications. Understanding these procurement avenues is crucial for identifying and pursuing relevant business opportunities. The framework also incorporates an analysis of demand signal sources, examining economic, industrial, and geopolitical factors influencing market demand, and suggesting methodologies for effectively monitoring these signals through public data and digital platforms. Finally, it delves into manufacturing and supply chain intelligence, assessing required materials, heat treatment capabilities, and the local supplier ecosystem to ensure operational readiness and strategic sourcing. By integrating these components, this market intelligence framework provides Aiguille Tools &amp; Edges with actionable insights to enhance market positioning, optimize bidding strategies, and foster supply chain resilience.</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Market Intelligence, Security Tools, Mining GET, Competitor Analysis, Tender Landscape, Demand Signals, Supply Chain Intelligence, Aiguille Tools &amp; Edges</w:t>
      </w:r>
    </w:p>
    <w:p>
      <w:pPr>
        <w:pStyle w:val="Heading2"/>
        <w:spacing w:line="288" w:lineRule="auto"/>
        <w:ind/>
      </w:pPr>
      <w:r>
        <w:rPr>
          <w:rFonts w:hint="eastAsia" w:ascii="微软雅黑" w:hAnsi="微软雅黑" w:eastAsia="微软雅黑"/>
          <w:b/>
          <w:noProof/>
          <w:sz w:val="36"/>
        </w:rPr>
        <w:t xml:space="preserve">Competitor Analysis for Security Tools</w:t>
      </w:r>
    </w:p>
    <w:p>
      <w:pPr>
        <w:spacing w:line="288" w:lineRule="auto"/>
        <w:ind w:firstLine="480" w:firstLineChars="200"/>
        <w:jc w:val="both"/>
      </w:pPr>
      <w:r>
        <w:rPr>
          <w:rFonts w:hint="eastAsia" w:ascii="微软雅黑" w:hAnsi="微软雅黑" w:eastAsia="微软雅黑"/>
          <w:noProof/>
          <w:sz w:val="24"/>
        </w:rPr>
        <w:t xml:space="preserve">A comprehensive market intelligence framework for Aiguille Tools &amp; Edges must commence with a granular analysis of the competitive landscape for security tools. This foundational assessment serves to identify the principal actors, delineate their strategic postures, and ultimately benchmark Aiguille's potential positioning within this contested market. The global security tool sector is characterized by a diverse array of suppliers, ranging from multinational conglomerates with extensive product portfolios to niche specialists focusing on highly specific applications. Understanding this ecosystem is not merely an exercise in cataloging rivals; it is a strategic imperative for identifying market gaps, anticipating competitive maneuvers, and formulating a robust value proposition. The leading suppliers in this domain typically distinguish themselves through a combination of brand reputation, technological innovation, global distribution networks, and deep-seated relationships with key customer segments, including government agencies, law enforcement, military bodies, and large industrial corporations. An initial survey reveals a cohort of five to six dominant players whose activities significantly shape market dynamics. These firms include industry titans who have achieved scale through decades of operation and strategic acquisitions, as well as more agile, technology-driven companies that have disrupted traditional market segments with innovative solutions.</w:t>
      </w:r>
    </w:p>
    <w:p>
      <w:pPr>
        <w:spacing w:line="288" w:lineRule="auto"/>
        <w:ind w:firstLine="480" w:firstLineChars="200"/>
        <w:jc w:val="both"/>
      </w:pPr>
      <w:r>
        <w:rPr>
          <w:rFonts w:hint="eastAsia" w:ascii="微软雅黑" w:hAnsi="微软雅黑" w:eastAsia="微软雅黑"/>
          <w:noProof/>
          <w:sz w:val="24"/>
        </w:rPr>
        <w:t xml:space="preserve">The primary competitors in the global security tools market can be identified as Snap-on, Stanley Black &amp; Decker (specifically its Proto and Mac Tools brands), Apex Tool Group, Klein Tools, Knipex, and specialized providers like EOD-TEC and Pro-Kit Industries. Snap-on, a veritable institution in the professional tools market, commands a formidable reputation built on quality, durability, and a unique direct-to-customer van-based distribution model. Their presence extends deeply into automotive, aviation, and industrial sectors, where their security and non-sparking tools are considered a benchmark. Stanley Black &amp; Decker, through its industrial brands Proto and Mac Tools, offers a broad spectrum of heavy-duty hand and power tools, including specialized tools for critical infrastructure maintenance and security applications. Their competitive strength lies in their massive scale, extensive distribution through industrial suppliers, and a multi-tiered branding strategy that addresses various price points. Apex Tool Group, another significant conglomerate, owns a portfolio of well-regarded brands such as Crescent, GearWrench, and Armstrong, providing a wide array of tools used in maintenance, repair, and operations (MRO), which often overlap with security tool requirements in industrial settings. These established players represent the incumbent forces that Aiguille must contend with, whose market power is rooted in brand equity and channel dominance.</w:t>
      </w:r>
    </w:p>
    <w:p>
      <w:pPr>
        <w:spacing w:line="288" w:lineRule="auto"/>
        <w:ind w:firstLine="480" w:firstLineChars="200"/>
        <w:jc w:val="both"/>
      </w:pPr>
      <w:r>
        <w:rPr>
          <w:rFonts w:hint="eastAsia" w:ascii="微软雅黑" w:hAnsi="微软雅黑" w:eastAsia="微软雅黑"/>
          <w:noProof/>
          <w:sz w:val="24"/>
        </w:rPr>
        <w:t xml:space="preserve">In contrast to the large-scale incumbents, a set of more specialized competitors carves out significant market share through focused expertise. Klein Tools, for instance, is a dominant force in the electrical and telecommunications industries, offering a range of insulated and specialized hand tools that are critical for secure and safe work in high-risk environments. Their brand is synonymous with quality among electricians, a highly influential user group. Similarly, the German manufacturer Knipex has established a global reputation for excellence in pliers and cutting tools, with many of its products finding application in security, military, and law enforcement for tasks such as breaching, evidence handling, and equipment maintenance. Their focus on a narrow product category allows for unparalleled depth in engineering and manufacturing quality, creating a powerful competitive moat. Finally, niche specialists like EOD-TEC and Pro-Kit Industries focus almost exclusively on Explosive Ordnance Disposal (EOD), breaching, and tactical operations tools. Their market presence is not defined by volume but by their intimate understanding of the end-user's extreme requirements, leading to highly customized, purpose-built solutions that command premium prices. These specialists represent a different competitive challenge, one based on deep application knowledge rather than sheer market scale, and their strategies provide valuable insights into the dynamics of high-value market segments.</w:t>
      </w:r>
    </w:p>
    <w:p>
      <w:pPr>
        <w:spacing w:line="288" w:lineRule="auto"/>
        <w:ind w:firstLine="480" w:firstLineChars="200"/>
        <w:jc w:val="both"/>
      </w:pPr>
      <w:r>
        <w:rPr>
          <w:rFonts w:hint="eastAsia" w:ascii="微软雅黑" w:hAnsi="微软雅黑" w:eastAsia="微软雅黑"/>
          <w:noProof/>
          <w:sz w:val="24"/>
        </w:rPr>
        <w:t xml:space="preserve">A detailed profile of Snap-on reveals a business model predicated on premium quality and a direct, relationship-based sales channel. Their key products in the security domain include non-sparking, non-magnetic tools made from beryllium-copper or aluminum-bronze alloys, essential for work in explosive atmospheres found in mining, oil and gas, and chemical processing facilities. Their pricing strategy is unequivocally premium, justified by a lifetime warranty, superior material science, and the convenience of their mobile store network. The unique selling proposition (USP) of Snap-on is the combination of product infallibility and the high-touch service delivered by their franchisee network, which fosters exceptional customer loyalty. A significant competitive advantage is their brand's aspirational status among professional technicians. However, their high price point represents a key disadvantage, making them vulnerable to "good enough" competitors offering lower-cost alternatives, particularly in less critical applications or for more price-sensitive customers. For Aiguille, competing with Snap-on on brand prestige is a long-term challenge, but opportunities may exist in offering comparable quality at a more accessible price point or through more flexible distribution channels.</w:t>
      </w:r>
    </w:p>
    <w:p>
      <w:pPr>
        <w:spacing w:line="288" w:lineRule="auto"/>
        <w:ind w:firstLine="480" w:firstLineChars="200"/>
        <w:jc w:val="both"/>
      </w:pPr>
      <w:r>
        <w:rPr>
          <w:rFonts w:hint="eastAsia" w:ascii="微软雅黑" w:hAnsi="微软雅黑" w:eastAsia="微软雅黑"/>
          <w:noProof/>
          <w:sz w:val="24"/>
        </w:rPr>
        <w:t xml:space="preserve">Stanley Black &amp; Decker’s Proto brand offers a compelling case study in leveraging corporate scale for industrial market dominance. Proto's product line includes a vast range of industrial-grade hand tools, torqueing instruments, and specialty tools, including non-sparking and insulated toolsets. Their pricing is competitive within the professional tier, positioned slightly below Snap-on but significantly above generic or private-label brands. Their distribution is a core strength, utilizing a vast network of industrial distributors like Grainger and Fastenal, which provides deep penetration into manufacturing plants, government facilities, and MRO operations globally. Proto's USP is its reputation as a reliable, workhorse brand that balances quality with accessibility. Their primary competitive advantage is the sheer breadth of their product catalog and the logistical might of their parent company. A notable disadvantage, however, can be a perceived lack of specialization compared to niche players and a less direct connection to the end-user compared to Snap-on's model. Aiguille could find a competitive angle by focusing on a more curated selection of high-performance tools and building a more direct feedback loop with specialized user communities.</w:t>
      </w:r>
    </w:p>
    <w:p>
      <w:pPr>
        <w:spacing w:line="288" w:lineRule="auto"/>
        <w:ind w:firstLine="480" w:firstLineChars="200"/>
        <w:jc w:val="both"/>
      </w:pPr>
      <w:r>
        <w:rPr>
          <w:rFonts w:hint="eastAsia" w:ascii="微软雅黑" w:hAnsi="微软雅黑" w:eastAsia="微软雅黑"/>
          <w:noProof/>
          <w:sz w:val="24"/>
        </w:rPr>
        <w:t xml:space="preserve">Apex Tool Group's strategy revolves around a multi-brand portfolio that targets different segments of the professional tool market. Its Armstrong brand, for example, has historically served the military and heavy industrial sectors, offering rugged, US-made tools that meet stringent government specifications. Their pricing is generally in the mid-to-high professional range. A key competitive advantage for Apex is its ability to offer customers a "one-stop shop" solution through its diverse brand family, simplifying procurement for large organizations. The distribution channels are similarly varied, encompassing industrial distribution, government contracts, and automotive aftermarket suppliers. The unique selling proposition is one of choice and breadth. However, this portfolio approach can also lead to brand dilution and a lack of a single, powerful brand identity comparable to Snap-on or Knipex. For Aiguille, this highlights the strategic choice between being a portfolio player or a focused specialist. The challenge posed by Apex is one of scale and catalog depth, suggesting that Aiguille's strategy should prioritize depth of expertise in its chosen niches rather than attempting to match Apex's breadth.</w:t>
      </w:r>
    </w:p>
    <w:p>
      <w:pPr>
        <w:spacing w:line="288" w:lineRule="auto"/>
        <w:ind w:firstLine="480" w:firstLineChars="200"/>
        <w:jc w:val="both"/>
      </w:pPr>
      <w:r>
        <w:rPr>
          <w:rFonts w:hint="eastAsia" w:ascii="微软雅黑" w:hAnsi="微软雅黑" w:eastAsia="微软雅黑"/>
          <w:noProof/>
          <w:sz w:val="24"/>
        </w:rPr>
        <w:t xml:space="preserve">Knipex provides a powerful example of how focused excellence can build a global competitive advantage. Specializing almost exclusively in pliers, cutters, and related tools, Knipex has achieved a level of product innovation and manufacturing precision that is difficult to replicate. Their products, such as the Cobra® water pump pliers and CoBolt® compact bolt cutters, are category-defining and often specified by name. Their pricing is at the premium end of the market, justified by performance and longevity. Distribution is handled through a global network of specialized tool distributors who can articulate the products' technical merits. The company's USP is simply "The Pliers Company," a claim backed by deep engineering expertise and a commitment to manufacturing in Germany. Their primary advantage is their technological leadership and brand authenticity within their niche. A potential disadvantage is their narrow product focus, which means customers must look elsewhere for other tool types. For Aiguille, Knipex serves as a model for how to become the undisputed leader in a specific product category. Competing with Knipex directly on pliers would be daunting; however, applying their philosophy of focused innovation to a different tool category, such as specialized wrenches or cutting edges, could be a highly effective strategy for Aiguille.</w:t>
      </w:r>
    </w:p>
    <w:p>
      <w:pPr>
        <w:spacing w:line="288" w:lineRule="auto"/>
        <w:ind w:firstLine="480" w:firstLineChars="200"/>
        <w:jc w:val="both"/>
      </w:pPr>
      <w:r>
        <w:rPr>
          <w:rFonts w:hint="eastAsia" w:ascii="微软雅黑" w:hAnsi="微软雅黑" w:eastAsia="微软雅黑"/>
          <w:noProof/>
          <w:sz w:val="24"/>
        </w:rPr>
        <w:t xml:space="preserve">Finally, the highly specialized providers like EOD-TEC exemplify a focus on mission-critical applications. Their product lines consist of hook and line kits, tactical breaching tools, and specialized equipment for bomb disposal technicians. Pricing is very high, reflecting the extreme R&amp;D investment, small production runs, and the life-or-death nature of the applications. Distribution is often direct to military and law enforcement units, or through a small number of specialized dealers who have the necessary security clearances and technical expertise. Their USP is their unparalleled understanding of the tactical operator's needs. This deep domain expertise is their core competitive advantage. The obvious disadvantage is the small size of their addressable market, which limits their overall growth potential. For Aiguille, this segment represents a potential high-margin opportunity if the company can develop the requisite expertise and credibility. It demonstrates that markets that are too small for giants like Stanley Black &amp; Decker can be highly profitable for a focused and capable specialist. Aiguille could potentially target a specific niche within the security or mining sectors with a similar level of dedicated focus.</w:t>
      </w:r>
    </w:p>
    <w:p>
      <w:pPr>
        <w:spacing w:line="288" w:lineRule="auto"/>
        <w:ind w:firstLine="480" w:firstLineChars="200"/>
        <w:jc w:val="both"/>
      </w:pPr>
      <w:r>
        <w:rPr>
          <w:rFonts w:hint="eastAsia" w:ascii="微软雅黑" w:hAnsi="微软雅黑" w:eastAsia="微软雅黑"/>
          <w:noProof/>
          <w:sz w:val="24"/>
        </w:rPr>
        <w:t xml:space="preserve">In synthesizing the competitive landscape, Aiguille Tools &amp; Edges faces a multi-faceted challenge. On one hand, it must contend with the scale, distribution power, and brand equity of large incumbents like Snap-on and Stanley Black &amp; Decker. Direct, head-to-head competition on their core turf would require immense capital and time. On the other hand, it faces specialists like Knipex and EOD-TEC, who dominate their respective niches through focused innovation and deep customer intimacy. A viable strategy for Aiguille would likely involve a hybrid approach, avoiding direct confrontation with the giants while emulating the focused excellence of the specialists. This could manifest by identifying a "gap" in the market—a specific type of security tool or a particular user group whose needs are not perfectly met by existing offerings. For example, Aiguille could focus on developing a line of multi-purpose security tools that are more ergonomic, lighter, or incorporate smart features, targeting mobile security teams or industrial maintenance crews who value portability and efficiency.</w:t>
      </w:r>
    </w:p>
    <w:p>
      <w:pPr>
        <w:spacing w:line="288" w:lineRule="auto"/>
        <w:ind w:firstLine="480" w:firstLineChars="200"/>
        <w:jc w:val="both"/>
      </w:pPr>
      <w:r>
        <w:rPr>
          <w:rFonts w:hint="eastAsia" w:ascii="微软雅黑" w:hAnsi="微软雅黑" w:eastAsia="微软雅黑"/>
          <w:noProof/>
          <w:sz w:val="24"/>
        </w:rPr>
        <w:t xml:space="preserve">The primary competitive disadvantages for Aiguille as a new or smaller entrant are a lack of brand recognition, an unproven track record, and limited access to established distribution channels. Overcoming these requires a deliberate and patient strategy. Building brand recognition can be accelerated through targeted digital marketing, content creation that establishes thought leadership (e.g., white papers on tool safety standards), and building relationships with industry influencers and training academies. Proving reliability means investing heavily in quality control, securing relevant certifications (e.g., ISO, ASME), and offering robust warranties. Accessing distribution channels may involve initially partnering with smaller, regional distributors or developing a direct-to-customer e-commerce platform to bypass traditional gatekeepers. A key advantage for Aiguille could be its agility. As a smaller organization, it can potentially innovate faster, respond more quickly to customer feedback, and customize solutions for specific clients in a way that larger, more bureaucratic competitors cannot.</w:t>
      </w:r>
    </w:p>
    <w:p>
      <w:pPr>
        <w:spacing w:line="288" w:lineRule="auto"/>
        <w:ind w:firstLine="480" w:firstLineChars="200"/>
        <w:jc w:val="both"/>
      </w:pPr>
      <w:r>
        <w:rPr>
          <w:rFonts w:hint="eastAsia" w:ascii="微软雅黑" w:hAnsi="微软雅黑" w:eastAsia="微软雅黑"/>
          <w:noProof/>
          <w:sz w:val="24"/>
        </w:rPr>
        <w:t xml:space="preserve">A counterargument to this focused, niche-based strategy is that it inherently limits the total addressable market and may relegate Aiguille to a perpetual state of being a minor player. Proponents of a broader approach would argue that to achieve meaningful scale and profitability, a company must eventually compete across a wider range of product categories and customer segments. They might suggest that focusing too narrowly on a single niche exposes the company to significant risk if that niche becomes obsolete or is successfully targeted by a larger competitor. This perspective holds that the path to success lies in building a comprehensive catalog that allows the company to become a more strategic supplier to its customers, capturing a larger share of their total tool budget. This strategy emphasizes achieving economies of scale in manufacturing, marketing, and distribution, which can only be realized with a broad market footprint.</w:t>
      </w:r>
    </w:p>
    <w:p>
      <w:pPr>
        <w:spacing w:line="288" w:lineRule="auto"/>
        <w:ind w:firstLine="480" w:firstLineChars="200"/>
        <w:jc w:val="both"/>
      </w:pPr>
      <w:r>
        <w:rPr>
          <w:rFonts w:hint="eastAsia" w:ascii="微软雅黑" w:hAnsi="微软雅黑" w:eastAsia="微软雅黑"/>
          <w:noProof/>
          <w:sz w:val="24"/>
        </w:rPr>
        <w:t xml:space="preserve">While the concern about market limitation is valid, it often underestimates the power of deep market penetration and brand leadership within a well-defined niche. A rebuttal to the "go broad" counterargument is that true, sustainable competitive advantage is more often built on being the best at something specific, rather than being average at many things. The case of Knipex demonstrates that a global leadership position in a narrow category can be immensely profitable and defensible. By establishing itself as the undisputed expert in a particular area, Aiguille can command premium pricing, foster intense customer loyalty, and create a powerful brand halo that can be leveraged for future, adjacent expansions. The risk of niche obsolescence can be mitigated by selecting a niche with long-term relevance and by continuously innovating within that space. Furthermore, a focused strategy is far more capital-efficient for a smaller company, allowing it to concentrate its limited resources on achieving a decisive advantage in one area, rather than spreading them thinly across many.</w:t>
      </w:r>
    </w:p>
    <w:p>
      <w:pPr>
        <w:spacing w:line="288" w:lineRule="auto"/>
        <w:ind w:firstLine="480" w:firstLineChars="200"/>
        <w:jc w:val="both"/>
      </w:pPr>
      <w:r>
        <w:rPr>
          <w:rFonts w:hint="eastAsia" w:ascii="微软雅黑" w:hAnsi="微软雅黑" w:eastAsia="微软雅黑"/>
          <w:noProof/>
          <w:sz w:val="24"/>
        </w:rPr>
        <w:t xml:space="preserve">Another potential objection to the analysis is an overemphasis on traditional, physical tool manufacturers. In an increasingly digital world, a significant competitive threat may emerge from software-driven solutions, diagnostic tools, or service-based models that reduce the need for conventional security hand tools. For instance, advanced sensor networks and predictive maintenance software could alert facility managers to security breaches or equipment failures before manual intervention is required. This perspective suggests that the future of "security tools" may lie more in data and analytics than in steel and alloys. A company focused solely on manufacturing physical objects may find itself disrupted by technology companies that redefine how security and maintenance tasks are performed. The competitive landscape, from this viewpoint, should include technology firms like Siemens, Honeywell, or even specialized IoT startups.</w:t>
      </w:r>
    </w:p>
    <w:p>
      <w:pPr>
        <w:spacing w:line="288" w:lineRule="auto"/>
        <w:ind w:firstLine="480" w:firstLineChars="200"/>
        <w:jc w:val="both"/>
      </w:pPr>
      <w:r>
        <w:rPr>
          <w:rFonts w:hint="eastAsia" w:ascii="微软雅黑" w:hAnsi="微软雅黑" w:eastAsia="微软雅黑"/>
          <w:noProof/>
          <w:sz w:val="24"/>
        </w:rPr>
        <w:t xml:space="preserve">This critique is important and highlights the need for a forward-looking intelligence framework. However, it is not an argument against the importance of high-quality physical tools, but rather an argument for integrating technology with them. The rebuttal is that for the foreseeable future, physical intervention will remain a critical component of security, maintenance, and emergency response. Software can diagnose a problem, but a technician still needs a wrench to fix it. A bomb disposal robot may be remotely operated, but it is equipped with highly specialized physical tools. The opportunity for Aiguille, therefore, lies not in abandoning its manufacturing core but in becoming a leader in the development of "smart tools." This could involve embedding RFID chips for tool tracking and inventory management, incorporating sensors to measure torque or cutting force, or designing tools that integrate seamlessly with diagnostic software and augmented reality platforms. By embracing this convergence of physical and digital, Aiguille can transform a potential threat into a powerful source of differentiation, creating a new category of tools that incumbents are slow to adopt.</w:t>
      </w:r>
    </w:p>
    <w:p>
      <w:pPr>
        <w:spacing w:line="288" w:lineRule="auto"/>
        <w:ind w:firstLine="480" w:firstLineChars="200"/>
        <w:jc w:val="both"/>
      </w:pPr>
      <w:r>
        <w:rPr>
          <w:rFonts w:hint="eastAsia" w:ascii="微软雅黑" w:hAnsi="微软雅黑" w:eastAsia="微软雅黑"/>
          <w:noProof/>
          <w:sz w:val="24"/>
        </w:rPr>
        <w:t xml:space="preserve">In conclusion, the competitive analysis for security tools reveals a complex environment defined by the opposing forces of scale and specialization. Aiguille Tools &amp; Edges cannot realistically expect to out-compete established giants like Stanley Black &amp; Decker on breadth or price in the short term. The more viable strategic path involves emulating the success of focused leaders like Knipex. This requires the careful identification of a defensible market niche where Aiguille can build a reputation for unparalleled quality, innovation, and customer understanding. Potential avenues include developing technologically advanced smart tools, focusing on a specific underserved user group, or mastering a particular material science or manufacturing process. Overcoming the initial hurdles of low brand recognition and limited distribution will require a targeted marketing effort, a demonstrable commitment to quality, and an agile, customer-centric approach to product development. This foundational understanding of the competitive arena is the essential first step, setting the stage for a more specific examination of the mining sector's unique tool requirements.</w:t>
      </w:r>
    </w:p>
    <w:p>
      <w:pPr>
        <w:pStyle w:val="Heading2"/>
        <w:spacing w:line="288" w:lineRule="auto"/>
        <w:ind/>
      </w:pPr>
      <w:r>
        <w:rPr>
          <w:rFonts w:hint="eastAsia" w:ascii="微软雅黑" w:hAnsi="微软雅黑" w:eastAsia="微软雅黑"/>
          <w:b/>
          <w:noProof/>
          <w:sz w:val="36"/>
        </w:rPr>
        <w:t xml:space="preserve">Competitor Analysis for Mining GET</w:t>
      </w:r>
    </w:p>
    <w:p>
      <w:pPr>
        <w:spacing w:line="288" w:lineRule="auto"/>
        <w:ind w:firstLine="480" w:firstLineChars="200"/>
        <w:jc w:val="both"/>
      </w:pPr>
      <w:r>
        <w:rPr>
          <w:rFonts w:hint="eastAsia" w:ascii="微软雅黑" w:hAnsi="微软雅黑" w:eastAsia="微软雅黑"/>
          <w:noProof/>
          <w:sz w:val="24"/>
        </w:rPr>
        <w:t xml:space="preserve">Transitioning from the general security tools market to the highly specialized domain of mining Ground Engaging Tools (GET), the competitive landscape shifts dramatically. This sector is characterized by extreme operating conditions, immense capital investment by customers, and a direct, quantifiable link between tool performance and a mine's operational profitability. GET—which includes components like bucket teeth, shrouds, cutting edges, and ripper tips for excavators, loaders, and dozers—are wear parts that represent a significant operational expense for any mining operation. Consequently, the market is dominated by a handful of global suppliers who compete intensely on durability, performance, supply chain reliability, and total cost of ownership. For Aiguille Tools &amp; Edges, entering this market requires a deep understanding of not only the competitors but also the fundamental value drivers for mining customers. The leading suppliers have built their positions over decades of R&amp;D, metallurgical innovation, and on-the-ground support in the world's most remote mining regions.</w:t>
      </w:r>
    </w:p>
    <w:p>
      <w:pPr>
        <w:spacing w:line="288" w:lineRule="auto"/>
        <w:ind w:firstLine="480" w:firstLineChars="200"/>
        <w:jc w:val="both"/>
      </w:pPr>
      <w:r>
        <w:rPr>
          <w:rFonts w:hint="eastAsia" w:ascii="微软雅黑" w:hAnsi="微软雅黑" w:eastAsia="微软雅黑"/>
          <w:noProof/>
          <w:sz w:val="24"/>
        </w:rPr>
        <w:t xml:space="preserve">The premier global suppliers in the mining GET market include Caterpillar, ESCO (a Weir Group company), Komatsu, Hensley Industries (a Komatsu subsidiary), Bradken (a Hitachi Construction Machinery subsidiary), and several other significant players like MTG (Metalesdientes y Tover). Caterpillar, as the world's largest manufacturer of mining equipment, holds an inherent and powerful advantage. Its GET products are designed as an integrated system with its machines, and the company leverages its unparalleled global dealer network for sales, distribution, and support. ESCO has long been a market leader and innovator, particularly in cast lip systems and tooth systems, with a reputation for premium, high-performance wear parts. Komatsu, another original equipment manufacturer (OEM), competes fiercely with Caterpillar, offering its own line of GET designed for its equipment. The acquisition of specialist firms like Hensley by Komatsu and Bradken by Hitachi highlights a key industry trend: the consolidation of GET specialists into the larger OEM ecosystems to offer integrated, "bumper-to-bumper" solutions to mining clients. These firms collectively command a substantial majority of the global market share.</w:t>
      </w:r>
    </w:p>
    <w:p>
      <w:pPr>
        <w:spacing w:line="288" w:lineRule="auto"/>
        <w:ind w:firstLine="480" w:firstLineChars="200"/>
        <w:jc w:val="both"/>
      </w:pPr>
      <w:r>
        <w:rPr>
          <w:rFonts w:hint="eastAsia" w:ascii="微软雅黑" w:hAnsi="微软雅黑" w:eastAsia="微软雅黑"/>
          <w:noProof/>
          <w:sz w:val="24"/>
        </w:rPr>
        <w:t xml:space="preserve">Beyond the major OEM-affiliated suppliers, there are strong independent manufacturers that have secured significant market positions. MTG, based in Spain, has earned a strong reputation for innovation, particularly in hammerless tooth retention systems, which improve safety and reduce replacement time. They compete by offering high-quality, innovative alternatives to OEM products, often with a focus on specific applications or regions. Other regional champions exist in major mining markets like Australia, South Africa, and South America, often competing on service, responsiveness, and localized manufacturing. The competitive dynamic in the GET market is therefore not just about product features, but also about the ability to ensure product availability at remote mine sites, provide expert technical support for application optimization, and offer commercial models that align with the mine's operational goals. For a new entrant like Aiguille, this means a competitive strategy must be multi-faceted, addressing product technology, supply chain logistics, and service delivery simultaneously.</w:t>
      </w:r>
    </w:p>
    <w:p>
      <w:pPr>
        <w:spacing w:line="288" w:lineRule="auto"/>
        <w:ind w:firstLine="480" w:firstLineChars="200"/>
        <w:jc w:val="both"/>
      </w:pPr>
      <w:r>
        <w:rPr>
          <w:rFonts w:hint="eastAsia" w:ascii="微软雅黑" w:hAnsi="微软雅黑" w:eastAsia="微软雅黑"/>
          <w:noProof/>
          <w:sz w:val="24"/>
        </w:rPr>
        <w:t xml:space="preserve">A detailed profile of Caterpillar's GET division showcases the power of an integrated OEM strategy. Caterpillar's key products include their Advansys™ and K Series™ tooth systems, as well as a comprehensive range of cutting edges, sidebars, and wear plates. Their product innovation is continuous, driven by immense R&amp;D budgets and direct feedback from their massive global fleet of machines. A core element of their manufacturing process is the deep understanding of metallurgy, with proprietary steel alloys designed to balance hardness (for wear resistance) and toughness (for impact resistance). Their pricing strategy is typically premium, justified by the promise of optimized performance and lower machine downtime when their GET is used on their own equipment. The primary competitive advantage is the Cat® dealer network—a global infrastructure for sales, inventory, and field support that is unmatched by any competitor. This network allows Caterpillar to offer sophisticated services like wear monitoring and maintenance planning, deeply embedding them in the customer's operations. The key disadvantage, if any, is that customers with mixed fleets (containing machines from multiple OEMs) may prefer a single GET supplier for simplicity, potentially opening the door for independent manufacturers.</w:t>
      </w:r>
    </w:p>
    <w:p>
      <w:pPr>
        <w:spacing w:line="288" w:lineRule="auto"/>
        <w:ind w:firstLine="480" w:firstLineChars="200"/>
        <w:jc w:val="both"/>
      </w:pPr>
      <w:r>
        <w:rPr>
          <w:rFonts w:hint="eastAsia" w:ascii="微软雅黑" w:hAnsi="微软雅黑" w:eastAsia="微软雅黑"/>
          <w:noProof/>
          <w:sz w:val="24"/>
        </w:rPr>
        <w:t xml:space="preserve">ESCO, now part of the Weir Group, represents the archetypal GET specialist. For decades before its acquisition, ESCO built its brand on technological leadership and superior metallurgy. Their key innovations, such as the conical tooth system and the Whisler-style mechanical lip, have become industry standards. Today, their flagship products include the Nemisys® and Ultralok® tooth systems, which are renowned for their reliability and performance in the most abrasive and high-impact mining applications. ESCO's manufacturing processes involve advanced casting technologies and stringent quality control to produce highly consistent and durable products. Their pricing is at the absolute premium end of the market. Their unique selling proposition is "the lowest total cost of ownership," arguing that the superior wear life and reliability of their products lead to less downtime and lower overall operating costs, despite the higher initial purchase price. Their acquisition by Weir, a major supplier of mining processing equipment, has further strengthened their position by allowing for integrated "pit-to-plant" solutions. A key challenge for ESCO is defending its premium position against increasingly sophisticated and lower-cost competitors.</w:t>
      </w:r>
    </w:p>
    <w:p>
      <w:pPr>
        <w:spacing w:line="288" w:lineRule="auto"/>
        <w:ind w:firstLine="480" w:firstLineChars="200"/>
        <w:jc w:val="both"/>
      </w:pPr>
      <w:r>
        <w:rPr>
          <w:rFonts w:hint="eastAsia" w:ascii="微软雅黑" w:hAnsi="微软雅黑" w:eastAsia="微软雅黑"/>
          <w:noProof/>
          <w:sz w:val="24"/>
        </w:rPr>
        <w:t xml:space="preserve">Komatsu, along with its subsidiary Hensley Industries, presents a competitive front similar to Caterpillar's. Komatsu develops and supplies GET specifically engineered for its own line of excavators, loaders, and dozers. Hensley, while operating as a distinct brand, provides Komatsu with additional expertise and a broader product portfolio, including tools for the construction and quarrying sectors. Hensley's product line, such as the XS™ and Kmax™ tooth systems, is known for its durability and innovative locking mechanisms. Their manufacturing relies on sophisticated foundries and a focus on alloy development. The pricing strategy is competitive with other major OEMs and premium independents. The core competitive advantage, much like Caterpillar's, is the synergy with the parent company's equipment sales and support network. A key differentiator is Komatsu's strong focus on technology integration, such as its Komtrax remote monitoring system, which could potentially be extended to monitor GET wear and performance. The primary challenge for the Komatsu/Hensley combination is overcoming Caterpillar's larger installed base of equipment and more extensive dealer network in many regions.</w:t>
      </w:r>
    </w:p>
    <w:p>
      <w:pPr>
        <w:spacing w:line="288" w:lineRule="auto"/>
        <w:ind w:firstLine="480" w:firstLineChars="200"/>
        <w:jc w:val="both"/>
      </w:pPr>
      <w:r>
        <w:rPr>
          <w:rFonts w:hint="eastAsia" w:ascii="微软雅黑" w:hAnsi="微软雅黑" w:eastAsia="微软雅黑"/>
          <w:noProof/>
          <w:sz w:val="24"/>
        </w:rPr>
        <w:t xml:space="preserve">Bradken, now owned by Hitachi Construction Machinery, is another major player with a strong heritage in foundry and wear products, particularly in the Australian market. Bradken offers a wide range of GET products, including the Penetrator™, Twistlok™, and Sentinel™ systems. Their strength lies in their casting capabilities and their ability to produce large, complex cast components for mining equipment. Their manufacturing processes are centered around their global network of foundries. Pricing is competitive within the premium segment. A unique aspect of Bradken's strategy has been its focus on providing customized wear solutions and on-site support services, working closely with mine planners and maintenance teams to optimize GET performance for specific geological conditions. Their acquisition by Hitachi strengthens their access to the OEM channel. A potential weakness is the challenge of integrating their traditionally independent culture and brand with the broader Hitachi corporate structure and strategy. For Aiguille, Bradken's model of combining product sales with high-touch technical services offers a valuable lesson in creating customer stickiness.</w:t>
      </w:r>
    </w:p>
    <w:p>
      <w:pPr>
        <w:spacing w:line="288" w:lineRule="auto"/>
        <w:ind w:firstLine="480" w:firstLineChars="200"/>
        <w:jc w:val="both"/>
      </w:pPr>
      <w:r>
        <w:rPr>
          <w:rFonts w:hint="eastAsia" w:ascii="微软雅黑" w:hAnsi="微软雅黑" w:eastAsia="微软雅黑"/>
          <w:noProof/>
          <w:sz w:val="24"/>
        </w:rPr>
        <w:t xml:space="preserve">MTG (Metalesdientes y Tover) serves as an excellent example of a successful independent competitor. Based in Spain, MTG has built a global business by focusing on innovation and quality as a direct alternative to the major OEMs. Their core product offerings include the MTG Twist and StarMet tooth systems, which feature hammerless locking mechanisms that are a key point of differentiation, emphasizing safety and efficiency. Their manufacturing is highly automated and focused on robotic-assisted casting and finishing to ensure consistency. MTG's pricing is competitive, often positioned as a high-value alternative to the premium OEM brands. Their unique selling proposition is "innovation and safety," which resonates strongly with modern mining companies that prioritize workplace safety and operational efficiency. Their primary competitive advantage is their agility and focus on GET-specific R&amp;D, allowing them to bring new locking systems and alloy improvements to market relatively quickly. A disadvantage is the lack of an affiliated equipment brand, meaning they must fight for every sale and cannot rely on the bundled-in advantage of the OEMs. MTG's success demonstrates that a well-executed strategy based on clear product differentiation can effectively challenge even the largest incumbents.</w:t>
      </w:r>
    </w:p>
    <w:p>
      <w:pPr>
        <w:spacing w:line="288" w:lineRule="auto"/>
        <w:ind w:firstLine="480" w:firstLineChars="200"/>
        <w:jc w:val="both"/>
      </w:pPr>
      <w:r>
        <w:rPr>
          <w:rFonts w:hint="eastAsia" w:ascii="微软雅黑" w:hAnsi="微软雅黑" w:eastAsia="微软雅黑"/>
          <w:noProof/>
          <w:sz w:val="24"/>
        </w:rPr>
        <w:t xml:space="preserve">When conducting a comparative analysis, the strengths of the OEM-affiliated suppliers (Caterpillar, Komatsu/Hensley, Bradken/Hitachi) are clearly their integrated systems approach, vast distribution and support networks, and the inherent advantage of being the default choice for their own machines. Their weakness is a potential for complacency and a "one-size-fits-all" approach that may not be optimal for every specific mining condition. In contrast, the strength of specialists like ESCO and independents like MTG lies in their focused expertise, technological agility, and their ability to offer what is perceived as a "best-of-breed" solution. Their weakness is the constant need to prove their value proposition against the convenience of the OEM offering and their relative lack of resources for global support infrastructure. For Aiguille Tools &amp; Edges, this dichotomy presents the core strategic choice: should it aim to be a low-cost alternative, a niche application specialist, or a service-oriented partner?</w:t>
      </w:r>
    </w:p>
    <w:p>
      <w:pPr>
        <w:spacing w:line="288" w:lineRule="auto"/>
        <w:ind w:firstLine="480" w:firstLineChars="200"/>
        <w:jc w:val="both"/>
      </w:pPr>
      <w:r>
        <w:rPr>
          <w:rFonts w:hint="eastAsia" w:ascii="微软雅黑" w:hAnsi="微软雅黑" w:eastAsia="微软雅黑"/>
          <w:noProof/>
          <w:sz w:val="24"/>
        </w:rPr>
        <w:t xml:space="preserve">Aiguille's potential competitive positioning relative to these giants must be carefully calibrated. Attempting to compete with Caterpillar on a global scale is not feasible. However, Aiguille could carve out a defensible market position by focusing on several potential strategies. One approach is to become a specialist in GET for specific, challenging applications that are not the primary focus of the major players, such as GET for operating in highly corrosive environments, or tools designed for specific types of ore that require unique edge geometries. Another strategy could be to focus on a specific geographic region, offering superior service, on-site support, and inventory management that exceeds what the global players can offer in that particular locale. A third avenue is to compete on innovation in a specific product sub-segment, similar to MTG's focus on locking systems. For example, Aiguille could invest R&amp;D in developing next-generation composite materials for GET or embeddable sensor technology for real-time wear monitoring that is more advanced than current offerings.</w:t>
      </w:r>
    </w:p>
    <w:p>
      <w:pPr>
        <w:spacing w:line="288" w:lineRule="auto"/>
        <w:ind w:firstLine="480" w:firstLineChars="200"/>
        <w:jc w:val="both"/>
      </w:pPr>
      <w:r>
        <w:rPr>
          <w:rFonts w:hint="eastAsia" w:ascii="微软雅黑" w:hAnsi="微软雅黑" w:eastAsia="微软雅黑"/>
          <w:noProof/>
          <w:sz w:val="24"/>
        </w:rPr>
        <w:t xml:space="preserve">The primary disadvantages for Aiguille are immense. It lacks the brand recognition, the proven performance history, the R&amp;D budget, the manufacturing scale, and the global distribution network of its main competitors. Mining companies are inherently conservative and risk-averse; they are unlikely to switch from a trusted supplier like Caterpillar or ESCO to an unknown entity without overwhelming proof of superiority or a massive cost advantage. Therefore, Aiguille's initial market entry must be carefully managed, likely through extensive and well-documented field trials with a strategic partner mine. Aiguille would need to demonstrate not just that its product is good, but that its wear life, reliability, and impact on productivity provide a compelling total cost of ownership benefit that justifies the risk of switching.</w:t>
      </w:r>
    </w:p>
    <w:p>
      <w:pPr>
        <w:spacing w:line="288" w:lineRule="auto"/>
        <w:ind w:firstLine="480" w:firstLineChars="200"/>
        <w:jc w:val="both"/>
      </w:pPr>
      <w:r>
        <w:rPr>
          <w:rFonts w:hint="eastAsia" w:ascii="微软雅黑" w:hAnsi="微软雅黑" w:eastAsia="微软雅黑"/>
          <w:noProof/>
          <w:sz w:val="24"/>
        </w:rPr>
        <w:t xml:space="preserve">A significant counterargument to pursuing the mining GET market at all is the formidable barrier to entry. Some analysts would argue that the market is effectively an oligopoly, controlled by a few dominant players who have locked in customers through their equipment sales and dealer networks. From this perspective, any new entrant is destined to fight for the small scraps of the market left over by the majors, a high-effort, low-reward proposition. The capital investment required for a world-class foundry, for metallurgical R&amp;D, and for building a global supply chain is staggering. The argument would be that Aiguille's resources would be better spent dominating a less contested market, such as the specialized security tools discussed previously. This view suggests that the competitive moats of the incumbents in the GET market are simply too wide and deep to cross.</w:t>
      </w:r>
    </w:p>
    <w:p>
      <w:pPr>
        <w:spacing w:line="288" w:lineRule="auto"/>
        <w:ind w:firstLine="480" w:firstLineChars="200"/>
        <w:jc w:val="both"/>
      </w:pPr>
      <w:r>
        <w:rPr>
          <w:rFonts w:hint="eastAsia" w:ascii="微软雅黑" w:hAnsi="微软雅黑" w:eastAsia="微软雅黑"/>
          <w:noProof/>
          <w:sz w:val="24"/>
        </w:rPr>
        <w:t xml:space="preserve">This pessimistic view, while grounded in a realistic assessment of the challenges, may be overly deterministic. The rebuttal is that even in highly consolidated markets, opportunities for disruption exist. The history of the GET market itself shows this; ESCO grew to be a giant as an independent, and MTG has successfully carved out a global niche. The key lies in identifying and exploiting the weaknesses of the incumbents. Large, dominant firms can become slow to innovate and less responsive to specific customer needs. Aiguille's agility could be its greatest weapon. By partnering with a single, innovative mining company, Aiguille could co-develop a GET solution for a specific problem that the majors have overlooked. A successful case study, even on a small scale, can be a powerful marketing tool to attract other customers. Furthermore, the argument for prohibitive capital investment can be countered with modern manufacturing strategies, such as partnering with existing advanced foundries rather than building one from scratch, allowing for a more asset-light entry model.</w:t>
      </w:r>
    </w:p>
    <w:p>
      <w:pPr>
        <w:spacing w:line="288" w:lineRule="auto"/>
        <w:ind w:firstLine="480" w:firstLineChars="200"/>
        <w:jc w:val="both"/>
      </w:pPr>
      <w:r>
        <w:rPr>
          <w:rFonts w:hint="eastAsia" w:ascii="微软雅黑" w:hAnsi="微软雅黑" w:eastAsia="微软雅黑"/>
          <w:noProof/>
          <w:sz w:val="24"/>
        </w:rPr>
        <w:t xml:space="preserve">Another counterargument is that the focus on the physical GET product itself is myopic. The future of competitive advantage in this space, it could be argued, lies in data, analytics, and service. Competitors are already moving in this direction with wear monitoring technologies and predictive maintenance algorithms. A new entrant focused only on producing a better piece of steel will be entering an old paradigm. The value is shifting from the physical object to the information and optimization services that surround it. This perspective suggests that Aiguille would need to be a technology and data company first, and a manufacturing company second, a difficult transformation for a company with a heritage in tools and edges.</w:t>
      </w:r>
    </w:p>
    <w:p>
      <w:pPr>
        <w:spacing w:line="288" w:lineRule="auto"/>
        <w:ind w:firstLine="480" w:firstLineChars="200"/>
        <w:jc w:val="both"/>
      </w:pPr>
      <w:r>
        <w:rPr>
          <w:rFonts w:hint="eastAsia" w:ascii="微软雅黑" w:hAnsi="微软雅黑" w:eastAsia="微软雅黑"/>
          <w:noProof/>
          <w:sz w:val="24"/>
        </w:rPr>
        <w:t xml:space="preserve">This critique correctly identifies the trajectory of the market, but it presents a false dichotomy between product and service. The most successful future competitors will be those who excel at both. A superior physical product provides better data and makes optimization services more effective. A rebuttal to this counterargument is that Aiguille's path to success is not to abandon its manufacturing core but to build a technology layer on top of it from day one. Instead of seeing this as a barrier, Aiguille should view it as an opportunity to leapfrog the incumbents, who may be saddled with legacy systems and a product-centric culture. Aiguille could design its GET products from the ground up to incorporate advanced, low-cost sensors. It could partner with a data analytics startup to develop a best-in-class wear prediction platform. By being born in the digital era, Aiguille can build an integrated product-service offering that is more seamless and powerful than the retrofitted solutions of the older players. The "better piece of steel" is not obsolete; it is the necessary foundation for the "better data" that customers increasingly demand.</w:t>
      </w:r>
    </w:p>
    <w:p>
      <w:pPr>
        <w:spacing w:line="288" w:lineRule="auto"/>
        <w:ind w:firstLine="480" w:firstLineChars="200"/>
        <w:jc w:val="both"/>
      </w:pPr>
      <w:r>
        <w:rPr>
          <w:rFonts w:hint="eastAsia" w:ascii="微软雅黑" w:hAnsi="微软雅黑" w:eastAsia="微软雅黑"/>
          <w:noProof/>
          <w:sz w:val="24"/>
        </w:rPr>
        <w:t xml:space="preserve">In summary, the competitive environment for mining GET is dominated by a small number of powerful, OEM-affiliated and specialist firms that compete on a combination of product performance, supply chain reliability, and integrated service offerings. For Aiguille Tools &amp; Edges, a direct assault on these incumbents is ill-advised. The analysis suggests that a successful entry strategy must be focused and multi-dimensional, targeting a specific niche based on application, geography, or technology. Overcoming the significant disadvantages of a new entrant will require compelling, data-backed evidence of superior total cost of ownership, likely established through collaborative, long-term field trials. While the barriers to entry are undeniably high, the strategic application of agility, technological innovation, and a customer-centric service model can create pathways for a new competitor. This deep dive into the competitive landscape now provides the context needed to explore the specific procurement mechanisms, such as tenders, through which these products are bought and sold.</w:t>
      </w:r>
    </w:p>
    <w:p>
      <w:pPr>
        <w:pStyle w:val="Heading2"/>
        <w:spacing w:line="288" w:lineRule="auto"/>
        <w:ind/>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The procurement of industrial goods such as security tools and mining ground engaging tools (GET) is increasingly formalized through structured tendering processes. For Aiguille Tools &amp; Edges, understanding and navigating this tender landscape is not merely an alternative sales channel but a primary avenue for securing large-volume, long-term contracts with key government and corporate clients. A tender, also known as a Request for Proposal (RFP) or Invitation to Bid (ITB), represents a formal, competitive procurement process where a buyer invites multiple suppliers to submit proposals for the provision of goods or services. This section outlines the critical components of this landscape, including the digital portals where opportunities are advertised, the specific procurement programs of major mining companies, and the technical specifications that govern product eligibility. A mastery of this terrain is essential for Aiguille to move beyond ad-hoc sales and establish itself as a strategic supplier to high-value customers in its target markets. The ability to systematically identify, qualify, and respond to relevant tenders will be a core competency for the company's commercial success.</w:t>
      </w:r>
    </w:p>
    <w:p>
      <w:pPr>
        <w:pStyle w:val="Heading3"/>
        <w:spacing w:line="288" w:lineRule="auto"/>
        <w:ind/>
      </w:pPr>
      <w:r>
        <w:rPr>
          <w:rFonts w:hint="eastAsia" w:ascii="微软雅黑" w:hAnsi="微软雅黑" w:eastAsia="微软雅黑"/>
          <w:noProof/>
          <w:sz w:val="36"/>
        </w:rPr>
        <w:t xml:space="preserve">Tender Portals Overview</w:t>
      </w:r>
    </w:p>
    <w:p>
      <w:pPr>
        <w:spacing w:line="288" w:lineRule="auto"/>
        <w:ind w:firstLine="480" w:firstLineChars="200"/>
        <w:jc w:val="both"/>
      </w:pPr>
      <w:r>
        <w:rPr>
          <w:rFonts w:hint="eastAsia" w:ascii="微软雅黑" w:hAnsi="微软雅黑" w:eastAsia="微软雅黑"/>
          <w:noProof/>
          <w:sz w:val="24"/>
        </w:rPr>
        <w:t xml:space="preserve">In the digital age, the initial discovery of procurement opportunities has largely migrated from traditional print publications to specialized online tender portals. These platforms serve as centralized marketplaces where public and private sector organizations post their procurement needs, and suppliers can search for relevant opportunities. For Aiguille Tools &amp; Edges, a systematic approach to monitoring these portals is the first step in building a robust tender pipeline. These portals can be broadly categorized into several types: government-run national or regional portals (e.g., the US government's SAM.gov, Canada's MERX, or the European Union's Tenders Electronic Daily - TED), multi-national development bank portals (e.g., World Bank, African Development Bank), third-party aggregator portals (e.g., GlobalTenders, B2BHint), and industry-specific or company-specific procurement sites. Each type of portal has its own characteristics, user base, and registration requirements, necessitating a multi-pronged monitoring strategy for Aiguille.</w:t>
      </w:r>
    </w:p>
    <w:p>
      <w:pPr>
        <w:spacing w:line="288" w:lineRule="auto"/>
        <w:ind w:firstLine="480" w:firstLineChars="200"/>
        <w:jc w:val="both"/>
      </w:pPr>
      <w:r>
        <w:rPr>
          <w:rFonts w:hint="eastAsia" w:ascii="微软雅黑" w:hAnsi="微软雅黑" w:eastAsia="微软雅黑"/>
          <w:noProof/>
          <w:sz w:val="24"/>
        </w:rPr>
        <w:t xml:space="preserve">Identifying the most relevant portals requires aligning the portal's focus with Aiguille's target markets. For security tools, government portals are of paramount importance, as military, law enforcement, and critical infrastructure agencies are major purchasers. For example, a tender for non-sparking tool kits for a naval maintenance depot would likely appear on a national defense procurement portal. For mining GET, the landscape is more fragmented. While some state-owned mining companies may use public government portals, most major private mining corporations utilize their own proprietary e-procurement platforms or subscribe to specialized industry portals. Key third-party portals that aggregate tenders across multiple sectors, such as GlobalTenders, can be valuable for casting a wide net, but they often require a paid subscription and may include a high volume of irrelevant listings. A more targeted approach would involve identifying portals specifically catering to the mining, energy, and heavy industries. Examples might include platforms like Quadrem (now part of SAP Ariba) or other B2B networks that connect major buyers like Rio Tinto or BHP with their supplier ecosystems.</w:t>
      </w:r>
    </w:p>
    <w:p>
      <w:pPr>
        <w:spacing w:line="288" w:lineRule="auto"/>
        <w:ind w:firstLine="480" w:firstLineChars="200"/>
        <w:jc w:val="both"/>
      </w:pPr>
      <w:r>
        <w:rPr>
          <w:rFonts w:hint="eastAsia" w:ascii="微软雅黑" w:hAnsi="微软雅黑" w:eastAsia="微软雅黑"/>
          <w:noProof/>
          <w:sz w:val="24"/>
        </w:rPr>
        <w:t xml:space="preserve">The process of engaging with these portals typically involves several standardized steps. The first is registration, which can range from a simple online form to a complex pre-qualification process. During registration, Aiguille will need to provide detailed company information, including legal status, financial statements, certifications (e.g., ISO 9001), and codes that classify its products and services (e.g., UNSPSC codes). This registration process itself acts as an initial filter for the buying organization. Once registered, Aiguille can set up search agents or alerts using specific keywords ("non-sparking tools," "excavator bucket teeth," "breaching tools," "ground engaging tools") to be notified of new, relevant tenders. When a suitable tender is identified, the next step is to download the tender documents, which contain the detailed scope of work, technical specifications, evaluation criteria, and submission instructions.</w:t>
      </w:r>
    </w:p>
    <w:p>
      <w:pPr>
        <w:spacing w:line="288" w:lineRule="auto"/>
        <w:ind w:firstLine="480" w:firstLineChars="200"/>
        <w:jc w:val="both"/>
      </w:pPr>
      <w:r>
        <w:rPr>
          <w:rFonts w:hint="eastAsia" w:ascii="微软雅黑" w:hAnsi="微软雅黑" w:eastAsia="微软雅黑"/>
          <w:noProof/>
          <w:sz w:val="24"/>
        </w:rPr>
        <w:t xml:space="preserve">The bidding process itself is a rigorous and deadline-driven affair. Submissions are typically divided into a technical proposal and a commercial proposal. The technical proposal must demonstrate Aiguille's ability to meet all the specified requirements, detailing product specifications, manufacturing processes, quality control procedures, and delivery schedules. The commercial proposal contains the pricing information. For many portals, submissions are now handled entirely electronically through a secure upload facility. It is critical to adhere strictly to the prescribed format and deadlines, as even minor deviations can lead to automatic disqualification. Furthermore, compliance is a central theme. This includes not only compliance with the technical specifications but also with the buyer's procurement policies, which may include requirements related to ethical sourcing, local content, environmental standards, and diversity and inclusion initiatives. For Aiguille, developing a dedicated internal team or process for managing tender submissions—a "bid desk"—will be crucial for ensuring high-quality, compliant, and timely responses.</w:t>
      </w:r>
    </w:p>
    <w:p>
      <w:pPr>
        <w:spacing w:line="288" w:lineRule="auto"/>
        <w:ind w:firstLine="480" w:firstLineChars="200"/>
        <w:jc w:val="both"/>
      </w:pPr>
      <w:r>
        <w:rPr>
          <w:rFonts w:hint="eastAsia" w:ascii="微软雅黑" w:hAnsi="微软雅黑" w:eastAsia="微软雅黑"/>
          <w:noProof/>
          <w:sz w:val="24"/>
        </w:rPr>
        <w:t xml:space="preserve">A counterargument to dedicating significant resources to tender portals is that it can be a highly competitive and low-margin "race to the bottom." The transparency of the tender process often intensifies price competition, as suppliers know they are being directly compared on cost. This can lead to downward pressure on pricing and profitability, especially for commoditized products. Furthermore, the administrative burden of registering on multiple portals, constantly monitoring for opportunities, and preparing complex bid documents can be substantial, with no guarantee of success. Critics would argue that Aiguille's resources might be better invested in direct sales and relationship-building, where it can better articulate its value proposition beyond price and build more strategic, less transactional customer relationships.</w:t>
      </w:r>
    </w:p>
    <w:p>
      <w:pPr>
        <w:spacing w:line="288" w:lineRule="auto"/>
        <w:ind w:firstLine="480" w:firstLineChars="200"/>
        <w:jc w:val="both"/>
      </w:pPr>
      <w:r>
        <w:rPr>
          <w:rFonts w:hint="eastAsia" w:ascii="微软雅黑" w:hAnsi="微软雅黑" w:eastAsia="微软雅黑"/>
          <w:noProof/>
          <w:sz w:val="24"/>
        </w:rPr>
        <w:t xml:space="preserve">This critique, while acknowledging a real challenge of the tendering process, oversimplifies its nature and potential benefits. The rebuttal is that strategic tendering is not just about winning on price; it is about demonstrating superior value within a structured framework. While some tenders are indeed awarded to the lowest bidder, many, especially for critical items like security tools and GET, use a multi-attribute evaluation model. In these cases, technical merit, quality, warranty, delivery reliability, and after-sales support can be weighted heavily, allowing a supplier like Aiguille to win even if it is not the cheapest. Furthermore, winning a significant tender, even at a modest margin, can provide a crucial "beachhead" into a major new customer. It establishes Aiguille as an approved vendor, builds a track record, and opens the door for future, more profitable business. The administrative burden can be managed through specialized software and dedicated personnel, turning the process into a core operational competency. The choice is not between tendering and relationship-building; the two are complementary. A strong relationship can provide early intelligence about an upcoming tender, and a successful tender award can solidify a customer relationship.</w:t>
      </w:r>
    </w:p>
    <w:p>
      <w:pPr>
        <w:spacing w:line="288" w:lineRule="auto"/>
        <w:ind w:firstLine="480" w:firstLineChars="200"/>
        <w:jc w:val="both"/>
      </w:pPr>
      <w:r>
        <w:rPr>
          <w:rFonts w:hint="eastAsia" w:ascii="微软雅黑" w:hAnsi="微软雅黑" w:eastAsia="微软雅黑"/>
          <w:noProof/>
          <w:sz w:val="24"/>
        </w:rPr>
        <w:t xml:space="preserve">Another objection is that the tender process is often biased towards incumbents. The specifications may be written in a way that subtly favors the current supplier's products ("spec'd in"), or the evaluation committee may have a pre-existing preference for a known and trusted vendor. For a new entrant like Aiguille, this can feel like an insurmountable barrier, leading to wasted effort on bids that it has little real chance of winning. This "incumbency advantage" is a well-documented phenomenon in procurement, and it can be a source of significant frustration for challenger brands. The argument is that the seemingly open and fair process is often a façade for a pre-determined outcome.</w:t>
      </w:r>
    </w:p>
    <w:p>
      <w:pPr>
        <w:spacing w:line="288" w:lineRule="auto"/>
        <w:ind w:firstLine="480" w:firstLineChars="200"/>
        <w:jc w:val="both"/>
      </w:pPr>
      <w:r>
        <w:rPr>
          <w:rFonts w:hint="eastAsia" w:ascii="微软雅黑" w:hAnsi="微软雅黑" w:eastAsia="微软雅黑"/>
          <w:noProof/>
          <w:sz w:val="24"/>
        </w:rPr>
        <w:t xml:space="preserve">While the incumbency advantage is real, it is not absolute. A powerful rebuttal lies in the increasing pressure on procurement departments to demonstrate fairness, transparency, and value for money. Public sector and publicly traded companies are under intense scrutiny to avoid favoritism and corruption. Aiguille can leverage this by submitting a "disruptive bid"—a proposal that is so compelling in its value proposition that it forces the evaluation committee to seriously reconsider the incumbent. This could be achieved through a technically superior product, a significantly lower total cost of ownership (TCO) model, or an innovative service component. Furthermore, Aiguille can engage in "pre-tender" marketing and lobbying, meeting with technical staff and procurement managers long before a tender is issued to educate them about its capabilities and influence the specifications to be more open and performance-based. Finally, even losing a bid can be a valuable intelligence-gathering exercise. Requesting a debrief from the procurement team can provide critical feedback on why the bid was unsuccessful, revealing insights into the incumbent's pricing or the buyer's priorities that can be used to win the next time.</w:t>
      </w:r>
    </w:p>
    <w:p>
      <w:pPr>
        <w:spacing w:line="288" w:lineRule="auto"/>
        <w:ind w:firstLine="480" w:firstLineChars="200"/>
        <w:jc w:val="both"/>
      </w:pPr>
      <w:r>
        <w:rPr>
          <w:rFonts w:hint="eastAsia" w:ascii="微软雅黑" w:hAnsi="微软雅黑" w:eastAsia="微软雅黑"/>
          <w:noProof/>
          <w:sz w:val="24"/>
        </w:rPr>
        <w:t xml:space="preserve">In essence, tender portals represent a critical, if challenging, channel for Aiguille. A passive approach of simply watching for tenders will likely yield poor results. A proactive, strategic approach is required. This involves carefully selecting the right portals, investing in a streamlined registration and bidding process, and developing proposals that highlight value beyond price. It also means integrating the tendering process with a broader strategy of relationship marketing and intelligence gathering. Mastering this ecosystem will allow Aiguille to compete for the large, foundational contracts that are essential for long-term growth and stability. This overview of the "where" of tendering naturally leads to a more focused look at the "who"—the major mining companies and their specific procurement programs.</w:t>
      </w:r>
    </w:p>
    <w:p>
      <w:pPr>
        <w:pStyle w:val="Heading3"/>
        <w:spacing w:line="288" w:lineRule="auto"/>
        <w:ind/>
      </w:pPr>
      <w:r>
        <w:rPr>
          <w:rFonts w:hint="eastAsia" w:ascii="微软雅黑" w:hAnsi="微软雅黑" w:eastAsia="微软雅黑"/>
          <w:noProof/>
          <w:sz w:val="36"/>
        </w:rPr>
        <w:t xml:space="preserve">Mining Companies with Procurement Programs</w:t>
      </w:r>
    </w:p>
    <w:p>
      <w:pPr>
        <w:spacing w:line="288" w:lineRule="auto"/>
        <w:ind w:firstLine="480" w:firstLineChars="200"/>
        <w:jc w:val="both"/>
      </w:pPr>
      <w:r>
        <w:rPr>
          <w:rFonts w:hint="eastAsia" w:ascii="微软雅黑" w:hAnsi="微软雅黑" w:eastAsia="微软雅黑"/>
          <w:noProof/>
          <w:sz w:val="24"/>
        </w:rPr>
        <w:t xml:space="preserve">While general tender portals provide a broad overview of opportunities, securing a foothold in the lucrative mining sector requires a more focused approach targeting the specific procurement programs of major mining corporations. These global giants—such as BHP, Rio Tinto, Vale, Glencore, and Anglo American—represent the largest consumers of Ground Engaging Tools (GET) and related industrial supplies. Their procurement functions are highly sophisticated, operating on a global scale and managing billions of dollars in annual spend. For Aiguille Tools &amp; Edges, becoming a qualified and preferred supplier to one or more of these companies is a strategic objective of the highest order. This requires a deep dive into their individual procurement philosophies, processes, and a willingness to meet their stringent requirements for safety, sustainability, and operational performance.</w:t>
      </w:r>
    </w:p>
    <w:p>
      <w:pPr>
        <w:spacing w:line="288" w:lineRule="auto"/>
        <w:ind w:firstLine="480" w:firstLineChars="200"/>
        <w:jc w:val="both"/>
      </w:pPr>
      <w:r>
        <w:rPr>
          <w:rFonts w:hint="eastAsia" w:ascii="微软雅黑" w:hAnsi="微软雅黑" w:eastAsia="微软雅黑"/>
          <w:noProof/>
          <w:sz w:val="24"/>
        </w:rPr>
        <w:t xml:space="preserve">The most prominent mining companies all operate structured and centralized procurement programs, often managed through dedicated e-procurement platforms and global supply chain teams. For instance, BHP runs its procurement through a globally integrated function, focusing on creating a simplified and standardized process for its suppliers. They often categorize suppliers into tiers—global, regional, and local—and manage relationships accordingly. Rio Tinto has a similar approach, with a strong emphasis on partnering with suppliers to drive innovation and efficiency. Their procurement process often involves extensive pre-qualification, requiring potential suppliers like Aiguille to undergo rigorous audits of their manufacturing facilities, quality management systems (e.g., ISO 9001), health and safety records (e.g., ISO 45001), and environmental management practices (e.g., ISO 14001). Vale, with its major operations in Brazil, places a strong emphasis on local content and supplier development in its host countries, which could present an opportunity for Aiguille if it establishes local partnerships or manufacturing presence. Glencore, known for its agile and commercially focused culture, may present opportunities for suppliers who can demonstrate a clear and immediate impact on cost reduction or productivity improvement.</w:t>
      </w:r>
    </w:p>
    <w:p>
      <w:pPr>
        <w:spacing w:line="288" w:lineRule="auto"/>
        <w:ind w:firstLine="480" w:firstLineChars="200"/>
        <w:jc w:val="both"/>
      </w:pPr>
      <w:r>
        <w:rPr>
          <w:rFonts w:hint="eastAsia" w:ascii="微软雅黑" w:hAnsi="微软雅黑" w:eastAsia="微软雅黑"/>
          <w:noProof/>
          <w:sz w:val="24"/>
        </w:rPr>
        <w:t xml:space="preserve">The procurement process for these companies typically begins not with a public tender, but with a Request for Information (RFI) or an Expression of Interest (EOI). This is the initial step for Aiguille to get on the radar. Responding effectively to an RFI is crucial; it is the company's first chance to present its capabilities, product range, and value proposition. Following a successful RFI, Aiguille might be invited to a formal pre-qualification process. This is a deep-dive audit of the company's entire operation. It will likely involve questionnaires, site visits by the mining company's technical and commercial teams, and a thorough review of financial stability. Only after successfully passing this pre-qualification stage will Aiguille be added to the mining company's "Approved Vendor List" (AVL) and become eligible to receive Requests for Quotation (RFQs) or participate in closed tenders for GET, security tools, or other relevant products. This is a long and resource-intensive process, but it is a necessary barrier to entry.</w:t>
      </w:r>
    </w:p>
    <w:p>
      <w:pPr>
        <w:spacing w:line="288" w:lineRule="auto"/>
        <w:ind w:firstLine="480" w:firstLineChars="200"/>
        <w:jc w:val="both"/>
      </w:pPr>
      <w:r>
        <w:rPr>
          <w:rFonts w:hint="eastAsia" w:ascii="微软雅黑" w:hAnsi="微软雅黑" w:eastAsia="微软雅黑"/>
          <w:noProof/>
          <w:sz w:val="24"/>
        </w:rPr>
        <w:t xml:space="preserve">Recent procurement activities provide valuable clues for Aiguille's strategy. For example, many major mining companies have publicly announced ambitious decarbonization and sustainability goals. This has translated into procurement initiatives that favor suppliers who can demonstrate a lower carbon footprint in their manufacturing, offer products that improve energy efficiency (e.g., lighter-weight GET that reduces fuel consumption), or provide solutions for recycling worn parts. Aiguille could gain a significant advantage by aligning its product development and corporate messaging with these sustainability drivers. Another trend is the increasing focus on "local content" and supplier diversity. Mining companies are under pressure from host governments and communities to maximize their economic contribution to the regions where they operate. A procurement strategy for Aiguille that includes partnering with local businesses, setting up local finishing or distribution centers, or hiring a local workforce can be a powerful differentiator. For instance, a bid to supply a mine in Australia could be strengthened by partnering with an indigenous-owned logistics company.</w:t>
      </w:r>
    </w:p>
    <w:p>
      <w:pPr>
        <w:spacing w:line="288" w:lineRule="auto"/>
        <w:ind w:firstLine="480" w:firstLineChars="200"/>
        <w:jc w:val="both"/>
      </w:pPr>
      <w:r>
        <w:rPr>
          <w:rFonts w:hint="eastAsia" w:ascii="微软雅黑" w:hAnsi="微软雅黑" w:eastAsia="微软雅黑"/>
          <w:noProof/>
          <w:sz w:val="24"/>
        </w:rPr>
        <w:t xml:space="preserve">Examining specific examples of recent procurement highlights these trends. A major iron ore producer in Western Australia recently issued a tender for a full-service GET contract that went beyond simply supplying the parts. The tender required the winning supplier to provide on-site technicians, manage inventory at the mine, conduct wear monitoring using drones and software, and take responsibility for recycling all used GET components. The winning bid was not the cheapest on a per-part basis but offered the lowest total cost of ownership when all these service components were factored in. This shows that the market is moving from transactional sales to integrated service solutions. In another example, a copper mine in Chile, facing challenges with water scarcity, gave preference in its procurement evaluation to suppliers who could demonstrate water-saving technologies in their manufacturing processes. For Aiguille, these examples are strategic signposts, indicating that a successful bid must be a holistic solution, not just a product price list.</w:t>
      </w:r>
    </w:p>
    <w:p>
      <w:pPr>
        <w:spacing w:line="288" w:lineRule="auto"/>
        <w:ind w:firstLine="480" w:firstLineChars="200"/>
        <w:jc w:val="both"/>
      </w:pPr>
      <w:r>
        <w:rPr>
          <w:rFonts w:hint="eastAsia" w:ascii="微软雅黑" w:hAnsi="微软雅黑" w:eastAsia="微软雅黑"/>
          <w:noProof/>
          <w:sz w:val="24"/>
        </w:rPr>
        <w:t xml:space="preserve">A counterargument to this intense focus on the mining majors is the risk of over-dependence. Becoming a supplier to a giant like BHP or Rio Tinto can be transformative, but it can also create a dangerous concentration of revenue. If that single customer decides to switch suppliers, change its procurement strategy, or experiences a downturn, it could have a catastrophic impact on Aiguille's business. Critics would argue for a more diversified customer base, targeting a larger number of small and mid-tier mining companies rather than chasing the "whales." This strategy would spread risk and potentially offer better margins, as smaller companies may be less able to exert the same level of pricing pressure as the global giants.</w:t>
      </w:r>
    </w:p>
    <w:p>
      <w:pPr>
        <w:spacing w:line="288" w:lineRule="auto"/>
        <w:ind w:firstLine="480" w:firstLineChars="200"/>
        <w:jc w:val="both"/>
      </w:pPr>
      <w:r>
        <w:rPr>
          <w:rFonts w:hint="eastAsia" w:ascii="微软雅黑" w:hAnsi="微软雅黑" w:eastAsia="微软雅黑"/>
          <w:noProof/>
          <w:sz w:val="24"/>
        </w:rPr>
        <w:t xml:space="preserve">This is a prudent concern, and the principle of customer diversification is a sound business strategy. However, the rebuttal is that the pursuit of major mining contracts and customer diversification are not mutually exclusive goals. Securing a contract with a top-tier mining company acts as a powerful seal of approval that can be leveraged to win business with smaller players. The rigorous qualification process required by a major player forces Aiguille to elevate its own internal processes and quality standards to a world-class level, benefiting all its customers. The experience, credibility, and case studies gained from serving a global leader are invaluable marketing assets. The optimal strategy for Aiguille is likely a "barbell" approach: dedicate a strategic team to pursuing the long-term, high-volume contracts with the majors, while simultaneously deploying a more agile sales force to capture business from the mid-tier and junior mining sector.</w:t>
      </w:r>
    </w:p>
    <w:p>
      <w:pPr>
        <w:spacing w:line="288" w:lineRule="auto"/>
        <w:ind w:firstLine="480" w:firstLineChars="200"/>
        <w:jc w:val="both"/>
      </w:pPr>
      <w:r>
        <w:rPr>
          <w:rFonts w:hint="eastAsia" w:ascii="微软雅黑" w:hAnsi="微软雅黑" w:eastAsia="微软雅黑"/>
          <w:noProof/>
          <w:sz w:val="24"/>
        </w:rPr>
        <w:t xml:space="preserve">Another objection is that the procurement programs of these large corporations are notoriously slow, bureaucratic, and impersonal. A smaller, more agile company like Aiguille might struggle to navigate the complex internal politics and endless rounds of approvals. The sales cycle can be brutally long, sometimes taking years from initial contact to first order, which can be a significant drain on resources with no guaranteed payoff. The argument is that Aiguille's dynamism would be better suited to markets with faster sales cycles and more direct access to decision-makers, where its ability to respond quickly can be a true competitive advantage.</w:t>
      </w:r>
    </w:p>
    <w:p>
      <w:pPr>
        <w:spacing w:line="288" w:lineRule="auto"/>
        <w:ind w:firstLine="480" w:firstLineChars="200"/>
        <w:jc w:val="both"/>
      </w:pPr>
      <w:r>
        <w:rPr>
          <w:rFonts w:hint="eastAsia" w:ascii="微软雅黑" w:hAnsi="微软雅黑" w:eastAsia="微软雅黑"/>
          <w:noProof/>
          <w:sz w:val="24"/>
        </w:rPr>
        <w:t xml:space="preserve">This critique accurately portrays the potential frustrations of corporate procurement. The rebuttal, however, is to view this challenge not as a barrier but as a test of strategic patience and professionalism. Companies that succeed in this environment are those that treat key account management as a long-term, strategic function, not a short-term sales tactic. It requires building multi-level relationships within the target organization—not just with procurement managers, but also with mine site maintenance superintendents, reliability engineers, and even sustainability officers. Aiguille needs to map the customer's organization and understand the needs and incentives of each stakeholder. Furthermore, the slow process can be a competitive advantage for those who master it. Once a supplier is "in," the same inertia that made it hard to get in makes it hard to be dislodged, leading to stable, long-term revenue streams. Aiguille can succeed by being more persistent, more prepared, and more patient than its competitors.</w:t>
      </w:r>
    </w:p>
    <w:p>
      <w:pPr>
        <w:spacing w:line="288" w:lineRule="auto"/>
        <w:ind w:firstLine="480" w:firstLineChars="200"/>
        <w:jc w:val="both"/>
      </w:pPr>
      <w:r>
        <w:rPr>
          <w:rFonts w:hint="eastAsia" w:ascii="微软雅黑" w:hAnsi="微软雅黑" w:eastAsia="微软雅黑"/>
          <w:noProof/>
          <w:sz w:val="24"/>
        </w:rPr>
        <w:t xml:space="preserve">In conclusion, targeting the procurement programs of major mining companies is a high-stakes, high-reward strategy for Aiguille. It demands a significant upfront investment in process improvement, certification, and relationship-building. Success requires moving beyond a simple product-selling mindset to offering integrated solutions that address the customer's core challenges in safety, sustainability, and productivity. While the risks of customer concentration and bureaucratic hurdles are real, they can be mitigated through a balanced customer acquisition strategy and a professional, long-term approach to key account management. Having identified where and from whom to solicit business, the final piece of the tender landscape puzzle is understanding the "what"—the specific technical standards and specifications that will govern any potential contract.</w:t>
      </w:r>
    </w:p>
    <w:p>
      <w:pPr>
        <w:pStyle w:val="Heading3"/>
        <w:spacing w:line="288" w:lineRule="auto"/>
        <w:ind/>
      </w:pPr>
      <w:r>
        <w:rPr>
          <w:rFonts w:hint="eastAsia" w:ascii="微软雅黑" w:hAnsi="微软雅黑" w:eastAsia="微软雅黑"/>
          <w:noProof/>
          <w:sz w:val="36"/>
        </w:rPr>
        <w:t xml:space="preserve">Applicable Specifications</w:t>
      </w:r>
    </w:p>
    <w:p>
      <w:pPr>
        <w:spacing w:line="288" w:lineRule="auto"/>
        <w:ind w:firstLine="480" w:firstLineChars="200"/>
        <w:jc w:val="both"/>
      </w:pPr>
      <w:r>
        <w:rPr>
          <w:rFonts w:hint="eastAsia" w:ascii="微软雅黑" w:hAnsi="微软雅黑" w:eastAsia="微软雅黑"/>
          <w:noProof/>
          <w:sz w:val="24"/>
        </w:rPr>
        <w:t xml:space="preserve">The successful participation of Aiguille Tools &amp; Edges in any tender, whether for security tools or mining GET, is fundamentally contingent upon its ability to meet a complex web of applicable specifications. These specifications are not merely suggestions; they are mandatory, non-negotiable requirements that define the product's material composition, physical dimensions, performance characteristics, and required quality assurance processes. They serve as the technical language of procurement, ensuring that the buyer receives a product that is fit for purpose, safe, and reliable. For Aiguille, a comprehensive understanding and verifiable compliance with these standards are the price of entry into any serious bidding process. This subsection will identify the key categories of specifications, discuss the importance of certification, and highlight how unique or stringent specifications can shape manufacturing and bidding strategies.</w:t>
      </w:r>
    </w:p>
    <w:p>
      <w:pPr>
        <w:spacing w:line="288" w:lineRule="auto"/>
        <w:ind w:firstLine="480" w:firstLineChars="200"/>
        <w:jc w:val="both"/>
      </w:pPr>
      <w:r>
        <w:rPr>
          <w:rFonts w:hint="eastAsia" w:ascii="微软雅黑" w:hAnsi="微软雅黑" w:eastAsia="微软雅黑"/>
          <w:noProof/>
          <w:sz w:val="24"/>
        </w:rPr>
        <w:t xml:space="preserve">The specifications applicable to security tools and mining GET can be broadly classified into several tiers. At the highest level are international standards set by organizations like the International Organization for Standardization (ISO). Standards such as ISO 9001 (Quality Management Systems), ISO 14001 (Environmental Management), and ISO 45001 (Occupational Health and Safety) are often baseline requirements for pre-qualification. They do not specify the product itself, but rather the systems and processes a company must have in place to design, manufacture, and deliver it. Below this are material and performance standards from bodies like ASTM International (formerly American Society for Testing and Materials) and SAE International. For example, a tender for non-sparking security tools will almost certainly reference standards like ASTM F2502, which defines the requirements for beryllium-copper alloy tools, or standards governing the testing methods for determining non-sparking properties. For mining GET, specifications will often refer to ASTM standards for steel casting (e.g., A148 for high-strength structural steel castings) or standards for hardness testing (e.g., ASTM E18 for Rockwell hardness) and impact toughness testing (e.g., ASTM E23 for Charpy V-notch testing).</w:t>
      </w:r>
    </w:p>
    <w:p>
      <w:pPr>
        <w:spacing w:line="288" w:lineRule="auto"/>
        <w:ind w:firstLine="480" w:firstLineChars="200"/>
        <w:jc w:val="both"/>
      </w:pPr>
      <w:r>
        <w:rPr>
          <w:rFonts w:hint="eastAsia" w:ascii="微软雅黑" w:hAnsi="微软雅黑" w:eastAsia="微软雅黑"/>
          <w:noProof/>
          <w:sz w:val="24"/>
        </w:rPr>
        <w:t xml:space="preserve">Beyond these general standards, many tenders will include national or regional specifications. Military tenders for security tools, for instance, will invariably cite MIL-SPEC or STANAG (NATO Standardization Agreement) requirements, which can be exceptionally detailed and cover everything from the specific alloy composition to the type of finish and the markings on the tool. Similarly, tools intended for use in the European Union may need to bear the CE mark, indicating conformity with health, safety, and environmental protection standards. For mining GET, major mining countries may have their own specific regulations. Australia, for example, has very stringent Mine Design and Operations Regulations (MDG) that can impact equipment and component selection, with a heavy emphasis on safety features like hammerless locking systems for GET. Failure to understand and comply with these geographically specific requirements can lead to immediate disqualification from a tender or, even worse, the rejection of a delivered product.</w:t>
      </w:r>
    </w:p>
    <w:p>
      <w:pPr>
        <w:spacing w:line="288" w:lineRule="auto"/>
        <w:ind w:firstLine="480" w:firstLineChars="200"/>
        <w:jc w:val="both"/>
      </w:pPr>
      <w:r>
        <w:rPr>
          <w:rFonts w:hint="eastAsia" w:ascii="微软雅黑" w:hAnsi="微软雅黑" w:eastAsia="微软雅黑"/>
          <w:noProof/>
          <w:sz w:val="24"/>
        </w:rPr>
        <w:t xml:space="preserve">The most granular and often most challenging specifications are those created by the customers themselves, particularly the major mining corporations and specialized government agencies. An OEM like Caterpillar will have its own proprietary material and design specifications for its GET, which are not publicly available. An independent supplier like Aiguille, aiming to produce an "equivalent" part, must reverse-engineer or develop a product that meets or exceeds the performance of the OEM part, a significant technical challenge. A tender from a major mining company might include a specification that goes beyond standard ASTM requirements, such as "The bucket tooth must demonstrate a minimum wear life of 500 hours in high-silica iron ore with a chloride content of 2%." This type of performance-based specification requires the supplier to have a deep understanding of material science and the ability to test and validate its product's performance under specific, simulated conditions. Aiguille's ability to respond to such specifications will depend heavily on its in-house R&amp;D and testing capabilities.</w:t>
      </w:r>
    </w:p>
    <w:p>
      <w:pPr>
        <w:spacing w:line="288" w:lineRule="auto"/>
        <w:ind w:firstLine="480" w:firstLineChars="200"/>
        <w:jc w:val="both"/>
      </w:pPr>
      <w:r>
        <w:rPr>
          <w:rFonts w:hint="eastAsia" w:ascii="微软雅黑" w:hAnsi="微软雅黑" w:eastAsia="微软雅黑"/>
          <w:noProof/>
          <w:sz w:val="24"/>
        </w:rPr>
        <w:t xml:space="preserve">Certification is the formal process of proving compliance with these specifications. It is the bridge between claiming compliance and demonstrating it. This often involves third-party testing and auditing. For Aiguille to claim its tools are "non-sparking" according to a certain standard, it will likely need a certificate from a recognized testing laboratory (like TÜV or Intertek) that has performed the required tests. To claim its steel castings meet a specific ASTM grade, it will need to provide material test reports (MTRs) from the foundry, showing the chemical analysis and mechanical properties of the specific heat of steel used. For ISO certifications, Aiguille must undergo regular audits by an accredited registrar. Building a comprehensive portfolio of these certifications is a critical, long-term strategic investment. In a tender evaluation, a bid that includes a full package of up-to-date certifications will be viewed far more favorably and as being lower risk than one that simply states "we comply."</w:t>
      </w:r>
    </w:p>
    <w:p>
      <w:pPr>
        <w:spacing w:line="288" w:lineRule="auto"/>
        <w:ind w:firstLine="480" w:firstLineChars="200"/>
        <w:jc w:val="both"/>
      </w:pPr>
      <w:r>
        <w:rPr>
          <w:rFonts w:hint="eastAsia" w:ascii="微软雅黑" w:hAnsi="微软雅黑" w:eastAsia="微软雅黑"/>
          <w:noProof/>
          <w:sz w:val="24"/>
        </w:rPr>
        <w:t xml:space="preserve">The presence of unique or highly demanding specifications can significantly impact Aiguille's manufacturing and bidding strategies. On one hand, they represent a barrier to entry that may deter less capable competitors. If a tender requires a proprietary steel alloy with very high toughness at low temperatures for use in arctic mining, only a handful of suppliers with advanced metallurgical capabilities will be able to bid. This creates a more limited competitive field and potentially higher margins. Aiguille could strategically choose to develop expertise in meeting such niche, high-end specifications as a way to differentiate itself. This might involve investing in a specific manufacturing process, forming an exclusive partnership with a specialty steel mill, or hiring metallurgists with specific expertise. The bidding strategy in such cases would focus heavily on the technical proposal, showcasing this unique capability and justifying a premium price.</w:t>
      </w:r>
    </w:p>
    <w:p>
      <w:pPr>
        <w:spacing w:line="288" w:lineRule="auto"/>
        <w:ind w:firstLine="480" w:firstLineChars="200"/>
        <w:jc w:val="both"/>
      </w:pPr>
      <w:r>
        <w:rPr>
          <w:rFonts w:hint="eastAsia" w:ascii="微软雅黑" w:hAnsi="微软雅黑" w:eastAsia="微软雅黑"/>
          <w:noProof/>
          <w:sz w:val="24"/>
        </w:rPr>
        <w:t xml:space="preserve">A counterargument is that chasing highly unique specifications is a risky and inefficient strategy. It can lead to a fragmented manufacturing process with many small, custom production runs, destroying economies ofscale. A factory that has to constantly change its processes and materials to meet dozens of different customer-specific requirements will have lower efficiency and higher costs than a factory that produces a standardized product line in high volume. Critics of this approach would argue that Aiguille should focus on complying with the most common international standards (ASTM, ISO) and producing a standardized, high-quality product line. The strategy would be to politely decline to bid on tenders with overly esoteric or proprietary specifications, focusing instead on the larger, more standardized segment of the market where efficiency and scale can be leveraged to compete on price and availability.</w:t>
      </w:r>
    </w:p>
    <w:p>
      <w:pPr>
        <w:spacing w:line="288" w:lineRule="auto"/>
        <w:ind w:firstLine="480" w:firstLineChars="200"/>
        <w:jc w:val="both"/>
      </w:pPr>
      <w:r>
        <w:rPr>
          <w:rFonts w:hint="eastAsia" w:ascii="微软雅黑" w:hAnsi="微软雅黑" w:eastAsia="微软雅黑"/>
          <w:noProof/>
          <w:sz w:val="24"/>
        </w:rPr>
        <w:t xml:space="preserve">This is a classic "standardization vs. customization" debate. The rebuttal is that in the B2B industrial market, particularly for critical components, a pure standardization strategy is often untenable. Customers with extreme operational challenges are willing to pay a premium for a solution that is optimized for their specific needs, and they write their specifications to procure exactly that. Refusing to engage with these customers means abandoning some of the most profitable segments of the market. The optimal strategy for Aiguille is not an "either/or" choice but a balanced one. It should build its core manufacturing around a standardized set of high-quality products that meet all major international standards. This provides a baseline of efficiency and market access. In parallel, it should develop a "rapid customization" or "special projects" capability. This could be a separate team or production cell dedicated to handling tenders with unique specifications. This allows Aiguille to capture high-margin opportunities without disrupting the efficiency of its core production.</w:t>
      </w:r>
    </w:p>
    <w:p>
      <w:pPr>
        <w:spacing w:line="288" w:lineRule="auto"/>
        <w:ind w:firstLine="480" w:firstLineChars="200"/>
        <w:jc w:val="both"/>
      </w:pPr>
      <w:r>
        <w:rPr>
          <w:rFonts w:hint="eastAsia" w:ascii="微软雅黑" w:hAnsi="微软雅黑" w:eastAsia="微软雅黑"/>
          <w:noProof/>
          <w:sz w:val="24"/>
        </w:rPr>
        <w:t xml:space="preserve">A further objection to a heavy focus on formal specifications is that it can stifle true innovation. Specifications, by their nature, describe what is already known and quantifiable. A tender process based on rigid specifications can reward suppliers who are best at "checking the boxes" rather than those who offer a genuinely novel or superior solution. If a new, innovative product from Aiguille doesn't fit neatly into the pre-defined specification categories of a tender, it may be deemed non-compliant and rejected, even if it offers a breakthrough in performance. This creates a dynamic where suppliers are incentivized to produce incremental improvements on existing designs rather than investing in disruptive R&amp;D.</w:t>
      </w:r>
    </w:p>
    <w:p>
      <w:pPr>
        <w:spacing w:line="288" w:lineRule="auto"/>
        <w:ind w:firstLine="480" w:firstLineChars="200"/>
        <w:jc w:val="both"/>
      </w:pPr>
      <w:r>
        <w:rPr>
          <w:rFonts w:hint="eastAsia" w:ascii="微软雅黑" w:hAnsi="微软雅黑" w:eastAsia="微软雅黑"/>
          <w:noProof/>
          <w:sz w:val="24"/>
        </w:rPr>
        <w:t xml:space="preserve">This is a valid and significant challenge within many formal procurement systems. The rebuttal for Aiguille is to engage in a two-pronged approach. First, for standard tenders, it must have a product line that is fully compliant and can "check the boxes" effectively. This is the price of admission. Second, and more strategically, Aiguille must actively work to influence future specifications. This involves engaging with standards bodies like ASTM and ISO to help write the next generation of standards that incorporate new technologies. It also involves "missionary selling" directly to the end-users and technical teams within customer organizations. By demonstrating the superior performance of a new, innovative product through field trials and pilot programs outside of the formal tender cycle, Aiguille can create a demand pull. The customer's technical team, once convinced of the product's benefits, can then champion it internally and work to have the next tender's specifications written to allow for, or even require, this new level of performance. This transforms the specification from a rigid barrier into a strategic tool for locking in a competitive advantage.</w:t>
      </w:r>
    </w:p>
    <w:p>
      <w:pPr>
        <w:spacing w:line="288" w:lineRule="auto"/>
        <w:ind w:firstLine="480" w:firstLineChars="200"/>
        <w:jc w:val="both"/>
      </w:pPr>
      <w:r>
        <w:rPr>
          <w:rFonts w:hint="eastAsia" w:ascii="微软雅黑" w:hAnsi="微软雅黑" w:eastAsia="微软雅黑"/>
          <w:noProof/>
          <w:sz w:val="24"/>
        </w:rPr>
        <w:t xml:space="preserve">In summary, the landscape of applicable specifications for security tools and mining GET is a complex and multi-layered system that forms the technical backbone of the procurement process. For Aiguille Tools &amp; Edges, achieving and certifying compliance with international, national, and customer-specific standards is a non-negotiable requirement for market participation. While navigating these specifications can be challenging and resource-intensive, they also present strategic opportunities. By developing expertise in meeting demanding, niche specifications, Aiguille can differentiate itself from less capable competitors. By balancing standardized production with a capability for customization, it can achieve both efficiency and access to high-margin business. Finally, by proactively working to influence future standards, Aiguille can move from being a reactive follower of specifications to a proactive shaper of the market's technical requirements, creating a sustainable competitive advantage. This mastery of the formal procurement landscape must be complemented by an ability to read the less formal, but equally important, signals of market demand.</w:t>
      </w:r>
    </w:p>
    <w:p>
      <w:pPr>
        <w:pStyle w:val="Heading2"/>
        <w:spacing w:line="288" w:lineRule="auto"/>
        <w:ind/>
      </w:pPr>
      <w:r>
        <w:rPr>
          <w:rFonts w:hint="eastAsia" w:ascii="微软雅黑" w:hAnsi="微软雅黑" w:eastAsia="微软雅黑"/>
          <w:b/>
          <w:noProof/>
          <w:sz w:val="36"/>
        </w:rPr>
        <w:t xml:space="preserve">Demand Signal Sources</w:t>
      </w:r>
    </w:p>
    <w:p>
      <w:pPr>
        <w:spacing w:line="288" w:lineRule="auto"/>
        <w:ind w:firstLine="480" w:firstLineChars="200"/>
        <w:jc w:val="both"/>
      </w:pPr>
      <w:r>
        <w:rPr>
          <w:rFonts w:hint="eastAsia" w:ascii="微软雅黑" w:hAnsi="微软雅黑" w:eastAsia="微软雅黑"/>
          <w:noProof/>
          <w:sz w:val="24"/>
        </w:rPr>
        <w:t xml:space="preserve">Beyond the structured world of tenders and formal procurement programs, a sophisticated market intelligence capability for Aiguille Tools &amp; Edges must include the systematic monitoring and analysis of a wide array of public demand signals. These signals are leading or coincident indicators that suggest shifts in the underlying demand for security tools and mining GET. Unlike a direct purchase order or a tender announcement, these signals are often indirect, fragmented, and require interpretation. However, when aggregated and analyzed correctly, they can provide invaluable foresight, allowing Aiguille to anticipate market trends, allocate resources proactively, and gain a competitive edge. This section examines the primary sources of these public demand indicators and explores the methodologies and tools available for their effective monitoring and tracking. Mastering the art and science of demand signal analysis will enable Aiguille to move from a reactive to a predictive business posture, aligning its production, inventory, and sales efforts with emerging market opportunities before they are widely recognized.</w:t>
      </w:r>
    </w:p>
    <w:p>
      <w:pPr>
        <w:pStyle w:val="Heading3"/>
        <w:spacing w:line="288" w:lineRule="auto"/>
        <w:ind/>
      </w:pPr>
      <w:r>
        <w:rPr>
          <w:rFonts w:hint="eastAsia" w:ascii="微软雅黑" w:hAnsi="微软雅黑" w:eastAsia="微软雅黑"/>
          <w:noProof/>
          <w:sz w:val="36"/>
        </w:rPr>
        <w:t xml:space="preserve">Public Demand Indicators</w:t>
      </w:r>
    </w:p>
    <w:p>
      <w:pPr>
        <w:spacing w:line="288" w:lineRule="auto"/>
        <w:ind w:firstLine="480" w:firstLineChars="200"/>
        <w:jc w:val="both"/>
      </w:pPr>
      <w:r>
        <w:rPr>
          <w:rFonts w:hint="eastAsia" w:ascii="微软雅黑" w:hAnsi="微软雅黑" w:eastAsia="微软雅黑"/>
          <w:noProof/>
          <w:sz w:val="24"/>
        </w:rPr>
        <w:t xml:space="preserve">Public demand indicators for industrial products like security tools and mining GET are diverse, emanating from economic, geopolitical, industrial, and social domains. These are macroeconomic and industry-specific data points that do not explicitly state "we need to buy tools," but strongly correlate with future purchasing behavior. The ability to identify, synthesize, and interpret these indicators is a hallmark of a mature market intelligence function. For Aiguille, this means looking beyond its immediate customer base to understand the broader forces that shape its total addressable market. A primary category of such indicators is macroeconomic data. National and global GDP growth forecasts, industrial production indices, and purchasing managers' indices (PMIs) are fundamental indicators of broad economic health. A rising PMI, for example, indicates that manufacturing and industrial activity is expanding, which generally leads to increased capital expenditure and MRO (Maintenance, Repair, and Operations) spending, driving demand for a wide range of industrial tools, including those made by Aiguille.</w:t>
      </w:r>
    </w:p>
    <w:p>
      <w:pPr>
        <w:spacing w:line="288" w:lineRule="auto"/>
        <w:ind w:firstLine="480" w:firstLineChars="200"/>
        <w:jc w:val="both"/>
      </w:pPr>
      <w:r>
        <w:rPr>
          <w:rFonts w:hint="eastAsia" w:ascii="微软雅黑" w:hAnsi="微软雅黑" w:eastAsia="微软雅黑"/>
          <w:noProof/>
          <w:sz w:val="24"/>
        </w:rPr>
        <w:t xml:space="preserve">Geopolitical events and government policies represent another critical source of demand signals. For security tools, this is particularly potent. An increase in geopolitical tensions in a specific region, a rise in terrorist threats, or new government mandates for critical infrastructure protection can lead to sudden and significant increases in budget allocations for military, law enforcement, and security agencies. For example, a government's announcement of a major shipbuilding program is a strong leading indicator of future demand for non-sparking and other specialized tools required for naval construction and maintenance. Similarly, new regulations requiring stricter safety protocols in the oil and gas or chemical processing industries can create an immediate market for certified, specialized toolsets. Aiguille's intelligence process must include monitoring government budgets, legislative changes, and geopolitical risk reports from sources like the World Bank, IMF, and specialized political risk consultancies.</w:t>
      </w:r>
    </w:p>
    <w:p>
      <w:pPr>
        <w:spacing w:line="288" w:lineRule="auto"/>
        <w:ind w:firstLine="480" w:firstLineChars="200"/>
        <w:jc w:val="both"/>
      </w:pPr>
      <w:r>
        <w:rPr>
          <w:rFonts w:hint="eastAsia" w:ascii="微软雅黑" w:hAnsi="微软雅黑" w:eastAsia="微软雅黑"/>
          <w:noProof/>
          <w:sz w:val="24"/>
        </w:rPr>
        <w:t xml:space="preserve">For mining GET, the most powerful demand signals are tied to commodity markets and mining industry activity. The prices of key industrial metals (iron ore, copper, nickel) and precious metals (gold, platinum) are a direct proxy for the financial health and investment appetite of mining companies. A sustained period of high copper prices, for example, will incentivize mining companies to expand existing operations and invest in new projects ("greenfield" and "brownfield" expansions). This translates directly into increased demand for new mining equipment and, consequently, for the GET that these machines consume. Aiguille must therefore closely monitor commodity price trends and forecasts from sources like the London Metal Exchange (LME), financial news outlets like Bloomberg and Reuters, and the quarterly reports of the mining majors themselves. These reports often contain explicit guidance on planned capital expenditures (CapEx) and production volumes for the upcoming year, which are direct inputs for demand forecasting.</w:t>
      </w:r>
    </w:p>
    <w:p>
      <w:pPr>
        <w:spacing w:line="288" w:lineRule="auto"/>
        <w:ind w:firstLine="480" w:firstLineChars="200"/>
        <w:jc w:val="both"/>
      </w:pPr>
      <w:r>
        <w:rPr>
          <w:rFonts w:hint="eastAsia" w:ascii="微软雅黑" w:hAnsi="微软雅黑" w:eastAsia="微软雅黑"/>
          <w:noProof/>
          <w:sz w:val="24"/>
        </w:rPr>
        <w:t xml:space="preserve">Industry-specific publications, trade association reports, and market research studies are another treasure trove of demand indicators. Publications such as Mining Magazine, Engineering &amp; Mining Journal, or security-focused journals provide qualitative and quantitative insights into industry trends, new projects, and technological shifts. For instance, an article detailing the adoption of larger-class haul trucks and excavators in the oil sands of Canada is a signal of a shift in demand towards larger, more robust GET systems. A report from a trade association on rising rates of copper theft from electrical substations could signal a growing market for specialized security fasteners and the tools required to install them. Market research firms like Wood Mackenzie (for energy and mining) or Frost &amp; Sullivan (for various industrial markets) publish detailed market forecasts that, while often expensive, can provide granular, data-driven predictions of market size and growth rates. Aiguille should selectively subscribe to or purchase the most relevant of these reports to inform its strategic planning.</w:t>
      </w:r>
    </w:p>
    <w:p>
      <w:pPr>
        <w:spacing w:line="288" w:lineRule="auto"/>
        <w:ind w:firstLine="480" w:firstLineChars="200"/>
        <w:jc w:val="both"/>
      </w:pPr>
      <w:r>
        <w:rPr>
          <w:rFonts w:hint="eastAsia" w:ascii="微软雅黑" w:hAnsi="微软雅黑" w:eastAsia="微软雅黑"/>
          <w:noProof/>
          <w:sz w:val="24"/>
        </w:rPr>
        <w:t xml:space="preserve">Recent trends and events offer concrete examples of how these signals manifest. The global push towards electrification and renewable energy is a powerful, long-term demand signal. This trend drives immense demand for copper (for wiring), lithium, cobalt, and nickel (for batteries). This, in turn, fuels a boom in the mining of these "battery metals." For Aiguille, this is a clear signal to focus its R&amp;D and marketing efforts on GET products optimized for the specific geological conditions of copper, lithium, and nickel mines. Another recent trend is the reshoring or "friend-shoring" of critical supply chains, driven by geopolitical tensions and the vulnerabilities exposed by the COVID-19 pandemic. Governments are incentivizing the domestic production of semiconductors, pharmaceuticals, and defense materials. This leads to the construction of new, high-security manufacturing facilities, creating a direct demand for security tools for construction and ongoing maintenance.</w:t>
      </w:r>
    </w:p>
    <w:p>
      <w:pPr>
        <w:spacing w:line="288" w:lineRule="auto"/>
        <w:ind w:firstLine="480" w:firstLineChars="200"/>
        <w:jc w:val="both"/>
      </w:pPr>
      <w:r>
        <w:rPr>
          <w:rFonts w:hint="eastAsia" w:ascii="微软雅黑" w:hAnsi="微软雅黑" w:eastAsia="微软雅黑"/>
          <w:noProof/>
          <w:sz w:val="24"/>
        </w:rPr>
        <w:t xml:space="preserve">A counterargument to relying on these public signals is their inherent lag and lack of specificity. By the time a trend is reported in a major publication or reflected in government statistics, sophisticated competitors may have already acted on it. Furthermore, a macroeconomic indicator like a rising PMI does not tell Aiguille which specific customer is about to buy which specific tool. It is a general, probabilistic indicator, not a deterministic sales lead. Critics would argue that these high-level signals are too abstract to be actionable and that resources are better spent on "bottom-up" intelligence gathering, such as talking directly to customers and sales teams who have more immediate and specific insights. The argument is that top-down analysis is an academic exercise with little practical value for driving day-to-day sales.</w:t>
      </w:r>
    </w:p>
    <w:p>
      <w:pPr>
        <w:spacing w:line="288" w:lineRule="auto"/>
        <w:ind w:firstLine="480" w:firstLineChars="200"/>
        <w:jc w:val="both"/>
      </w:pPr>
      <w:r>
        <w:rPr>
          <w:rFonts w:hint="eastAsia" w:ascii="微软雅黑" w:hAnsi="微软雅黑" w:eastAsia="微软雅黑"/>
          <w:noProof/>
          <w:sz w:val="24"/>
        </w:rPr>
        <w:t xml:space="preserve">This critique highlights the difference between strategic and tactical intelligence, but it wrongly dismisses the value of the former. The rebuttal is that strategic, top-down signal analysis is not meant to generate immediate sales leads but to guide the overall direction of the company. It helps answer questions like: "Which geographic markets should we enter next?", "Which product lines should receive the most R&amp;D investment?", and "How much inventory should we build for the coming year?". Acting solely on bottom-up intelligence is like navigating a ship by looking only at the waves immediately in front of it, without consulting a map or a compass. It is tactical and reactive. A truly effective intelligence system integrates both. The top-down signals provide the map (the long-term market direction), while the bottom-up signals from the sales team provide the real-time information about the immediate conditions (the specific customer needs). One without the other is incomplete.</w:t>
      </w:r>
    </w:p>
    <w:p>
      <w:pPr>
        <w:spacing w:line="288" w:lineRule="auto"/>
        <w:ind w:firstLine="480" w:firstLineChars="200"/>
        <w:jc w:val="both"/>
      </w:pPr>
      <w:r>
        <w:rPr>
          <w:rFonts w:hint="eastAsia" w:ascii="微软雅黑" w:hAnsi="微软雅黑" w:eastAsia="微软雅黑"/>
          <w:noProof/>
          <w:sz w:val="24"/>
        </w:rPr>
        <w:t xml:space="preserve">Another objection is the problem of "signal-to-noise ratio." The modern information environment is flooded with data, news, and opinions. It can be incredibly difficult and resource-intensive to filter the meaningful signals from the overwhelming noise. A small company like Aiguille could easily get bogged down in "analysis paralysis," spending too much time collecting and debating data and not enough time acting. There is also the risk of misinterpreting a signal or acting on a false positive, leading to costly mistakes, such as building up inventory for a demand surge that never materializes. The argument is that the complexity and uncertainty of interpreting these signals outweigh their potential benefits.</w:t>
      </w:r>
    </w:p>
    <w:p>
      <w:pPr>
        <w:spacing w:line="288" w:lineRule="auto"/>
        <w:ind w:firstLine="480" w:firstLineChars="200"/>
        <w:jc w:val="both"/>
      </w:pPr>
      <w:r>
        <w:rPr>
          <w:rFonts w:hint="eastAsia" w:ascii="微软雅黑" w:hAnsi="微软雅黑" w:eastAsia="微软雅黑"/>
          <w:noProof/>
          <w:sz w:val="24"/>
        </w:rPr>
        <w:t xml:space="preserve">This is a valid operational challenge, but it is a problem of methodology, not a fundamental flaw in the concept. The rebuttal is that this challenge can be overcome with a structured approach and the right tools. Instead of trying to monitor everything, Aiguille should develop a "Key Intelligence Topics" (KITs) framework. This framework would pre-define the most critical questions the company needs to answer and identify a limited, curated set of reliable indicators for each question. For example, a KIT could be "Demand for GET in the Australian Iron Ore Sector." The key indicators would be the price of iron ore, the announced CapEx of BHP, Rio Tinto, and Fortescue Metals Group, and reports from the Australian Bureau of Statistics on mining investment. This focused approach reduces the noise and makes the analysis manageable. Furthermore, the risk of misinterpretation can be mitigated by not relying on a single indicator. A robust intelligence process looks for confirmation across multiple, independent signals. A decision to increase production would only be made if, for example, commodity prices are up, a major customer has announced an expansion, and a leading market research firm has upgraded its forecast for the sector. This triangulation of evidence provides a much higher degree of confidence.</w:t>
      </w:r>
    </w:p>
    <w:p>
      <w:pPr>
        <w:spacing w:line="288" w:lineRule="auto"/>
        <w:ind w:firstLine="480" w:firstLineChars="200"/>
        <w:jc w:val="both"/>
      </w:pPr>
      <w:r>
        <w:rPr>
          <w:rFonts w:hint="eastAsia" w:ascii="微软雅黑" w:hAnsi="微软雅黑" w:eastAsia="微软雅黑"/>
          <w:noProof/>
          <w:sz w:val="24"/>
        </w:rPr>
        <w:t xml:space="preserve">In conclusion, public demand indicators are an essential, if complex, component of a proactive market intelligence strategy. They provide the contextual awareness necessary for long-term strategic planning. By systematically monitoring a curated set of economic, geopolitical, and industry-specific signals, Aiguille can anticipate market shifts rather than simply reacting to them. The sources for these indicators are abundant, ranging from government statistical agencies and commodity exchanges to specialized industry publications and market research firms. While challenges related to interpretation and information overload are real, they can be managed through a structured analytical framework and a focus on triangulating evidence from multiple sources. This understanding of what signals to look for is the foundation; the next step is to explore the specific methods and tools for efficiently monitoring and tracking them.</w:t>
      </w:r>
    </w:p>
    <w:p>
      <w:pPr>
        <w:pStyle w:val="Heading3"/>
        <w:spacing w:line="288" w:lineRule="auto"/>
        <w:ind/>
      </w:pPr>
      <w:r>
        <w:rPr>
          <w:rFonts w:hint="eastAsia" w:ascii="微软雅黑" w:hAnsi="微软雅黑" w:eastAsia="微软雅黑"/>
          <w:noProof/>
          <w:sz w:val="36"/>
        </w:rPr>
        <w:t xml:space="preserve">Monitoring and Tracking Sources</w:t>
      </w:r>
    </w:p>
    <w:p>
      <w:pPr>
        <w:spacing w:line="288" w:lineRule="auto"/>
        <w:ind w:firstLine="480" w:firstLineChars="200"/>
        <w:jc w:val="both"/>
      </w:pPr>
      <w:r>
        <w:rPr>
          <w:rFonts w:hint="eastAsia" w:ascii="微软雅黑" w:hAnsi="微软雅黑" w:eastAsia="微软雅黑"/>
          <w:noProof/>
          <w:sz w:val="24"/>
        </w:rPr>
        <w:t xml:space="preserve">Once the key public demand indicators have been identified, the next critical step for Aiguille Tools &amp; Edges is to establish a systematic and efficient process for monitoring and tracking them. Simply knowing that commodity prices or government budgets are important is insufficient; a robust methodology must be in place to collect, analyze, and disseminate this information in a timely and actionable manner. This involves leveraging a combination of modern digital tools, established industry databases, and structured analytical techniques. The goal is to create an "intelligence dashboard" that provides a continuous, near-real-time view of the market landscape, enabling decision-makers at Aiguille to react swiftly to both threats and opportunities. This subsection discusses the specific tools, platforms, and methodologies for building such a monitoring capability.</w:t>
      </w:r>
    </w:p>
    <w:p>
      <w:pPr>
        <w:spacing w:line="288" w:lineRule="auto"/>
        <w:ind w:firstLine="480" w:firstLineChars="200"/>
        <w:jc w:val="both"/>
      </w:pPr>
      <w:r>
        <w:rPr>
          <w:rFonts w:hint="eastAsia" w:ascii="微软雅黑" w:hAnsi="微软雅黑" w:eastAsia="微软雅黑"/>
          <w:noProof/>
          <w:sz w:val="24"/>
        </w:rPr>
        <w:t xml:space="preserve">A foundational layer of monitoring can be built using widely available and often free digital tools. Google Trends, for example, is a surprisingly powerful instrument for gauging relative interest in specific topics over time and by geography. Aiguille could set up tracking for keywords like "mining excavator," "non-sparking tools," or the names of its key competitors. A rising trend in searches for "lithium mining" in a particular country could be an early, albeit noisy, signal of emerging interest and potential future projects in that region. Similarly, Google Alerts can be configured to send daily or weekly email digests of new web pages, news articles, or blog posts that mention predefined keywords. Aiguille could set up alerts for "mining expansion," "new security regulations," or the names of major mining companies, creating an automated news-gathering service. These tools are excellent for broad environmental scanning and for spotting nascent trends before they become mainstream news.</w:t>
      </w:r>
    </w:p>
    <w:p>
      <w:pPr>
        <w:spacing w:line="288" w:lineRule="auto"/>
        <w:ind w:firstLine="480" w:firstLineChars="200"/>
        <w:jc w:val="both"/>
      </w:pPr>
      <w:r>
        <w:rPr>
          <w:rFonts w:hint="eastAsia" w:ascii="微软雅黑" w:hAnsi="微软雅黑" w:eastAsia="微软雅黑"/>
          <w:noProof/>
          <w:sz w:val="24"/>
        </w:rPr>
        <w:t xml:space="preserve">Social media analytics, while often associated with consumer markets, can also provide valuable B2B intelligence. Platforms like LinkedIn are a primary channel for corporate announcements, professional discussions, and talent movement. By following the corporate pages of major mining companies, equipment OEMs, and competitors, Aiguille can gain real-time insights into new projects, technology launches, and strategic shifts. Monitoring discussions in specialized LinkedIn Groups dedicated to mining maintenance or industrial safety can provide a direct window into the challenges and needs of end-users. A maintenance superintendent complaining in a forum about the difficulty of replacing a certain type of GET is a direct product development opportunity. Furthermore, tracking job postings can be a potent demand signal. A mining company suddenly hiring a large number of geologists and project managers in a new region is a strong indicator that they are planning a major new project there, long before any official announcement is made. Tools like LinkedIn Sales Navigator can be used to systematically track these signals.</w:t>
      </w:r>
    </w:p>
    <w:p>
      <w:pPr>
        <w:spacing w:line="288" w:lineRule="auto"/>
        <w:ind w:firstLine="480" w:firstLineChars="200"/>
        <w:jc w:val="both"/>
      </w:pPr>
      <w:r>
        <w:rPr>
          <w:rFonts w:hint="eastAsia" w:ascii="微软雅黑" w:hAnsi="微软雅黑" w:eastAsia="微软雅黑"/>
          <w:noProof/>
          <w:sz w:val="24"/>
        </w:rPr>
        <w:t xml:space="preserve">Moving beyond general digital tools, Aiguille must invest in access to specialized industry databases and platforms. For tracking tenders, subscription services like GlobalTenders or industry-specific procurement networks (e.g., SAP Ariba) are indispensable, as discussed previously. For monitoring commodity markets and mining company activity, a subscription to a platform like Bloomberg Terminal, S&amp;P Global Market Intelligence, or Refinitiv Eikon is the professional standard. These platforms provide not only real-time price data but also in-depth company analysis, analyst reports, and detailed asset-level data on individual mines, including their production rates, equipment fleets, and ownership. For example, Aiguille could use such a platform to generate a list of all mines in Latin America that use a certain class of excavator, providing a highly targeted list of sales prospects for a new GET product designed for that machine. While expensive, the ROI from a single major contract won through the intelligence gained from these platforms can justify the cost.</w:t>
      </w:r>
    </w:p>
    <w:p>
      <w:pPr>
        <w:spacing w:line="288" w:lineRule="auto"/>
        <w:ind w:firstLine="480" w:firstLineChars="200"/>
        <w:jc w:val="both"/>
      </w:pPr>
      <w:r>
        <w:rPr>
          <w:rFonts w:hint="eastAsia" w:ascii="微软雅黑" w:hAnsi="微软雅黑" w:eastAsia="微软雅黑"/>
          <w:noProof/>
          <w:sz w:val="24"/>
        </w:rPr>
        <w:t xml:space="preserve">A crucial part of monitoring is tracking competitor activities. This goes beyond the initial competitor analysis and becomes a continuous process. Tools like Mention or Brand24 can be used to track every time a competitor's name is mentioned online, be it in a news article, a press release, a forum, or social media. This can provide early warnings of a competitor's new product launch, a major new contract win, or even negative customer feedback that Aiguille could leverage. Another powerful technique is monitoring competitors' patent filings through databases like the US Patent and Trademark Office (USPTO) or the World Intellectual Property Organization (WIPO). A patent application reveals the direction of a competitor's R&amp;D efforts, providing a glimpse into their future product strategy years in advance. If a major competitor files a series of patents related to sensor-enabled GET, it is a clear signal to Aiguille that it needs to accelerate its own R&amp;D in smart tools.</w:t>
      </w:r>
    </w:p>
    <w:p>
      <w:pPr>
        <w:spacing w:line="288" w:lineRule="auto"/>
        <w:ind w:firstLine="480" w:firstLineChars="200"/>
        <w:jc w:val="both"/>
      </w:pPr>
      <w:r>
        <w:rPr>
          <w:rFonts w:hint="eastAsia" w:ascii="微软雅黑" w:hAnsi="微软雅黑" w:eastAsia="微软雅黑"/>
          <w:noProof/>
          <w:sz w:val="24"/>
        </w:rPr>
        <w:t xml:space="preserve">A methodology for tracking customer behavior and procurement announcements is also vital. For existing or potential customers, this means setting up dedicated tracking for their press releases, investor relations pages, and sustainability reports. Many companies now have dedicated "supplier" or "procurement" sections on their websites where they announce new initiatives or changes to their procurement process. For Aiguille, a key process would be to assign specific account managers or intelligence analysts to be the "owner" of a small number of key target accounts. Their job would be to systematically monitor all public information related to that account and build a detailed organizational map and intelligence file. This human-centric approach complements the automated tools, adding a layer of qualitative analysis and relationship intelligence that software alone cannot provide.</w:t>
      </w:r>
    </w:p>
    <w:p>
      <w:pPr>
        <w:spacing w:line="288" w:lineRule="auto"/>
        <w:ind w:firstLine="480" w:firstLineChars="200"/>
        <w:jc w:val="both"/>
      </w:pPr>
      <w:r>
        <w:rPr>
          <w:rFonts w:hint="eastAsia" w:ascii="微软雅黑" w:hAnsi="微软雅黑" w:eastAsia="微软雅黑"/>
          <w:noProof/>
          <w:sz w:val="24"/>
        </w:rPr>
        <w:t xml:space="preserve">A counterargument to investing heavily in these monitoring tools and platforms is the cost and complexity. Subscriptions to high-end financial and industry databases can run into tens of thousands of dollars per year, a significant expense for a smaller company like Aiguille. Furthermore, each of these tools has a learning curve and requires skilled analysts to extract meaningful insights. There is a risk of buying expensive "shelfware"—software that is underutilized because no one has the time or expertise to use it effectively. Critics would argue that Aiguille should adopt a more frugal "bootstrapped" approach, relying on free tools and manual research rather than expensive enterprise-grade platforms.</w:t>
      </w:r>
    </w:p>
    <w:p>
      <w:pPr>
        <w:spacing w:line="288" w:lineRule="auto"/>
        <w:ind w:firstLine="480" w:firstLineChars="200"/>
        <w:jc w:val="both"/>
      </w:pPr>
      <w:r>
        <w:rPr>
          <w:rFonts w:hint="eastAsia" w:ascii="微软雅黑" w:hAnsi="微软雅黑" w:eastAsia="微软雅黑"/>
          <w:noProof/>
          <w:sz w:val="24"/>
        </w:rPr>
        <w:t xml:space="preserve">This is a valid concern about resource allocation. However, the rebuttal is that in the world of B2B market intelligence, you often get what you pay for. While free tools are useful for high-level scanning, they lack the depth, granularity, and reliability of professional-grade platforms. Attempting to replicate the functionality of a Bloomberg Terminal through manual Google searches is simply not feasible and would be far more costly in terms of analyst time. The key for Aiguille is to take a phased and strategic approach. It can start with free and low-cost tools (Google Alerts, LinkedIn) to build a foundational capability. As the company grows and the value of intelligence is proven through early wins, it can then justify a strategic investment in a more advanced platform. The decision should be framed as an investment in a core business capability, not as an overhead cost. A single missed multi-million dollar tender because of a lack of timely information would dwarf the annual cost of a subscription.</w:t>
      </w:r>
    </w:p>
    <w:p>
      <w:pPr>
        <w:spacing w:line="288" w:lineRule="auto"/>
        <w:ind w:firstLine="480" w:firstLineChars="200"/>
        <w:jc w:val="both"/>
      </w:pPr>
      <w:r>
        <w:rPr>
          <w:rFonts w:hint="eastAsia" w:ascii="微软雅黑" w:hAnsi="微软雅黑" w:eastAsia="微软雅黑"/>
          <w:noProof/>
          <w:sz w:val="24"/>
        </w:rPr>
        <w:t xml:space="preserve">Another objection is that an over-reliance on automated systems can lead to a loss of qualitative "feel" for the market. An algorithm can track keyword mentions, but it cannot understand the nuance of a conversation, the credibility of a source, or the underlying sentiment of a customer complaint. A purely data-driven approach can miss the subtle cues and "weak signals" that often precede major market shifts. The argument is that true market intelligence comes from human interaction—from conversations with customers, attending trade shows, and building a network of industry contacts—not from staring at a dashboard.</w:t>
      </w:r>
    </w:p>
    <w:p>
      <w:pPr>
        <w:spacing w:line="288" w:lineRule="auto"/>
        <w:ind w:firstLine="480" w:firstLineChars="200"/>
        <w:jc w:val="both"/>
      </w:pPr>
      <w:r>
        <w:rPr>
          <w:rFonts w:hint="eastAsia" w:ascii="微软雅黑" w:hAnsi="微软雅黑" w:eastAsia="微软雅黑"/>
          <w:noProof/>
          <w:sz w:val="24"/>
        </w:rPr>
        <w:t xml:space="preserve">This critique correctly points out the limitations of a purely quantitative approach. The most effective intelligence systems are not automated, but "augmented." The rebuttal is that the goal of these tools is not to replace human analysts but to empower them. Automated systems should handle the heavy lifting of data collection and initial filtering, freeing up the analyst's time to focus on higher-value activities: interpretation, synthesis, and communication. A dashboard that aggregates all the relevant data in one place allows the analyst to see patterns and connections that would be impossible to spot through manual research. The system flags a potential signal—for example, a sudden spike in negative sentiment about a competitor's product—and the human analyst then investigates further, calling on their industry contacts or digging into the specific context to validate and understand the signal. The optimal methodology is a powerful symbiosis of machine and human: the machine provides the "what" (the data), and the human provides the "so what" (the insight).</w:t>
      </w:r>
    </w:p>
    <w:p>
      <w:pPr>
        <w:spacing w:line="288" w:lineRule="auto"/>
        <w:ind w:firstLine="480" w:firstLineChars="200"/>
        <w:jc w:val="both"/>
      </w:pPr>
      <w:r>
        <w:rPr>
          <w:rFonts w:hint="eastAsia" w:ascii="微软雅黑" w:hAnsi="微软雅黑" w:eastAsia="微软雅黑"/>
          <w:noProof/>
          <w:sz w:val="24"/>
        </w:rPr>
        <w:t xml:space="preserve">In conclusion, the effective monitoring and tracking of demand signals require a multi-layered approach that combines the breadth of public digital tools, the depth of specialized industry databases, and the rigor of structured analytical methodologies. For Aiguille Tools &amp; Edges, this means building a capability that moves beyond ad-hoc research to a continuous, systematic process of intelligence gathering. This system should be designed to track not only broad economic and geopolitical trends but also the specific activities of customers and competitors. While the cost and complexity of advanced tools can be a concern, a phased investment approach can mitigate this. Ultimately, the most successful monitoring system will be an augmented one, where automated tools provide the data and human analysts provide the crucial context and insight. This ability to sense and interpret the market environment is a prerequisite for developing a resilient and responsive manufacturing and supply chain strategy.</w:t>
      </w:r>
    </w:p>
    <w:p>
      <w:pPr>
        <w:pStyle w:val="Heading2"/>
        <w:spacing w:line="288" w:lineRule="auto"/>
        <w:ind/>
      </w:pPr>
      <w:r>
        <w:rPr>
          <w:rFonts w:hint="eastAsia" w:ascii="微软雅黑" w:hAnsi="微软雅黑" w:eastAsia="微软雅黑"/>
          <w:b/>
          <w:noProof/>
          <w:sz w:val="36"/>
        </w:rPr>
        <w:t xml:space="preserve">Manufacturing and Supply Chain Intelligence</w:t>
      </w:r>
    </w:p>
    <w:p>
      <w:pPr>
        <w:spacing w:line="288" w:lineRule="auto"/>
        <w:ind w:firstLine="480" w:firstLineChars="200"/>
        <w:jc w:val="both"/>
      </w:pPr>
      <w:r>
        <w:rPr>
          <w:rFonts w:hint="eastAsia" w:ascii="微软雅黑" w:hAnsi="微软雅黑" w:eastAsia="微软雅黑"/>
          <w:noProof/>
          <w:sz w:val="24"/>
        </w:rPr>
        <w:t xml:space="preserve">A robust market intelligence framework for Aiguille Tools &amp; Edges would be incomplete without a deep and introspective analysis of its own manufacturing and supply chain capabilities. While external market analysis identifies opportunities, internal intelligence determines the company's actual ability to capitalize on them. For a manufacturer of high-performance security tools and mining GET, this internal analysis revolves around three critical pillars: the sourcing of required materials and adherence to standards, the mastery of core manufacturing processes like heat treatment, and the development of a resilient local supplier ecosystem. This section provides insights into these crucial areas, creating a bridge between market demand and operational reality. The intelligence gathered here is not for external consumption but for internal strategic planning, ensuring that Aiguille's production capabilities are not only aligned with but also a source of competitive advantage in its target markets.</w:t>
      </w:r>
    </w:p>
    <w:p>
      <w:pPr>
        <w:pStyle w:val="Heading3"/>
        <w:spacing w:line="288" w:lineRule="auto"/>
        <w:ind/>
      </w:pPr>
      <w:r>
        <w:rPr>
          <w:rFonts w:hint="eastAsia" w:ascii="微软雅黑" w:hAnsi="微软雅黑" w:eastAsia="微软雅黑"/>
          <w:noProof/>
          <w:sz w:val="36"/>
        </w:rPr>
        <w:t xml:space="preserve">Required Materials and Standards</w:t>
      </w:r>
    </w:p>
    <w:p>
      <w:pPr>
        <w:spacing w:line="288" w:lineRule="auto"/>
        <w:ind w:firstLine="480" w:firstLineChars="200"/>
        <w:jc w:val="both"/>
      </w:pPr>
      <w:r>
        <w:rPr>
          <w:rFonts w:hint="eastAsia" w:ascii="微软雅黑" w:hAnsi="微软雅黑" w:eastAsia="微软雅黑"/>
          <w:noProof/>
          <w:sz w:val="24"/>
        </w:rPr>
        <w:t xml:space="preserve">The performance, durability, and safety of Aiguille's products are fundamentally determined by the raw materials from which they are made. A sophisticated manufacturing intelligence strategy must therefore begin with a granular understanding of the key materials required, the standards that govern their quality, and the global market dynamics that affect their availability and cost. For both security tools and mining GET, the primary material is steel, but "steel" is a vast category. The specific alloys used are a critical source of differentiation and performance. For mining GET, which must withstand extreme abrasion and high-impact loads, the focus is on high-carbon, alloyed steels containing elements like chromium, molybdenum, nickel, and manganese. These alloys are engineered to achieve a precise balance between hardness (to resist wear) and toughness (to resist fracture). The specific recipe for these alloys is often a closely guarded trade secret for leading manufacturers like ESCO and Caterpillar.</w:t>
      </w:r>
    </w:p>
    <w:p>
      <w:pPr>
        <w:spacing w:line="288" w:lineRule="auto"/>
        <w:ind w:firstLine="480" w:firstLineChars="200"/>
        <w:jc w:val="both"/>
      </w:pPr>
      <w:r>
        <w:rPr>
          <w:rFonts w:hint="eastAsia" w:ascii="微软雅黑" w:hAnsi="微软雅黑" w:eastAsia="微软雅黑"/>
          <w:noProof/>
          <w:sz w:val="24"/>
        </w:rPr>
        <w:t xml:space="preserve">For security tools, the material requirements are more diverse. While many standard tools are made from chrome-vanadium steel, specialized applications demand exotic materials. Non-sparking tools, critical for use in explosive atmospheres, are typically made from copper-based alloys, most commonly beryllium-copper (BeCu) or aluminum-bronze (AlBr). Beryllium-copper offers excellent strength and hardness, close to that of alloy steel, but its use is increasingly scrutinized due to the high toxicity of beryllium dust during manufacturing. Aluminum-bronze is a safer but less strong alternative. Insulated tools for electrical work require not only a strong steel core but also a multi-layered, high-dielectric strength coating that adheres perfectly to the tool and meets stringent safety standards like IEC 60900. For Aiguille, material intelligence involves not just sourcing these materials but also mastering the science of which alloy is best suited for which application and end-user environment.</w:t>
      </w:r>
    </w:p>
    <w:p>
      <w:pPr>
        <w:spacing w:line="288" w:lineRule="auto"/>
        <w:ind w:firstLine="480" w:firstLineChars="200"/>
        <w:jc w:val="both"/>
      </w:pPr>
      <w:r>
        <w:rPr>
          <w:rFonts w:hint="eastAsia" w:ascii="微软雅黑" w:hAnsi="微软雅黑" w:eastAsia="微软雅黑"/>
          <w:noProof/>
          <w:sz w:val="24"/>
        </w:rPr>
        <w:t xml:space="preserve">The standards governing these materials are rigorous and non-negotiable. As previously discussed, organizations like ASTM International provide detailed specifications for the chemical composition, mechanical properties, and testing methods for thousands of metal alloys. For example, a purchase order for steel for a mining GET component might specify "AISI 4340 steel, quenched and tempered to 35-40 HRC, with a minimum Charpy V-notch impact energy of 40 Joules at -20°C." Aiguille's procurement team must be fluent in this technical language and must implement a stringent incoming material inspection process to verify that every batch of raw material received comes with a valid Material Test Report (MTR) and meets the specified requirements. Failure at this initial stage will inevitably lead to product failure in the field, with catastrophic consequences for safety, cost, and reputation. This compliance is not a "nice-to-have"; it is the foundation of the entire quality system.</w:t>
      </w:r>
    </w:p>
    <w:p>
      <w:pPr>
        <w:spacing w:line="288" w:lineRule="auto"/>
        <w:ind w:firstLine="480" w:firstLineChars="200"/>
        <w:jc w:val="both"/>
      </w:pPr>
      <w:r>
        <w:rPr>
          <w:rFonts w:hint="eastAsia" w:ascii="微软雅黑" w:hAnsi="微软雅黑" w:eastAsia="微软雅黑"/>
          <w:noProof/>
          <w:sz w:val="24"/>
        </w:rPr>
        <w:t xml:space="preserve">The global trends affecting the availability and pricing of these materials represent a major area of risk and opportunity. The markets for key alloying elements like chromium, molybdenum, cobalt, and nickel are notoriously volatile, subject to geopolitical instability, trade disputes, and mining disruptions. For example, a significant portion of the world's cobalt comes from the Democratic Republic of Congo, a region with considerable political risk. A supply disruption there can cause prices to skyrocket, directly impacting the cost of high-strength steels. Similarly, recent trade tariffs and disputes between major economic blocs can dramatically alter the cost and availability of specialty steels and alloys. A proactive supply chain intelligence function at Aiguille must continuously monitor these global trends, using sources like the London Metal Exchange, industry news, and geopolitical risk analysis. The goal is to anticipate shortages or price spikes and to mitigate them through strategies like long-term supply agreements, strategic stockpiling of critical materials, or qualifying alternative suppliers from different geographic regions.</w:t>
      </w:r>
    </w:p>
    <w:p>
      <w:pPr>
        <w:spacing w:line="288" w:lineRule="auto"/>
        <w:ind w:firstLine="480" w:firstLineChars="200"/>
        <w:jc w:val="both"/>
      </w:pPr>
      <w:r>
        <w:rPr>
          <w:rFonts w:hint="eastAsia" w:ascii="微软雅黑" w:hAnsi="微软雅黑" w:eastAsia="微软雅黑"/>
          <w:noProof/>
          <w:sz w:val="24"/>
        </w:rPr>
        <w:t xml:space="preserve">A critical strategic decision for Aiguille is whether to rely on off-the-shelf, commercially available alloys or to invest in the development of proprietary alloys. Relying on standard alloys is lower-risk and lower-cost, but it means Aiguille's products will have a material composition that is essentially identical to many of its competitors, making it harder to claim superior performance. Investing in proprietary alloy development, perhaps in partnership with a university metallurgy department or a specialty steel mill, is a high-cost, high-risk endeavor. However, a successful outcome—a new, patented alloy that offers a demonstrable 20% increase in wear life for GET, for example—would create a powerful and highly defensible competitive advantage. This is the path taken by market leaders, and it is a strategic option that Aiguille must seriously consider for its long-term viability.</w:t>
      </w:r>
    </w:p>
    <w:p>
      <w:pPr>
        <w:spacing w:line="288" w:lineRule="auto"/>
        <w:ind w:firstLine="480" w:firstLineChars="200"/>
        <w:jc w:val="both"/>
      </w:pPr>
      <w:r>
        <w:rPr>
          <w:rFonts w:hint="eastAsia" w:ascii="微软雅黑" w:hAnsi="微软雅黑" w:eastAsia="微软雅黑"/>
          <w:noProof/>
          <w:sz w:val="24"/>
        </w:rPr>
        <w:t xml:space="preserve">A counterargument to this intense focus on material science is that for many customers, "good enough" is good enough. Not every tool application requires a proprietary super-alloy. A significant portion of the market is highly price-sensitive and is adequately served by standard, commodity-grade materials that meet basic performance requirements. The argument would be that Aiguille risks over-engineering its products and pricing itself out of the largest segment of the market by chasing metallurgical perfection. This perspective suggests a more pragmatic approach: use high-end materials only for the most demanding, premium product lines, and use standard, cost-effective materials for the bulk of the product range to compete effectively on price.</w:t>
      </w:r>
    </w:p>
    <w:p>
      <w:pPr>
        <w:spacing w:line="288" w:lineRule="auto"/>
        <w:ind w:firstLine="480" w:firstLineChars="200"/>
        <w:jc w:val="both"/>
      </w:pPr>
      <w:r>
        <w:rPr>
          <w:rFonts w:hint="eastAsia" w:ascii="微软雅黑" w:hAnsi="微软雅黑" w:eastAsia="微软雅黑"/>
          <w:noProof/>
          <w:sz w:val="24"/>
        </w:rPr>
        <w:t xml:space="preserve">This is a reasonable argument for market segmentation, but it should not be an argument against deep material expertise. The rebuttal is that a profound understanding of material science is what allows a company to make intelligent trade-offs. Knowing precisely how a small change in alloy composition affects performance allows Aiguille to develop a "good enough" product that is still reliable and safe, while a competitor without that expertise might cut costs in a way that compromises the product's integrity. Furthermore, the brand halo created by a high-performance, technologically advanced flagship product line can elevate the perception of the entire brand, allowing even the standard products to command a better price or be viewed more favorably. The expertise is not just for the premium products; it informs the entire product development and quality control philosophy of the company.</w:t>
      </w:r>
    </w:p>
    <w:p>
      <w:pPr>
        <w:spacing w:line="288" w:lineRule="auto"/>
        <w:ind w:firstLine="480" w:firstLineChars="200"/>
        <w:jc w:val="both"/>
      </w:pPr>
      <w:r>
        <w:rPr>
          <w:rFonts w:hint="eastAsia" w:ascii="微软雅黑" w:hAnsi="微软雅黑" w:eastAsia="微软雅黑"/>
          <w:noProof/>
          <w:sz w:val="24"/>
        </w:rPr>
        <w:t xml:space="preserve">Another objection could be that the sourcing of raw materials is a global game, and a smaller company like Aiguille will always be at a disadvantage. Large competitors can place massive orders, giving them volume discounts and priority access to supply from the best mills. Aiguille, with its smaller order sizes, may be forced to deal with second-tier suppliers, pay higher prices, and face a greater risk of supply disruptions. This view suggests that Aiguille's supply chain will always be a competitive disadvantage, regardless of its technical expertise.</w:t>
      </w:r>
    </w:p>
    <w:p>
      <w:pPr>
        <w:spacing w:line="288" w:lineRule="auto"/>
        <w:ind w:firstLine="480" w:firstLineChars="200"/>
        <w:jc w:val="both"/>
      </w:pPr>
      <w:r>
        <w:rPr>
          <w:rFonts w:hint="eastAsia" w:ascii="微软雅黑" w:hAnsi="微软雅黑" w:eastAsia="微软雅黑"/>
          <w:noProof/>
          <w:sz w:val="24"/>
        </w:rPr>
        <w:t xml:space="preserve">While the purchasing power of large competitors is a real advantage, it can be countered with agility and strategic partnerships. Aiguille does not need to be the biggest customer of a giant steel mill like ArcelorMittal. Instead, it can become the most important customer of a smaller, high-quality specialty mill. By forming a deep, collaborative partnership with such a supplier, Aiguille can gain access to their R&amp;D capabilities, receive preferential treatment, and co-develop unique materials. This symbiotic relationship can be more valuable than the purely transactional, volume-based relationship that a large company might have with its suppliers. Furthermore, Aiguille's smaller size can make it more agile in switching suppliers or reformulating alloys in response to market shifts, whereas a large competitor might be locked into long-term contracts that reduce its flexibility. The key is to turn the potential weakness of small size into the strength of agility and partnership depth. This deep understanding of materials is the input to the next critical stage: transforming them through manufacturing processes like heat treatment.</w:t>
      </w:r>
    </w:p>
    <w:p>
      <w:pPr>
        <w:pStyle w:val="Heading3"/>
        <w:spacing w:line="288" w:lineRule="auto"/>
        <w:ind/>
      </w:pPr>
      <w:r>
        <w:rPr>
          <w:rFonts w:hint="eastAsia" w:ascii="微软雅黑" w:hAnsi="微软雅黑" w:eastAsia="微软雅黑"/>
          <w:noProof/>
          <w:sz w:val="36"/>
        </w:rPr>
        <w:t xml:space="preserve">Heat Treatment Capabilities</w:t>
      </w:r>
    </w:p>
    <w:p>
      <w:pPr>
        <w:spacing w:line="288" w:lineRule="auto"/>
        <w:ind w:firstLine="480" w:firstLineChars="200"/>
        <w:jc w:val="both"/>
      </w:pPr>
      <w:r>
        <w:rPr>
          <w:rFonts w:hint="eastAsia" w:ascii="微软雅黑" w:hAnsi="微软雅黑" w:eastAsia="微软雅黑"/>
          <w:noProof/>
          <w:sz w:val="24"/>
        </w:rPr>
        <w:t xml:space="preserve">The transformation of a carefully selected steel alloy from a relatively soft, machinable state into a high-performance component capable of withstanding immense stress is accomplished through the metallurgical process of heat treatment. For both security tools and mining GET, heat treatment is arguably the single most critical step in the manufacturing process. It is where the material's potential, locked within its chemical composition, is fully realized. A piece of GET made from the world's most advanced proprietary alloy will fail catastrophically if it is improperly heat-treated. Therefore, for Aiguille Tools &amp; Edges, developing or securing access to world-class heat treatment capabilities is not an operational detail but a core strategic imperative. This intelligence function involves understanding the relevant technologies, industry benchmarks, and the latest innovations in the field.</w:t>
      </w:r>
    </w:p>
    <w:p>
      <w:pPr>
        <w:spacing w:line="288" w:lineRule="auto"/>
        <w:ind w:firstLine="480" w:firstLineChars="200"/>
        <w:jc w:val="both"/>
      </w:pPr>
      <w:r>
        <w:rPr>
          <w:rFonts w:hint="eastAsia" w:ascii="微软雅黑" w:hAnsi="微软雅黑" w:eastAsia="微软雅黑"/>
          <w:noProof/>
          <w:sz w:val="24"/>
        </w:rPr>
        <w:t xml:space="preserve">Heat treatment is a controlled process of heating and cooling a metal to alter its microstructure and thereby change its mechanical properties—specifically, its hardness, toughness, and ductility. The most common process for tools and GET is quenching and tempering. The part is first heated to a high temperature (austenitizing), causing a change in its crystal structure. It is then rapidly cooled, or "quenched," in a medium like water, oil, or a polymer solution. This rapid cooling traps the crystal structure in a very hard but brittle state called martensite. The final step is "tempering," where the part is reheated to a lower temperature for a specific period. This relieves internal stresses and reduces brittleness, trading some of the extreme hardness for a crucial increase in toughness. The precise temperatures, soaking times, and quenching rates must be meticulously controlled for each specific alloy and part geometry to achieve the desired final properties.</w:t>
      </w:r>
    </w:p>
    <w:p>
      <w:pPr>
        <w:spacing w:line="288" w:lineRule="auto"/>
        <w:ind w:firstLine="480" w:firstLineChars="200"/>
        <w:jc w:val="both"/>
      </w:pPr>
      <w:r>
        <w:rPr>
          <w:rFonts w:hint="eastAsia" w:ascii="微软雅黑" w:hAnsi="微软雅黑" w:eastAsia="微软雅黑"/>
          <w:noProof/>
          <w:sz w:val="24"/>
        </w:rPr>
        <w:t xml:space="preserve">The technologies used for heat treatment vary in sophistication. The most basic setup involves simple batch furnaces and open quench tanks. However, leading manufacturers utilize much more advanced equipment. Sealed atmosphere furnaces, for example, allow for processes like carburizing (adding carbon to the surface of a part to create a very hard case over a tougher core) or carbonitriding, which are common for gears and other high-wear components. For mining GET, through-hardening (achieving a consistent hardness from the surface to the core) is often the goal, requiring powerful induction heating systems or very large, well-controlled furnaces. The quenching process is also highly engineered, with precisely agitated and temperature-controlled quench tanks to ensure uniform cooling and prevent warping or cracking. For Aiguille, an audit of its own or its potential partner's heat treatment facilities is crucial. Does it have the furnace capacity, the temperature control accuracy, and the process control software to meet the demanding requirements of its products?</w:t>
      </w:r>
    </w:p>
    <w:p>
      <w:pPr>
        <w:spacing w:line="288" w:lineRule="auto"/>
        <w:ind w:firstLine="480" w:firstLineChars="200"/>
        <w:jc w:val="both"/>
      </w:pPr>
      <w:r>
        <w:rPr>
          <w:rFonts w:hint="eastAsia" w:ascii="微软雅黑" w:hAnsi="微软雅黑" w:eastAsia="微软雅黑"/>
          <w:noProof/>
          <w:sz w:val="24"/>
        </w:rPr>
        <w:t xml:space="preserve">Industry benchmarks provide a target for Aiguille's capabilities. Leading GET manufacturers like Caterpillar and ESCO have made massive investments in their in-house heat treatment operations. They utilize sophisticated computer modeling to simulate the heat treatment process for new part designs, predicting stresses and final properties before the first part is ever made. Their production facilities use robotic automation to move parts through the heat treatment cells, ensuring perfect consistency from one part to the next. They also employ advanced non-destructive testing methods, such as ultrasonic or magnetic particle inspection, to check for microscopic cracks after quenching. These benchmarks indicate that world-class heat treatment is a science, not a "black art." It requires investment in modern equipment, process control, and a deep understanding of metallurgy.</w:t>
      </w:r>
    </w:p>
    <w:p>
      <w:pPr>
        <w:spacing w:line="288" w:lineRule="auto"/>
        <w:ind w:firstLine="480" w:firstLineChars="200"/>
        <w:jc w:val="both"/>
      </w:pPr>
      <w:r>
        <w:rPr>
          <w:rFonts w:hint="eastAsia" w:ascii="微软雅黑" w:hAnsi="微软雅黑" w:eastAsia="微软雅黑"/>
          <w:noProof/>
          <w:sz w:val="24"/>
        </w:rPr>
        <w:t xml:space="preserve">Innovations in heat treatment offer potential avenues for Aiguille to gain a competitive edge. One significant area of innovation is in quench media. New polymer quenchants have been developed that offer cooling rates that are intermediate between water and oil, allowing for more precise control over the final microstructure and reducing the risk of distortion. Another major innovation is the use of cryogenic treatment, or "deep freezing," after the initial quench. Subjecting the part to temperatures below -185°C can further refine the microstructure, converting any retained austenite to martensite and improving wear resistance and dimensional stability. While still a niche process, it is being adopted for high-performance cutting tools and could be a differentiator for Aiguille's premium product lines. Additionally, advancements in induction heating allow for very precise and rapid surface hardening, creating a hard wear layer only where it is needed, saving energy and preserving the toughness of the core.</w:t>
      </w:r>
    </w:p>
    <w:p>
      <w:pPr>
        <w:spacing w:line="288" w:lineRule="auto"/>
        <w:ind w:firstLine="480" w:firstLineChars="200"/>
        <w:jc w:val="both"/>
      </w:pPr>
      <w:r>
        <w:rPr>
          <w:rFonts w:hint="eastAsia" w:ascii="微软雅黑" w:hAnsi="微软雅黑" w:eastAsia="微软雅黑"/>
          <w:noProof/>
          <w:sz w:val="24"/>
        </w:rPr>
        <w:t xml:space="preserve">A counterargument to investing heavily in in-house heat treatment capabilities is that it is a highly specialized, capital-intensive field. A state-of-the-art heat treatment facility can cost millions of dollars to build and requires highly skilled personnel to operate. Critics would argue that Aiguille should not try to be an expert in everything. Instead, it should focus on its core competencies of design and marketing, and outsource its heat treatment to a specialized commercial heat treater. This "asset-light" model would reduce capital expenditure and allow Aiguille to leverage the expertise and scale of a dedicated provider. There are many high-quality commercial heat treaters who serve the aerospace and automotive industries and already possess the advanced equipment and certifications Aiguille would need.</w:t>
      </w:r>
    </w:p>
    <w:p>
      <w:pPr>
        <w:spacing w:line="288" w:lineRule="auto"/>
        <w:ind w:firstLine="480" w:firstLineChars="200"/>
        <w:jc w:val="both"/>
      </w:pPr>
      <w:r>
        <w:rPr>
          <w:rFonts w:hint="eastAsia" w:ascii="微软雅黑" w:hAnsi="微软雅黑" w:eastAsia="微软雅黑"/>
          <w:noProof/>
          <w:sz w:val="24"/>
        </w:rPr>
        <w:t xml:space="preserve">This is a very strong and pragmatic argument, particularly for a smaller or newer company. The rebuttal, however, centers on the question of strategic control. Heat treatment is so fundamental to the final performance of Aiguille's products that outsourcing it means placing a core element of its quality and intellectual property in the hands of a third party. If Aiguille develops a proprietary heat treatment cycle for its unique alloy, it may be hesitant to share that process with an external vendor who may also work for its competitors. Furthermore, having in-house capabilities allows for a much tighter feedback loop between design, manufacturing, and testing. Engineers can quickly run tests on different heat treatment parameters to optimize a new design, a process that would be much slower and more cumbersome when working with an external supplier. The optimal solution for Aiguille may be a hybrid approach: outsource standard, high-volume heat treatment to a trusted partner to leverage their scale, while building a smaller, in-house "R&amp;D" heat treatment cell for developing new processes, heat treating prototypes, and handling highly specialized, proprietary work.</w:t>
      </w:r>
    </w:p>
    <w:p>
      <w:pPr>
        <w:spacing w:line="288" w:lineRule="auto"/>
        <w:ind w:firstLine="480" w:firstLineChars="200"/>
        <w:jc w:val="both"/>
      </w:pPr>
      <w:r>
        <w:rPr>
          <w:rFonts w:hint="eastAsia" w:ascii="微软雅黑" w:hAnsi="微软雅黑" w:eastAsia="微软雅黑"/>
          <w:noProof/>
          <w:sz w:val="24"/>
        </w:rPr>
        <w:t xml:space="preserve">Another objection could be that the focus on traditional quench and temper processes is becoming outdated. New manufacturing technologies, such as additive manufacturing (3D printing) of metals, could potentially disrupt traditional methods. Metal 3D printing can create complex shapes and even combine different materials in a single part, potentially creating components with optimized wear and toughness zones without the need for traditional heat treatment. The argument is that investing in a massive furnace-based facility today might be like investing in steam engine technology on the eve of the diesel revolution.</w:t>
      </w:r>
    </w:p>
    <w:p>
      <w:pPr>
        <w:spacing w:line="288" w:lineRule="auto"/>
        <w:ind w:firstLine="480" w:firstLineChars="200"/>
        <w:jc w:val="both"/>
      </w:pPr>
      <w:r>
        <w:rPr>
          <w:rFonts w:hint="eastAsia" w:ascii="微软雅黑" w:hAnsi="微软雅黑" w:eastAsia="微软雅黑"/>
          <w:noProof/>
          <w:sz w:val="24"/>
        </w:rPr>
        <w:t xml:space="preserve">This is a forward-looking critique that Aiguille must take seriously. However, it is important to distinguish between the long-term future and the current commercial reality. As of today, additive manufacturing for large, high-stress components like mining GET is still largely in the R&amp;D phase. The costs are prohibitive, the production rates are very slow, and the mechanical properties of the printed parts often do not yet match those of a forged and heat-treated component. The rebuttal is that while Aiguille must absolutely monitor and even experiment with additive manufacturing, its primary business for the next decade will rely on traditional manufacturing processes. The prudent strategy is to invest in best-in-class, flexible heat treatment technology that will serve its core business, while simultaneously dedicating a small portion of its R&amp;D budget to exploring emerging technologies like 3D printing. This ensures the company remains competitive today while preparing for the disruptions of tomorrow. This internal capability must then be supported by a network of external partners.</w:t>
      </w:r>
    </w:p>
    <w:p>
      <w:pPr>
        <w:pStyle w:val="Heading3"/>
        <w:spacing w:line="288" w:lineRule="auto"/>
        <w:ind/>
      </w:pPr>
      <w:r>
        <w:rPr>
          <w:rFonts w:hint="eastAsia" w:ascii="微软雅黑" w:hAnsi="微软雅黑" w:eastAsia="微软雅黑"/>
          <w:noProof/>
          <w:sz w:val="36"/>
        </w:rPr>
        <w:t xml:space="preserve">Local Supplier Ecosystem</w:t>
      </w:r>
    </w:p>
    <w:p>
      <w:pPr>
        <w:spacing w:line="288" w:lineRule="auto"/>
        <w:ind w:firstLine="480" w:firstLineChars="200"/>
        <w:jc w:val="both"/>
      </w:pPr>
      <w:r>
        <w:rPr>
          <w:rFonts w:hint="eastAsia" w:ascii="微软雅黑" w:hAnsi="微软雅黑" w:eastAsia="微软雅黑"/>
          <w:noProof/>
          <w:sz w:val="24"/>
        </w:rPr>
        <w:t xml:space="preserve">No manufacturer is an island. The resilience, agility, and cost-effectiveness of Aiguille Tools &amp; Edges will be profoundly influenced by the strength of its surrounding supplier ecosystem. While some critical materials may need to be sourced globally, the development of a robust network of local and regional suppliers for raw materials, components, and manufacturing services is a crucial element of supply chain intelligence and a significant potential source of competitive advantage. This involves systematically mapping out potential local partners, analyzing their capabilities and reliability, and developing strategies for building a collaborative and high-performing supply chain network. For Aiguille, "local" can be defined as being within the same country or economic region, offering advantages in logistics, communication, and responsiveness.</w:t>
      </w:r>
    </w:p>
    <w:p>
      <w:pPr>
        <w:spacing w:line="288" w:lineRule="auto"/>
        <w:ind w:firstLine="480" w:firstLineChars="200"/>
        <w:jc w:val="both"/>
      </w:pPr>
      <w:r>
        <w:rPr>
          <w:rFonts w:hint="eastAsia" w:ascii="微软雅黑" w:hAnsi="微软雅黑" w:eastAsia="微软雅黑"/>
          <w:noProof/>
          <w:sz w:val="24"/>
        </w:rPr>
        <w:t xml:space="preserve">The first step in building this ecosystem is to map out the potential suppliers in the vicinity of Aiguille's manufacturing operations. This exercise should go beyond simply searching for "steel suppliers." It should involve a detailed categorization of potential partners. This includes: Tier 1 suppliers of primary raw materials (e.g., local steel mills or master distributors for specialty alloys), Tier 2 suppliers of components (e.g., manufacturers of fasteners, handles for tools, or locking pins for GET), and providers of critical manufacturing services (e.g., commercial heat treaters, forging or casting houses if Aiguille does not perform these operations in-house, machine shops for finishing operations, and coating specialists for processes like galvanizing or powder coating). For each potential supplier, Aiguille should create a detailed profile, gathering intelligence on their history, ownership, financial stability, customer base, and reputation in the market.</w:t>
      </w:r>
    </w:p>
    <w:p>
      <w:pPr>
        <w:spacing w:line="288" w:lineRule="auto"/>
        <w:ind w:firstLine="480" w:firstLineChars="200"/>
        <w:jc w:val="both"/>
      </w:pPr>
      <w:r>
        <w:rPr>
          <w:rFonts w:hint="eastAsia" w:ascii="微软雅黑" w:hAnsi="微软雅黑" w:eastAsia="微软雅黑"/>
          <w:noProof/>
          <w:sz w:val="24"/>
        </w:rPr>
        <w:t xml:space="preserve">Once potential suppliers have been identified, the next phase is a rigorous analysis of their capabilities, reliability, and compliance. This is a far more involved process than simply comparing price lists. Aiguille's engineering and quality teams should conduct on-site audits of the most promising partners. The audit of a potential foundry partner, for instance, would assess not just their casting equipment but their sand testing laboratory, their metallurgical analysis capabilities, their pattern-making process, and their quality control records. For a machine shop, the audit would examine the age and accuracy of their CNC machines, their CMM (Coordinate Measuring Machine) inspection capabilities, and the skill level of their machinists. Reliability is assessed by speaking with their existing customers, analyzing their on-time delivery performance, and understanding their production planning and capacity management systems. Compliance is critical; do they have the necessary ISO 9001, environmental, and safety certifications? Forging a partnership with a non-compliant or unreliable supplier, no matter how low their price, is a recipe for disaster.</w:t>
      </w:r>
    </w:p>
    <w:p>
      <w:pPr>
        <w:spacing w:line="288" w:lineRule="auto"/>
        <w:ind w:firstLine="480" w:firstLineChars="200"/>
        <w:jc w:val="both"/>
      </w:pPr>
      <w:r>
        <w:rPr>
          <w:rFonts w:hint="eastAsia" w:ascii="微软雅黑" w:hAnsi="微软雅黑" w:eastAsia="微软雅黑"/>
          <w:noProof/>
          <w:sz w:val="24"/>
        </w:rPr>
        <w:t xml:space="preserve">After the analysis and qualification phase, the focus shifts to building strategic partnerships. This means moving beyond a purely transactional relationship. For its most critical local suppliers, Aiguille should aim to become a preferred customer. This can be achieved by providing them with clear, long-term demand forecasts, which allows them to plan their own production more efficiently. It can involve co-investing in new technology or tooling. For example, if Aiguille needs a specific type of forging, it might share the cost of the new forging die with its local forge partner. It also involves establishing open lines of communication, with regular technical and commercial meetings to discuss performance, solve problems, and identify opportunities for joint cost reduction or quality improvement. A strong partnership is based on mutual trust and the understanding that both parties' success is intertwined.</w:t>
      </w:r>
    </w:p>
    <w:p>
      <w:pPr>
        <w:spacing w:line="288" w:lineRule="auto"/>
        <w:ind w:firstLine="480" w:firstLineChars="200"/>
        <w:jc w:val="both"/>
      </w:pPr>
      <w:r>
        <w:rPr>
          <w:rFonts w:hint="eastAsia" w:ascii="微软雅黑" w:hAnsi="微软雅黑" w:eastAsia="微软雅黑"/>
          <w:noProof/>
          <w:sz w:val="24"/>
        </w:rPr>
        <w:t xml:space="preserve">The strategic benefits of a strong local supply chain are numerous. First, it dramatically reduces logistics costs and lead times. Sourcing steel from a mill 100 miles away versus one 10,000 miles away reduces transportation costs, eliminates customs delays, and shrinks inventory requirements, as the supply is more predictable. Second, it enhances agility. If Aiguille receives an urgent order, it can work with its local partners to expedite materials and services in a way that would be impossible with a long-distance supply chain. Third, it facilitates collaboration and innovation. Having engineers from Aiguille and a local supplier in the same room, looking at the same part, can solve problems and generate new ideas much faster than endless email chains and video calls across different time zones. Finally, in an era of increasing geopolitical uncertainty and supply chain disruptions (as seen during the COVID-19 pandemic), a robust local supplier network provides a powerful buffer, ensuring continuity of production when global supply chains are in turmoil.</w:t>
      </w:r>
    </w:p>
    <w:p>
      <w:pPr>
        <w:spacing w:line="288" w:lineRule="auto"/>
        <w:ind w:firstLine="480" w:firstLineChars="200"/>
        <w:jc w:val="both"/>
      </w:pPr>
      <w:r>
        <w:rPr>
          <w:rFonts w:hint="eastAsia" w:ascii="微软雅黑" w:hAnsi="微软雅黑" w:eastAsia="微软雅黑"/>
          <w:noProof/>
          <w:sz w:val="24"/>
        </w:rPr>
        <w:t xml:space="preserve">A counterargument to the "local first" philosophy is that it can lead to provincialism and a lack of competitiveness. By restricting the supplier search to a local or regional area, Aiguille may be overlooking a world-class supplier in another country that offers a superior combination of quality, technology, and price. The argument is that procurement should be a global meritocracy, where the best supplier wins, regardless of location. An over-emphasis on local sourcing can lead to complacency, higher costs, and a gradual erosion of competitiveness as Aiguille becomes tied to suppliers who are not global leaders in their respective fields. This could be particularly true if Aiguille is located in a region that does not have a strong industrial base.</w:t>
      </w:r>
    </w:p>
    <w:p>
      <w:pPr>
        <w:spacing w:line="288" w:lineRule="auto"/>
        <w:ind w:firstLine="480" w:firstLineChars="200"/>
        <w:jc w:val="both"/>
      </w:pPr>
      <w:r>
        <w:rPr>
          <w:rFonts w:hint="eastAsia" w:ascii="微软雅黑" w:hAnsi="微软雅黑" w:eastAsia="微软雅黑"/>
          <w:noProof/>
          <w:sz w:val="24"/>
        </w:rPr>
        <w:t xml:space="preserve">This is a critical point, and the goal is not "local at any cost." The rebuttal is that the strategy should be "local where it makes sense." The decision to source locally or globally should be made on a case-by-case basis, using a Total Cost of Ownership (TCO) model. The TCO analysis should include not just the purchase price, but also transportation costs, inventory carrying costs, import duties, and, crucially, a quantified risk factor for supply chain disruption. When all these factors are considered, a local supplier with a slightly higher purchase price may end up having a lower total cost of ownership. The strategy is not to exclude global suppliers, but to give a structured preference to local partners who can demonstrate competitiveness on a TCO basis. The ideal supply chain for Aiguille would be a blend: a core of reliable local partners for agility and resilience, supplemented by best-in-class global suppliers for materials or technologies that are not available locally.</w:t>
      </w:r>
    </w:p>
    <w:p>
      <w:pPr>
        <w:spacing w:line="288" w:lineRule="auto"/>
        <w:ind w:firstLine="480" w:firstLineChars="200"/>
        <w:jc w:val="both"/>
      </w:pPr>
      <w:r>
        <w:rPr>
          <w:rFonts w:hint="eastAsia" w:ascii="微软雅黑" w:hAnsi="微软雅黑" w:eastAsia="微软雅黑"/>
          <w:noProof/>
          <w:sz w:val="24"/>
        </w:rPr>
        <w:t xml:space="preserve">Another objection is that managing a network of smaller, local suppliers can be more complex and time-consuming than dealing with a single, large national or global distributor who can provide a "one-stop shop" service. A large distributor can consolidate shipments, handle import logistics, and offer a single point of contact, simplifying Aiguille's procurement process. The argument is that the supposed benefits of dealing directly with local manufacturers are outweighed by the increased administrative overhead of managing dozens of individual supplier relationships.</w:t>
      </w:r>
    </w:p>
    <w:p>
      <w:pPr>
        <w:spacing w:line="288" w:lineRule="auto"/>
        <w:ind w:firstLine="480" w:firstLineChars="200"/>
        <w:jc w:val="both"/>
      </w:pPr>
      <w:r>
        <w:rPr>
          <w:rFonts w:hint="eastAsia" w:ascii="微软雅黑" w:hAnsi="微软雅黑" w:eastAsia="微软雅黑"/>
          <w:noProof/>
          <w:sz w:val="24"/>
        </w:rPr>
        <w:t xml:space="preserve">This argument champions simplicity over strategic depth. The rebuttal is that while a one-stop-shop distributor offers convenience, it also creates a layer of opacity and extracts its own margin. By dealing directly with local manufacturers, Aiguille gains visibility into the true cost structure, control over the quality process, and a direct line of communication with the technical experts who are actually making the product. The administrative burden can be managed effectively through modern supplier relationship management (SRM) software, which can automate purchase orders, track performance metrics, and facilitate communication. Furthermore, the risk of relying on a single distributor is immense. If that distributor has a problem, Aiguille's entire supply chain could be jeopardized. A diversified network of direct relationships with multiple local suppliers, while more complex to manage, is ultimately far more resilient and provides a richer source of innovation and competitive intelligence.</w:t>
      </w:r>
    </w:p>
    <w:p>
      <w:pPr>
        <w:spacing w:line="288" w:lineRule="auto"/>
        <w:ind w:firstLine="480" w:firstLineChars="200"/>
        <w:jc w:val="both"/>
      </w:pPr>
      <w:r>
        <w:rPr>
          <w:rFonts w:hint="eastAsia" w:ascii="微软雅黑" w:hAnsi="微软雅黑" w:eastAsia="微软雅黑"/>
          <w:noProof/>
          <w:sz w:val="24"/>
        </w:rPr>
        <w:t xml:space="preserve">In conclusion, the development of a strong local supplier ecosystem is a cornerstone of a resilient and competitive manufacturing strategy for Aiguille Tools &amp; Edges. It requires a systematic process of mapping, analyzing, and qualifying potential partners. The ultimate goal is to move beyond transactional purchasing to build deep, collaborative partnerships with key local suppliers. These partnerships can provide significant advantages in lead time, logistics costs, agility, and innovation. While the strategy should not blindly exclude superior global suppliers, a TCO-based preference for local sourcing can create a powerful competitive buffer against the price volatility and disruptions inherent in global supply chains. This final piece of the intelligence puzzle—ensuring the company has the physical means to produce what the market wants—completes the holistic framework, connecting external market opportunities to internal operational capabilities.</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