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IO Green in South Africa" provides a comprehensive analysis of the competitive landscape and market dynamics within the solar and electrical services sector in South Africa, with a focus on identifying growth opportunities and strategic insights. The study examines the competitive environment, highlighting key players in the industry and their market positioning. Direct competitors are identified based on their activities in solar and electrical installations, with an emphasis on their market share and leadership from 2020 to 2024. This analysis is supported by a detailed review of their core service offerings and customer segmentation strategies, showcasing how these companies address diverse market demands and differentiate themselves through tailored solutions.</w:t>
      </w:r>
    </w:p>
    <w:p>
      <w:pPr>
        <w:spacing w:line="288" w:lineRule="auto"/>
        <w:ind w:firstLine="480" w:firstLineChars="200"/>
        <w:jc w:val="both"/>
      </w:pPr>
      <w:r>
        <w:rPr>
          <w:rFonts w:hint="eastAsia" w:ascii="微软雅黑" w:hAnsi="微软雅黑" w:eastAsia="微软雅黑"/>
          <w:noProof/>
          <w:sz w:val="24"/>
        </w:rPr>
        <w:t xml:space="preserve">Further, the report delves into notable projects and recent market activities of competitors, shedding light on their strategic initiatives and influential roles in shaping the industry. These projects and activities illustrate the competitive dynamics and innovation trends that drive the sector forward. Complementing this analysis, the report explores broader market signals and opportunities within South Africa's solar and electrical installation market. Key indicators such as growth trends, demand patterns, and investment flows from 2020 to 2024 are identified, providing a forward-looking perspective on the industry's potential. The analysis also underscores the critical role of renewable energy in addressing South Africa's energy shortages and aligning with sustainability objectives, which are supported by government policies and regulatory developments.</w:t>
      </w:r>
    </w:p>
    <w:p>
      <w:pPr>
        <w:spacing w:line="288" w:lineRule="auto"/>
        <w:ind w:firstLine="480" w:firstLineChars="200"/>
        <w:jc w:val="both"/>
      </w:pPr>
      <w:r>
        <w:rPr>
          <w:rFonts w:hint="eastAsia" w:ascii="微软雅黑" w:hAnsi="微软雅黑" w:eastAsia="微软雅黑"/>
          <w:noProof/>
          <w:sz w:val="24"/>
        </w:rPr>
        <w:t xml:space="preserve">To enhance strategic decision-making, the report identifies reliable public sources for accessing market updates, including government reports, industry publications, and news platforms. These resources are instrumental in monitoring ongoing trends and adapting to evolving market conditions. Additionally, the report examines trends in energy procurement and regulatory announcements, highlighting factors such as infrastructure development, investment in renewable energy, and the adoption of sustainable practices. This thematic focus underscores the interconnectedness of market growth, regulatory frameworks, and environmental priorities.</w:t>
      </w:r>
    </w:p>
    <w:p>
      <w:pPr>
        <w:spacing w:line="288" w:lineRule="auto"/>
        <w:ind w:firstLine="480" w:firstLineChars="200"/>
        <w:jc w:val="both"/>
      </w:pPr>
      <w:r>
        <w:rPr>
          <w:rFonts w:hint="eastAsia" w:ascii="微软雅黑" w:hAnsi="微软雅黑" w:eastAsia="微软雅黑"/>
          <w:noProof/>
          <w:sz w:val="24"/>
        </w:rPr>
        <w:t xml:space="preserve">The findings are complemented by data-driven insights presented through tables and figures, such as market share distributions, service offerings comparisons, notable project initiatives, and investment trends. These visual tools provide clarity and support for the analysis, enabling stakeholders to navigate the competitive landscape effectively. Overall, the report serves as a strategic resource for IO Green, offering actionable intelligence on competitors, market opportunities, and industry trends to inform decision-making and optimize market positioning in South Africa's dynamic solar and electrical services sector.</w:t>
      </w:r>
    </w:p>
    <w:p>
      <w:pPr>
        <w:pStyle w:val="Heading1"/>
        <w:spacing w:line="288" w:lineRule="auto"/>
        <w:ind/>
      </w:pPr>
      <w:r>
        <w:rPr>
          <w:rFonts w:hint="eastAsia" w:ascii="微软雅黑" w:hAnsi="微软雅黑" w:eastAsia="微软雅黑"/>
          <w:b/>
          <w:noProof/>
          <w:sz w:val="40"/>
        </w:rPr>
        <w:t xml:space="preserve">Competitor Analysis and Landscape</w:t>
      </w:r>
    </w:p>
    <w:p>
      <w:pPr>
        <w:pStyle w:val="Heading2"/>
        <w:spacing w:line="288" w:lineRule="auto"/>
        <w:ind/>
      </w:pPr>
      <w:r>
        <w:rPr>
          <w:rFonts w:hint="eastAsia" w:ascii="微软雅黑" w:hAnsi="微软雅黑" w:eastAsia="微软雅黑"/>
          <w:b/>
          <w:noProof/>
          <w:sz w:val="36"/>
        </w:rPr>
        <w:t xml:space="preserve">Identification of Direct Competitors in Solar and Electrical Services</w:t>
      </w:r>
    </w:p>
    <w:p>
      <w:pPr>
        <w:spacing w:line="288" w:lineRule="auto"/>
        <w:ind w:firstLine="480" w:firstLineChars="200"/>
        <w:jc w:val="both"/>
      </w:pPr>
      <w:r>
        <w:rPr>
          <w:rFonts w:hint="eastAsia" w:ascii="微软雅黑" w:hAnsi="微软雅黑" w:eastAsia="微软雅黑"/>
          <w:noProof/>
          <w:sz w:val="24"/>
        </w:rPr>
        <w:t xml:space="preserve">The South African solar and electrical services market is currently experiencing a phase of rapid and transformative growth, fundamentally driven by escalating domestic energy costs, favorable government incentives, and a surging industrial demand for reliable solar solutions. As of June 2026, the national market size is reported to have reached an impressive 9.76 gigawatts, establishing a robust foundation for future infrastructural expansion</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Industry projections indicate that this capacity is expected to climb to 16.88 gigawatts by the year 2031, representing a compound annual growth rate of 11.58%</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aggressive growth trajectory underscores the highly dynamic nature of the renewable energy sector and highlights the lucrative opportunities available for enterprises such as IO Green. However, navigating this expansive market requires a granular understanding of the competitive landscape, particularly the identification and strategic positioning of direct competitors operating within the solar and electrical services domain. The structural dynamics of the South African solar market are heavily influenced by commercial and industrial uptake, which serves as a primary catalyst for sector expansion</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Organizations across the country are increasingly seeking to offset prohibitively high electricity tariffs while simultaneously securing energy independence to mitigate the operational risks associated with regional grid instability</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These macroeconomic and operational factors create significant opportunities for key market players that are specifically capable of catering to the complex demands of the commercial and industrial segments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government incentives and the compelling financial appeal of solar energy's return on investment are key drivers reshaping the parameters of market competition</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Consequently, companies that effectively leverage these financial and regulatory factors are considerably more likely to succeed in capturing market share and establishing long-term operational viability</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An analysis of the broader economic structure within South Africa reveals prevailing trends of market share concentration, characterized by the dominance of large firms across various economic sectors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macroeconomic tendency toward consolidation is precisely mirrored in the specific historical data regarding competitor market share distribution in the South African solar and electrical services industry between the years 2020 and 2024. During this critical five-year period, the market experienced a distinct shift away from a highly fragmented landscape toward a more consolidated environment dominated by a few emerging market leaders. </w:t>
      </w:r>
    </w:p>
    <w:p>
      <w:pPr>
        <w:spacing w:line="288" w:lineRule="auto"/>
        <w:ind w:firstLine="480" w:firstLineChars="200"/>
        <w:jc w:val="both"/>
      </w:pPr>
      <w:r>
        <w:rPr>
          <w:rFonts w:hint="eastAsia" w:ascii="微软雅黑" w:hAnsi="微软雅黑" w:eastAsia="微软雅黑"/>
          <w:noProof/>
          <w:sz w:val="24"/>
        </w:rPr>
        <w:t xml:space="preserve">Specifically, the historical market data illustrates that Competitor A demonstrated a consistent and aggressive overall increasing trend, successfully expanding its market share from a minimum value of 15.0 percent in 2020 to a maximum value of 28.0 percent by the end of 2024. Similarly, Competitor B exhibited an overall increasing trend, effectively doubling its market penetration from a minimum value of 10.0 percent in 2020 to a maximum value of 20.0 percent in 2024. Conversely, the aggregate market share of all other market participants, categorized collectively as "Others," displayed a pronounced overall decreasing trend, falling significantly from a maximum value of 75.0 percent in 2020 to a minimum value of 52.0 percent in 2024. This quantitative data illustrates a clear trajectory wherein a select few direct competitors have successfully capitalized on market drivers to consolidate their positions at the direct expense of smaller, less competitive entities. The absorption of 23.0 percent of the market share from the fragmented "Others" category by the top two competitors highlights a maturing industry where scale, reliability, and strategic positioning are becoming prerequisites for survival.</w:t>
      </w:r>
    </w:p>
    <w:p>
      <w:pPr>
        <w:spacing w:line="288" w:lineRule="auto"/>
        <w:ind w:firstLine="480" w:firstLineChars="200"/>
        <w:jc w:val="both"/>
      </w:pPr>
      <w:r>
        <w:rPr>
          <w:rFonts w:hint="eastAsia" w:ascii="微软雅黑" w:hAnsi="微软雅黑" w:eastAsia="微软雅黑"/>
          <w:noProof/>
          <w:sz w:val="24"/>
        </w:rPr>
        <w:t xml:space="preserve">While the historical quantitative data provides a clear picture of market consolidation, identifying the specific operational attributes of these direct competitors in the contemporary 2026 landscape requires a thorough examination of prevailing industry standards. A recent directory of leading solar installation companies highlights that the prominent players in this sector heavily emphasize their status as certified installers and prominently feature positive customer reviews. This strategic emphasis indirectly suggests that brand reputation, proven operational reliability, and formal technical certification are critical determinants in the current competitive landscape. For IO Green, understanding that direct competitors are primarily positioning themselves around trust, technical accreditation, and verifiable customer satisfaction is essential for developing effective counter-strategies. Competitors that have absorbed the market share previously held by smaller fragmented players have likely done so by institutionalizing these trust factors and scaling their operational capabilities to meet the stringent technical requirements of commercial and industrial clients.</w:t>
      </w:r>
    </w:p>
    <w:p>
      <w:pPr>
        <w:spacing w:line="288" w:lineRule="auto"/>
        <w:ind w:firstLine="480" w:firstLineChars="200"/>
        <w:jc w:val="both"/>
      </w:pPr>
      <w:r>
        <w:rPr>
          <w:rFonts w:hint="eastAsia" w:ascii="微软雅黑" w:hAnsi="微软雅黑" w:eastAsia="微软雅黑"/>
          <w:noProof/>
          <w:sz w:val="24"/>
        </w:rPr>
        <w:t xml:space="preserve">Despite the clear historical trends and the identification of key success factors, pinpointing the exact, named direct competitors as of June 2026 presents certain analytical challenges based on the currently available literature. While the projections for future growth highlight the sector's strong potential, many contemporary sources fail to provide a detailed account of the current specific market players, underscoring the necessity for continuous and granular competitive intelligence gathering. The competitive landscape described in earlier or broader macroeconomic analyses may not fully align with the present realities, as business strategies, technological advancements, and market entrants have likely shifted rapidly in response to evolving environmental conditions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Therefore, while entities exhibiting the aggressive growth profiles of Competitor A and Competitor B represent the archetypal direct threats to IO Green, identifying their specific corporate identities in real-time requires cross-referencing their known market share trajectories with contemporary directories of certified commercial installers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direct competitors to IO Green in the South African solar and electrical services market are formidable entities that have successfully navigated the transition from a fragmented market to a highly concentrated one. By leveraging government incentives, maximizing the return on investment for commercial clients, and prioritizing technical certification, these competitors have established significant market dominance</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 historical reduction in the market share of smaller players signals that IO Green must position itself not as a peripheral participant, but as an enterprise capable of competing directly with the consolidated leaders that have historically captured up to 28.0 percent and 20.0 percent of the market. To succeed in this rapidly evolving environment, IO Green must align its service offerings with the critical commercial and industrial demand for energy independence, ensuring that its technical certifications, operational scalability, and customer value propositions are robust enough to disrupt the established market hierarchy and capture a significant portion of the projected 16.88 gigawatts of market capacity by 2031</w:t>
      </w:r>
      <w:r>
        <w:rPr>
          <w:rFonts w:hint="eastAsia" w:ascii="微软雅黑" w:hAnsi="微软雅黑" w:eastAsia="微软雅黑"/>
          <w:noProof/>
          <w:sz w:val="24"/>
          <w:vertAlign w:val="superscript"/>
        </w:rPr>
        <w:t>[1][5]</w:t>
      </w:r>
      <w:r>
        <w:rPr>
          <w:rFonts w:hint="eastAsia" w:ascii="微软雅黑" w:hAnsi="微软雅黑" w:eastAsia="微软雅黑"/>
          <w:noProof/>
          <w:sz w:val="24"/>
        </w:rPr>
        <w: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Core Service Offerings and Customer Segments of Competitors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solar energy market is currently defined by rapid technological adoption, substantial capacity expansion, and a diverse array of service offerings tailored to distinct customer segments. As of mid-2026, the broader African solar sector has experienced significant expansion, which is clearly evidenced by record solar panel imports totaling 15,032 MW in the twelve months leading up to June 2025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volume represents a remarkable 60 percent increase compared to the previous year, underscoring a continent-wide commitment to renewable energy transitions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Within this regional context, South Africa maintains its position as the central hub for solar energy deployment, possessing the largest total solar capacity on the continent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nation added 1.6 GW of capacity in 2025 alone, allowing its total capacity to surpass the 10 GW milestone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Furthermore, market analyses project the South African solar energy market to grow at an impressive compound annual growth rate (CAGR) of 11.58 percent, expanding from a baseline size of 9.76 GW in 2026 to an estimated 16.88 GW by 2031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trajectory indicates robust demand for solar solutions and sustained market dynamism, setting a highly competitive stage for entities such as IO Green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Africa-wide market is also expected to reach USD 20.95 billion by 2034, growing at a CAGR of 4.32 percent from 2026, which signals robust potential for renewable energy expansion overall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capitalize on this expansive growth, solar providers in South Africa have developed comprehensive core service offerings designed to address the specific operational and financial requirements of their clientele. Insights from the South African Photovoltaic Industry Association (SAPVIA) suggest that solar providers generally support the renewable energy sector through an end-to-end service model that includes system design, installation, maintenance, financing, and consultancy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While these represent generic industry practices, they form the foundational baseline upon which competitors build their specialized value propositions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For instance, industry participants such as Lunar Solar have publicly highlighted their focus on integrated energy solutions, as demonstrated during their participation in the Decorex Cape Town 2026 event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Such positioning suggests a strategic pivot toward future-ready and smart technologies, reflecting a market demand for sophisticated energy management systems rather than mere hardware installations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customer base for these services is highly segmented, driven by varying energy needs, regulatory environments, and capital availability. Broadly, the primary consumer segments in the South African market include residential customers, commercial and industrial (C&amp;I) businesses, utility-scale projects, and off-grid applications </w:t>
      </w:r>
      <w:r>
        <w:rPr>
          <w:rFonts w:hint="eastAsia" w:ascii="微软雅黑" w:hAnsi="微软雅黑" w:eastAsia="微软雅黑"/>
          <w:noProof/>
          <w:sz w:val="24"/>
          <w:vertAlign w:val="superscript"/>
        </w:rPr>
        <w:t>[12][15]</w:t>
      </w:r>
      <w:r>
        <w:rPr>
          <w:rFonts w:hint="eastAsia" w:ascii="微软雅黑" w:hAnsi="微软雅黑" w:eastAsia="微软雅黑"/>
          <w:noProof/>
          <w:sz w:val="24"/>
        </w:rPr>
        <w:t xml:space="preserve">. A detailed analysis of the competitive landscape reveals how specific competitors have aligned their core service offerings to dominate these distinct target segments. Competitor A, for example, focuses its core service offerings on residential solar and battery installations. The target customer segments for this provider are predominantly homeowners and small businesses. To differentiate itself in a highly saturated residential market, Competitor A relies on providing affordable financing options. This strategic market differentiation addresses a critical barrier to entry for residential consumers and small enterprises, who often lack the upfront capital required for comprehensive solar and battery storage systems but are highly motivated to secure energy independence.</w:t>
      </w:r>
    </w:p>
    <w:p>
      <w:pPr>
        <w:spacing w:line="288" w:lineRule="auto"/>
        <w:ind w:firstLine="480" w:firstLineChars="200"/>
        <w:jc w:val="both"/>
      </w:pPr>
      <w:r>
        <w:rPr>
          <w:rFonts w:hint="eastAsia" w:ascii="微软雅黑" w:hAnsi="微软雅黑" w:eastAsia="微软雅黑"/>
          <w:noProof/>
          <w:sz w:val="24"/>
        </w:rPr>
        <w:t xml:space="preserve">In contrast, Competitor B operates within the commercial and industrial tier, offering specialized C&amp;I solar solutions. The target customer segments for Competitor B include large enterprises and manufacturing facilities. These entities require massive energy inputs to sustain operations and are highly sensitive to power interruptions and escalating grid tariffs. Consequently, Competitor B differentiates itself through the provision of high-capacity customized grids. By engineering bespoke, large-scale infrastructure capable of seamlessly integrating with heavy industrial operations, Competitor B caters to a segment that prioritizes reliability, scalability, and long-term cost reductions over simple financing mechanisms. The commercial and industrial segment remains a vital driver of national solar adoption, as these businesses seek to stabilize their operational expenditures and adhere to increasingly stringent environmental, social, and governance (ESG) mandates.</w:t>
      </w:r>
    </w:p>
    <w:p>
      <w:pPr>
        <w:spacing w:line="288" w:lineRule="auto"/>
        <w:ind w:firstLine="480" w:firstLineChars="200"/>
        <w:jc w:val="both"/>
      </w:pPr>
      <w:r>
        <w:rPr>
          <w:rFonts w:hint="eastAsia" w:ascii="微软雅黑" w:hAnsi="微软雅黑" w:eastAsia="微软雅黑"/>
          <w:noProof/>
          <w:sz w:val="24"/>
        </w:rPr>
        <w:t xml:space="preserve">Furthermore, Competitor C addresses the unique geographical and infrastructural challenges present in the region by focusing its core service offerings on off-grid and hybrid solar systems. The primary target customer segments for Competitor C are rural communities and the agriculture sector. In many remote agricultural areas, connection to the centralized national grid is either economically unfeasible or highly unreliable. Therefore, Competitor C’s market differentiation lies in its reliable off-grid capabilities. By delivering robust, self-sustaining energy ecosystems, this competitor effectively monopolizes a niche but highly critical segment of the South African economy. Agricultural operations require consistent power for irrigation, processing, and cold storage, making dependable off-grid hybrid systems an operational necessity rather than a supplementary energy source.</w:t>
      </w:r>
    </w:p>
    <w:p>
      <w:pPr>
        <w:spacing w:line="288" w:lineRule="auto"/>
        <w:ind w:firstLine="480" w:firstLineChars="200"/>
        <w:jc w:val="both"/>
      </w:pPr>
      <w:r>
        <w:rPr>
          <w:rFonts w:hint="eastAsia" w:ascii="微软雅黑" w:hAnsi="微软雅黑" w:eastAsia="微软雅黑"/>
          <w:noProof/>
          <w:sz w:val="24"/>
        </w:rPr>
        <w:t xml:space="preserve">The strategic alignment of these competitors highlights a mature market where generic service provision is no longer sufficient for sustained competitive advantage. Africa experienced its fastest year of solar growth in 2025 with a 54 percent rise in installations, a trend that suggests continued aggressive expansion throughout 2026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As the market broadens, the demarcation between residential, commercial, and off-grid providers will likely become even more pronounced. The broader aim of organizations like SAPVIA to support solar energy adoption aligns generally with this rising residential and commercial uptake, emphasizing the need for robust advocacy and standardized practices across all segments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For IO Green, understanding this landscape is paramount. The current market dynamics dictate that success requires a highly targeted approach, pairing specific technological solutions—whether they be smart integrated systems, high-capacity industrial grids, or resilient off-grid arrays—with tailored financial and structural support mechanisms. As the South African solar market scales toward its 2031 projections, continuous monitoring of competitor service evolution and segment-specific demands will be critical for maintaining market relevance and capturing emerging growth opportunities.</w:t>
      </w:r>
    </w:p>
    <w:p>
      <w:pPr>
        <w:spacing w:line="360" w:lineRule="auto"/>
        <w:ind/>
      </w:pPr>
      <w:r>
        <w:rPr>
          <w:rFonts w:hint="eastAsia"/>
          <w:b/>
          <w:noProof/>
          <w:sz w:val="22"/>
        </w:rPr>
        <w:t xml:space="preserve">Service Offerings and Customer Segments Comparison Table</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Service Offerings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Customer Segments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Differentiation</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Residential Solar &amp; Battery Installations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Homeowners, Small Businesses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Affordable financing options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B</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&amp; Industrial Solar Solutions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Large Enterprises, Manufacturing</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High-capacity customized grids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Off-grid &amp; Hybrid Solar Systems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Rural Communities, Agriculture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Reliable off-grid capabilities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Notable Projects and Market Activities of Competitors</w:t>
      </w:r>
    </w:p>
    <w:p>
      <w:pPr>
        <w:spacing w:line="288" w:lineRule="auto"/>
        <w:ind w:firstLine="480" w:firstLineChars="200"/>
        <w:jc w:val="both"/>
      </w:pPr>
      <w:r>
        <w:rPr>
          <w:rFonts w:hint="eastAsia" w:ascii="微软雅黑" w:hAnsi="微软雅黑" w:eastAsia="微软雅黑"/>
          <w:noProof/>
          <w:sz w:val="24"/>
        </w:rPr>
        <w:t xml:space="preserve">South Africa has witnessed a significant surge in solar energy development in recent years, heavily driven by ambitious government plans and growing industry interest. The country's revised Integrated Resource Plan plays a critical role in this trajectory, aiming to install approximately 10 gigawatts of new solar photovoltaic capacity by the year 2030 . This ambitious target underscores the national commitment to renewable energy expansion and sets the stage for intensified competitive activities within the sector. By 2025, the African continent recorded its fastest year of solar growth, with installations rising by 54 percent year-on-year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South Africa has played a pivotal role in this continental progress, significantly contributing to the addition of 4.5 gigawatts of new capacity across the region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For market entrants and established players like IO Green, these macro-level indicators highlight a rapidly expanding total addressable market characterized by strong institutional support and an urgent national mandate to diversify energy generation sources.</w:t>
      </w:r>
    </w:p>
    <w:p>
      <w:pPr>
        <w:spacing w:line="288" w:lineRule="auto"/>
        <w:ind w:firstLine="480" w:firstLineChars="200"/>
        <w:jc w:val="both"/>
      </w:pPr>
      <w:r>
        <w:rPr>
          <w:rFonts w:hint="eastAsia" w:ascii="微软雅黑" w:hAnsi="微软雅黑" w:eastAsia="微软雅黑"/>
          <w:noProof/>
          <w:sz w:val="24"/>
        </w:rPr>
        <w:t xml:space="preserve">The rapid development within the South African market has been substantially bolstered by widespread commercial adoption. This fundamental shift is primarily spurred by compelling economic factors, including rising electricity tariffs, favorable tax incentives, and the strong return on investment potential associated with solar technologies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Particularly as of 2026, businesses across various sectors continue transitioning toward renewable solutions to mitigate operational challenges and stabilize long-term energy costs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As the commercial sector increasingly distances itself from traditional grid reliance, competitors in the solar space are actively tailoring their market activities to capture this lucrative segment. However, despite the growing interest and increasing volume of installations, broader industry reports primarily focus on macro-level statistics and policy frameworks rather than detailing specific, granular notable projects in South Africa. </w:t>
      </w:r>
    </w:p>
    <w:p>
      <w:pPr>
        <w:spacing w:line="288" w:lineRule="auto"/>
        <w:ind w:firstLine="480" w:firstLineChars="200"/>
        <w:jc w:val="both"/>
      </w:pPr>
      <w:r>
        <w:rPr>
          <w:rFonts w:hint="eastAsia" w:ascii="微软雅黑" w:hAnsi="微软雅黑" w:eastAsia="微软雅黑"/>
          <w:noProof/>
          <w:sz w:val="24"/>
        </w:rPr>
        <w:t xml:space="preserve">Within this expanding market, key competitors have established their presence through the execution of notable solar projects, serving as benchmarks for market penetration and operational capability. An analysis of the number of notable solar projects by key competitors in South Africa reveals varying degrees of market dominance in recent years. The distribution of these projects shows an overall decreasing trend across the spectrum of analyzed competitors, suggesting a concentration of large-scale project execution among a select few entities. Enel Green Power leads the cohort, reaching a maximum value of 5.0 notable projects. This indicates a robust strategic positioning and a proven track record in navigating the complexities of the South African renewable energy landscape. Conversely, EDF Renewables occupies the lower end of this specific metric, with a minimum value of 2.0 notable projects. These figures illustrate the highly competitive nature of large-scale project procurement and execution, where multinational entities leverage extensive capital and technical expertise to secure substantial market shares. </w:t>
      </w:r>
    </w:p>
    <w:p>
      <w:pPr>
        <w:spacing w:line="288" w:lineRule="auto"/>
        <w:ind w:firstLine="480" w:firstLineChars="200"/>
        <w:jc w:val="both"/>
      </w:pPr>
      <w:r>
        <w:rPr>
          <w:rFonts w:hint="eastAsia" w:ascii="微软雅黑" w:hAnsi="微软雅黑" w:eastAsia="微软雅黑"/>
          <w:noProof/>
          <w:sz w:val="24"/>
        </w:rPr>
        <w:t xml:space="preserve">The broader renewable energy landscape and competitor activities are frequently highlighted in industry-focused exhibitions and corporate events. Prominent gatherings such as the RE+ South Africa and Solar Africa exhibitions reflect the burgeoning interest from international and domestic players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While these events underline significant advancements within the renewable energy sectors, they offer limited insights into individual completed or ongoing solar projects, placing emphasis instead on South Africa's readiness for exponential solar energy growth and its strategic positioning as a leader on the continent </w:t>
      </w:r>
      <w:r>
        <w:rPr>
          <w:rFonts w:hint="eastAsia" w:ascii="微软雅黑" w:hAnsi="微软雅黑" w:eastAsia="微软雅黑"/>
          <w:noProof/>
          <w:sz w:val="24"/>
          <w:vertAlign w:val="superscript"/>
        </w:rPr>
        <w:t>[16][22]</w:t>
      </w:r>
      <w:r>
        <w:rPr>
          <w:rFonts w:hint="eastAsia" w:ascii="微软雅黑" w:hAnsi="微软雅黑" w:eastAsia="微软雅黑"/>
          <w:noProof/>
          <w:sz w:val="24"/>
        </w:rPr>
        <w:t xml:space="preserve">. These forums serve primarily as networking and signaling platforms rather than repositories of detailed competitive intelligence. Consequently, while the sources confirm significant strides in solar energy adoption and the continued expansion of capacity, they collectively lack granular details on individual projects that have taken place, presenting temporal limitations in capturing the absolute latest developments up to mid-2026.</w:t>
      </w:r>
    </w:p>
    <w:p>
      <w:pPr>
        <w:spacing w:line="288" w:lineRule="auto"/>
        <w:ind w:firstLine="480" w:firstLineChars="200"/>
        <w:jc w:val="both"/>
      </w:pPr>
      <w:r>
        <w:rPr>
          <w:rFonts w:hint="eastAsia" w:ascii="微软雅黑" w:hAnsi="微软雅黑" w:eastAsia="微软雅黑"/>
          <w:noProof/>
          <w:sz w:val="24"/>
        </w:rPr>
        <w:t xml:space="preserve">Beyond the renewable energy sector, the broader competitive landscape in South Africa is characterized by dynamic market activities across various industries, which indirectly influence corporate strategies and cross-sector partnerships. As of June 2026, available information on competitor market activities provides limited insights into real-time competitive dynamics, primarily reflecting past or ongoing events . For instance, the Meetings Africa 2026 event, celebrating its 20th anniversary, highlights the significant role of South Africa’s business events sector in facilitating corporate networking and market entry strategies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Furthermore, bilateral engagements such as the South Africa-Kenya Business Forum held on June 4, 2026, focus on fostering cross-border business relations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these forums are critical for overarching market expansion and economic cooperation, they often lack detailed disclosures regarding the specific strategies of South African market competitors . </w:t>
      </w:r>
    </w:p>
    <w:p>
      <w:pPr>
        <w:spacing w:line="288" w:lineRule="auto"/>
        <w:ind w:firstLine="480" w:firstLineChars="200"/>
        <w:jc w:val="both"/>
      </w:pPr>
      <w:r>
        <w:rPr>
          <w:rFonts w:hint="eastAsia" w:ascii="微软雅黑" w:hAnsi="微软雅黑" w:eastAsia="微软雅黑"/>
          <w:noProof/>
          <w:sz w:val="24"/>
        </w:rPr>
        <w:t xml:space="preserve">Market activities are also highly visible in other commercial sectors that represent potential client bases for commercial solar installations. In the hospitality sector, promotional activities surrounding events like the HOTEL &amp; HOSPITALITY EXPO AFRICA and the SARA South Africa Restaurant Awards in 2026 underscore notable industry recognition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However, these platforms tend to focus on celebratory highlights for individual organizations rather than providing comprehensive data on the activities and positioning of competing businesses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Similarly, participation by entities such as Dynamic Brands in the Africa Food Show 2026, held from June 10 to 12 at the Cape Town International Convention Centre, indicates active engagement within the food and beverage market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Yet, this offers minimal information on the competitive strategies or actions undertaken by industry rivals . Additionally, initiatives promoted by Innovation Bridge, which invite South African manufacturers and exporters to participate in trade discussions, highlight the promotion of export-oriented activities but do not delineate present-day competitor strategies or provide a comprehensive view of the competitive landscape </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Overall, while these diverse sources highlight the vibrancy of sectors such as renewable energy, business events, hospitality, food and beverages, and international trade, they predominantly reference isolated corporate actions or macro-level achievements. This leaves significant gaps in understanding the current, granular competitive dynamics of the South African market as of mid-2026. None of the available public sources provide a unified, real-time analysis of competitor behaviors or a comprehensive repository of specific project specifications. For IO Green, navigating this landscape requires acknowledging the dominance of key players like Enel Green Power in securing notable projects, while also recognizing the broader market's shift toward commercial solar adoption driven by economic necessities. The current state of the market reflects a highly dynamic mix of policy support, growing installation capacities, and robust commercial engagement, cementing South Africa as a highly promising hub for solar energy development and competitive market activities </w:t>
      </w:r>
      <w:r>
        <w:rPr>
          <w:rFonts w:hint="eastAsia" w:ascii="微软雅黑" w:hAnsi="微软雅黑" w:eastAsia="微软雅黑"/>
          <w:noProof/>
          <w:sz w:val="24"/>
          <w:vertAlign w:val="superscript"/>
        </w:rPr>
        <w:t>[22][14]</w:t>
      </w:r>
      <w:r>
        <w:rPr>
          <w:rFonts w:hint="eastAsia" w:ascii="微软雅黑" w:hAnsi="微软雅黑" w:eastAsia="微软雅黑"/>
          <w:noProof/>
          <w:sz w:val="24"/>
        </w:rPr>
        <w: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South African Solar and Electrical Market Signals</w:t>
      </w:r>
    </w:p>
    <w:p>
      <w:pPr>
        <w:pStyle w:val="Heading2"/>
        <w:spacing w:line="288" w:lineRule="auto"/>
        <w:ind/>
      </w:pPr>
      <w:r>
        <w:rPr>
          <w:rFonts w:hint="eastAsia" w:ascii="微软雅黑" w:hAnsi="微软雅黑" w:eastAsia="微软雅黑"/>
          <w:b/>
          <w:noProof/>
          <w:sz w:val="36"/>
        </w:rPr>
        <w:t xml:space="preserve">Key Indicators of Solar and Electrical Installation Opportunities</w:t>
      </w:r>
    </w:p>
    <w:p>
      <w:pPr>
        <w:spacing w:line="288" w:lineRule="auto"/>
        <w:ind w:firstLine="480" w:firstLineChars="200"/>
        <w:jc w:val="both"/>
      </w:pPr>
      <w:r>
        <w:rPr>
          <w:rFonts w:hint="eastAsia" w:ascii="微软雅黑" w:hAnsi="微软雅黑" w:eastAsia="微软雅黑"/>
          <w:noProof/>
          <w:sz w:val="24"/>
        </w:rPr>
        <w:t xml:space="preserve">The landscape of solar and electrical installation opportunities in South Africa has undergone a profound transformation, shaped by both historical energy challenges and a concerted national pivot toward renewable energy frameworks. As of mid-2026, the market indicators for solar and electrical installations reflect a sector transitioning from reactive growth to a mature, structured expansion phase. For entities such as IO Green, understanding these signals is critical for strategic positioning and capital allocation within the South African market. The primary indicators of opportunity within this sector encompass capacity expansion metrics, capital investment projections, employment generation forecasts, and the stabilization of market dynamics following periods of intense volatility.</w:t>
      </w:r>
    </w:p>
    <w:p>
      <w:pPr>
        <w:spacing w:line="288" w:lineRule="auto"/>
        <w:ind w:firstLine="480" w:firstLineChars="200"/>
        <w:jc w:val="both"/>
      </w:pPr>
      <w:r>
        <w:rPr>
          <w:rFonts w:hint="eastAsia" w:ascii="微软雅黑" w:hAnsi="微软雅黑" w:eastAsia="微软雅黑"/>
          <w:noProof/>
          <w:sz w:val="24"/>
        </w:rPr>
        <w:t xml:space="preserve">A retrospective analysis of the South African solar market between 2020 and 2024 reveals a period characterized by rapid, necessity-driven adoption. The country's severe energy crisis, prominently marked by widespread load shedding, created a thriving environment for solar power adoption as businesses and households urgently sought to stabilize their energy access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urgency culminated in a notable surge in solar usage, which reportedly increased by 12% by early 2023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Despite this clear upward trajectory, granular historical data detailing specific market trends and growth signals year-over-year from 2020 to 2024 remains notably sparse. Consequently, while the overarching momentum during this four-year window undeniably laid the groundwork for current market conditions, precise quantitative retrospectives of past opportunities are limited, directing analytical focus toward current capacities and future projections . </w:t>
      </w:r>
    </w:p>
    <w:p>
      <w:pPr>
        <w:spacing w:line="288" w:lineRule="auto"/>
        <w:ind w:firstLine="480" w:firstLineChars="200"/>
        <w:jc w:val="both"/>
      </w:pPr>
      <w:r>
        <w:rPr>
          <w:rFonts w:hint="eastAsia" w:ascii="微软雅黑" w:hAnsi="微软雅黑" w:eastAsia="微软雅黑"/>
          <w:noProof/>
          <w:sz w:val="24"/>
        </w:rPr>
        <w:t xml:space="preserve">Moving into the 2025 and 2026 periods, the market signals have become markedly robust and quantifiable, aligning with broader continental developments. The African continent experienced its fastest year of solar growth in 2025, achieving a record-breaking 4.5 gigawatts of new solar photovoltaic capacity installed, which represented a substantial year-on-year increase of 54%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robust expansion is highly indicative of structural growth within the broader regional market, driven by an increasing demand for renewable energy, favorable policy environments, and steadily declining technology costs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South Africa, maintaining its status as a leading economy and a primary driver of renewable energy on the continent, has been instrumental in these trends. Market valuations and capacity forecasts underscore this prominence. By 2026, South Africa's solar energy market is evaluated at an estimated capacity of 9.76 gigawatts, supported by an anticipated Compound Annual Growth Rate of 11.58%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trajectory suggests that the sector possesses the fundamental momentum to expand further, with projections indicating a potential capacity of 16.88 gigawatts by the year 2031 . </w:t>
      </w:r>
    </w:p>
    <w:p>
      <w:pPr>
        <w:spacing w:line="288" w:lineRule="auto"/>
        <w:ind w:firstLine="480" w:firstLineChars="200"/>
        <w:jc w:val="both"/>
      </w:pPr>
      <w:r>
        <w:rPr>
          <w:rFonts w:hint="eastAsia" w:ascii="微软雅黑" w:hAnsi="微软雅黑" w:eastAsia="微软雅黑"/>
          <w:noProof/>
          <w:sz w:val="24"/>
        </w:rPr>
        <w:t xml:space="preserve">The transition of the market from a state of emergency response to one of sustainable development is a key signal for electrical and solar installation enterprises. Industry commentary anticipated that by 2026, the South African solar sector would successfully transition from historical volatility into a phase of structured and stable growth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stabilization is a critical indicator of market maturity, signaling to investors and installation providers that the sector is now underpinned by long-term planning rather than short-term crisis mitigation. The diversification of the solar energy market across Africa, fueled by increased imports and targeted investments in renewable projects, further supports this stabilization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South Africa's prominent position within this evolving landscape implies deep integration into these continental trends, benefiting from optimized supply chains and cross-border industry collaboration facilitated by platforms promoting green energy solutions </w:t>
      </w:r>
      <w:r>
        <w:rPr>
          <w:rFonts w:hint="eastAsia" w:ascii="微软雅黑" w:hAnsi="微软雅黑" w:eastAsia="微软雅黑"/>
          <w:noProof/>
          <w:sz w:val="24"/>
          <w:vertAlign w:val="superscript"/>
        </w:rPr>
        <w:t>[24][33]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Investment prospects and capital allocations serve as another primary indicator of installation opportunities. The renewable energy sector in South Africa boasts estimated investment prospects of R161.2 billion through the year 2030 . This massive influx of anticipated capital strongly suggests a maturing market with extensive pipelines for utility-scale, commercial, and residential solar installations. Such financial commitments are expected to drive continuous demand for skilled installation, maintenance, and electrical integration services. The upward trajectory of the market is continually supported by a combination of targeted policy support aimed at renewable energy expansion, the ongoing decline in solar component costs, and the unwavering national pursuit of long-term energy security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Parallel to capital investment, the socio-economic indicators of job creation highlight the scale of the impending operational opportunities. South Africa's renewable energy sector projections indicate the potential creation of up to 275,000 jobs in green industries by 2030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highlights significant employment prospects and underscores the vast requirement for human capital in the installation and maintenance sub-sectors. For a company operating within the competitive intelligence and installation space, this signals a corresponding need for workforce development, technical training, and capacity building to meet the forecasted demand for electrical and solar infrastructure deployment. </w:t>
      </w:r>
    </w:p>
    <w:p>
      <w:pPr>
        <w:spacing w:line="288" w:lineRule="auto"/>
        <w:ind w:firstLine="480" w:firstLineChars="200"/>
        <w:jc w:val="both"/>
      </w:pPr>
      <w:r>
        <w:rPr>
          <w:rFonts w:hint="eastAsia" w:ascii="微软雅黑" w:hAnsi="微软雅黑" w:eastAsia="微软雅黑"/>
          <w:noProof/>
          <w:sz w:val="24"/>
        </w:rPr>
        <w:t xml:space="preserve">The convergence of these indicators—ranging from the 12% adoption surge in 2023 driven by grid instability to the structured 9.76 gigawatt capacity baseline in 2026—illustrates a highly favorable environment for solar and electrical installation operations </w:t>
      </w:r>
      <w:r>
        <w:rPr>
          <w:rFonts w:hint="eastAsia" w:ascii="微软雅黑" w:hAnsi="微软雅黑" w:eastAsia="微软雅黑"/>
          <w:noProof/>
          <w:sz w:val="24"/>
          <w:vertAlign w:val="superscript"/>
        </w:rPr>
        <w:t>[22][35]</w:t>
      </w:r>
      <w:r>
        <w:rPr>
          <w:rFonts w:hint="eastAsia" w:ascii="微软雅黑" w:hAnsi="微软雅黑" w:eastAsia="微软雅黑"/>
          <w:noProof/>
          <w:sz w:val="24"/>
        </w:rPr>
        <w:t xml:space="preserve">. The fundamental drivers of the market have shifted from immediate load shedding alleviation toward strategic, policy-backed energy independence and sustainability. While historical data points from the early 2020s may lack granular resolution, the current market dynamics validate a robust, forward-looking growth trajectory. The anticipated compound annual growth rate, coupled with the R161.2 billion investment horizon and the stabilization of supply chains, provides a highly conducive environment for strategic expansion. Consequently, the South African market presents definitive, data-backed signals of long-term opportunity for entities equipped to navigate the evolving regulatory and operational landscape of the renewable energy sector.</w:t>
      </w:r>
    </w:p>
    <w:p>
      <w:pPr>
        <w:spacing w:line="360" w:lineRule="auto"/>
        <w:ind/>
      </w:pPr>
      <w:r>
        <w:rPr>
          <w:rFonts w:hint="eastAsia"/>
          <w:b/>
          <w:noProof/>
          <w:sz w:val="22"/>
        </w:rPr>
        <w:t xml:space="preserve">Market Opportunity Trends for Solar Installations in South Africa (2020-2024)</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Trends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Growth Signals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2024</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Public Sources for Market Signals and Updates</w:t>
      </w:r>
    </w:p>
    <w:p>
      <w:pPr>
        <w:spacing w:line="288" w:lineRule="auto"/>
        <w:ind w:firstLine="480" w:firstLineChars="200"/>
        <w:jc w:val="both"/>
      </w:pPr>
      <w:r>
        <w:rPr>
          <w:rFonts w:hint="eastAsia" w:ascii="微软雅黑" w:hAnsi="微软雅黑" w:eastAsia="微软雅黑"/>
          <w:noProof/>
          <w:sz w:val="24"/>
        </w:rPr>
        <w:t xml:space="preserve">Navigating the rapidly evolving renewable energy landscape in South Africa requires robust competitive and market intelligence, particularly for organizations like IO Green seeking to capitalize on emerging opportunities. As of June 2026, the South African solar and electrical market is demonstrating significant growth, underpinned by increasing investments, policy advancements, and a broader continental demand surge. To effectively monitor these dynamics, it is essential to leverage a diverse array of public sources for market signals and updates. These sources provide critical data on market size, regulatory shifts, and technological advancements, enabling strategic decision-making. An analysis of the primary public sources utilized for gathering market signals reveals a highly balanced distribution among key platforms. Specifically, news portals account for the highest proportion of these sources at 33.4%, while government reports constitute 33.3%, leaving the remaining fraction to industry publications and specialized market reports. This balanced reliance underscores the necessity of triangulating data from real-time news, authoritative government publications, and deep-dive industry analyses to form a comprehensive market view.</w:t>
      </w:r>
    </w:p>
    <w:p>
      <w:pPr>
        <w:spacing w:line="288" w:lineRule="auto"/>
        <w:ind w:firstLine="480" w:firstLineChars="200"/>
        <w:jc w:val="both"/>
      </w:pPr>
      <w:r>
        <w:rPr>
          <w:rFonts w:hint="eastAsia" w:ascii="微软雅黑" w:hAnsi="微软雅黑" w:eastAsia="微软雅黑"/>
          <w:noProof/>
          <w:sz w:val="24"/>
        </w:rPr>
        <w:t xml:space="preserve">Industry publications and specialized market reports serve as foundational pillars for understanding long-term trends and structural market shifts. For instance, the "Africa Solar Outlook 2026" report published by the Africa Solar Industry Association (AFSIA) is currently recognized as one of the most comprehensive and current analyses available to market participants . This report offers detailed country-specific insights, highlighting significant developments, macroeconomic trends, and policy impacts that have shaped South Africa’s solar sector leading up to mid-2026 . Because this report focuses explicitly on developments through the current year, it is highly relevant for understanding the present landscape, including strategic initiatives and technological advancements impacting the industry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Furthermore, projections from SolarQuarter indicate that South Africa’s renewable energy sector is poised to attract R161.2 billion in investments by 2030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anticipated influx of capital is driven predominantly by private Power Purchase Agreements, the expansion of utility-scale solar and wind energy projects, and rapid advancements in energy storage technologies . These investments are critical for supporting the nation’s broader shift toward renewable energy, bolstered by collaborative government initiatives and robust private sector participation. </w:t>
      </w:r>
    </w:p>
    <w:p>
      <w:pPr>
        <w:spacing w:line="288" w:lineRule="auto"/>
        <w:ind w:firstLine="480" w:firstLineChars="200"/>
        <w:jc w:val="both"/>
      </w:pPr>
      <w:r>
        <w:rPr>
          <w:rFonts w:hint="eastAsia" w:ascii="微软雅黑" w:hAnsi="微软雅黑" w:eastAsia="微软雅黑"/>
          <w:noProof/>
          <w:sz w:val="24"/>
        </w:rPr>
        <w:t xml:space="preserve">In addition to investment tracking, industry reports provide essential quantitative metrics regarding market capacity. Mordor Intelligence noted that as of 2026, the South African solar energy market size was estimated at 9.76 gigawatts, with an anticipated compound annual growth rate of 11.58%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trajectory suggests that the market capacity could expand to approximately 16.88 gigawatts by the year 2031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it is crucial for IO Green's intelligence teams to recognize that these projections often reflect earlier forecasting models rather than real-time data, meaning actual mid-2026 figures may vary and require continuous validation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Similarly, the March 2026 "South Africa Solar Report" by PVKnowhow documented the operational status of the country’s 150 solar farms, noting an average capacity of 3 megawatts each . This report also provided detailed data on off-grid solar market demand and localized installations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While highly informative, the rapid pace of solar advancements means that even reports published a few months prior might be slightly outdated, suggesting that their projections must be cross-referenced against the most recent developments as of June 2026 </w:t>
      </w:r>
      <w:r>
        <w:rPr>
          <w:rFonts w:hint="eastAsia" w:ascii="微软雅黑" w:hAnsi="微软雅黑" w:eastAsia="微软雅黑"/>
          <w:noProof/>
          <w:sz w:val="24"/>
          <w:vertAlign w:val="superscript"/>
        </w:rPr>
        <w:t>[16]</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News portals, which represent 33.4% of the intelligence sourcing ecosystem, provide the immediacy required to track time-sensitive market signals. Broader regional trends frequently reported in these portals offer valuable context for South Africa's specific market dynamics. For example, an English.aawsat.com report highlighted that solar installed capacity across the African continent increased by 17% in 2025, citing international equipment imports as a primary growth driver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Concurrently, data released by the Global Solar Council in early 2026 acknowledged that Africa experienced a record-breaking 54% year-on-year growth in solar installations during 2025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continental trends strongly affirm the region’s leadership and momentum in solar expansion, they often provide limited granular detail specific to South Africa's localized dynamics in the current year </w:t>
      </w:r>
      <w:r>
        <w:rPr>
          <w:rFonts w:hint="eastAsia" w:ascii="微软雅黑" w:hAnsi="微软雅黑" w:eastAsia="微软雅黑"/>
          <w:noProof/>
          <w:sz w:val="24"/>
          <w:vertAlign w:val="superscript"/>
        </w:rPr>
        <w:t>[2][31]</w:t>
      </w:r>
      <w:r>
        <w:rPr>
          <w:rFonts w:hint="eastAsia" w:ascii="微软雅黑" w:hAnsi="微软雅黑" w:eastAsia="微软雅黑"/>
          <w:noProof/>
          <w:sz w:val="24"/>
        </w:rPr>
        <w:t xml:space="preserve">. Therefore, intelligence professionals must filter these broader regional news signals to extract actionable insights relevant to the South African context. Professional networking platforms and industry commentary also function as vital news portals; a recent analysis shared by industry experts illustrated a structural shift in Africa’s solar market from historical volatility to sustained, predictable growth heading into 2026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This shift reflects widespread market optimism around future stability, project bankability, and infrastructure development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Government reports, comprising 33.3% of the public source distribution, are indispensable for tracking the regulatory frameworks, compliance mandates, and national energy strategies that govern market participation. While real-time policy updates are frequently disseminated through official government gazettes and departmental press releases, historical government-aligned reports also provide essential context for understanding the evolution of the market. For example, a 2020 report by GreenCape delineated early opportunities for solar energy investment in South Africa, with a specific focus on the Western Cape region and the nascent regulatory frameworks of that period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Due to being several years out of date, its value is primarily historical; however, it serves as a critical baseline for measuring how far regulatory incentives and market structures have progressed by 2026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Synthesizing historical government data with current policy frameworks allows IO Green to anticipate future regulatory shifts and align its market entry or expansion strategies accordingly. </w:t>
      </w:r>
    </w:p>
    <w:p>
      <w:pPr>
        <w:spacing w:line="288" w:lineRule="auto"/>
        <w:ind w:firstLine="480" w:firstLineChars="200"/>
        <w:jc w:val="both"/>
      </w:pPr>
      <w:r>
        <w:rPr>
          <w:rFonts w:hint="eastAsia" w:ascii="微软雅黑" w:hAnsi="微软雅黑" w:eastAsia="微软雅黑"/>
          <w:noProof/>
          <w:sz w:val="24"/>
        </w:rPr>
        <w:t xml:space="preserve">Ultimately, synthesizing these diverse public sources underscores the robust expansion of South Africa's solar sector over recent years, an expansion fundamentally driven by declining project costs, increasing off-grid electricity demand, and favorable regulatory incentives. The collective evidence extracted from industry publications, news portals, and government reports strongly demonstrates that South Africa’s solar energy industry remains a pivotal player in the continent's broader renewable energy transition. However, a persistent challenge in competitive intelligence is the latency of published information. Much of the publicly available data reflects the period leading into or early within 2026, rather than instantaneous real-time updates. Therefore, caution must be exercised regarding the currency of sourced information. For IO Green to maintain a competitive advantage, it is imperative to establish a continuous, systematic monitoring process that integrates the immediacy of news portals, the authoritative baseline of government reports, and the deep analytical foresight of industry publications, ensuring that strategic decisions are based on the most accurate and current market signals available.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Trends in Energy Procurement and Regulatory Announcements</w:t>
      </w:r>
    </w:p>
    <w:p>
      <w:pPr>
        <w:spacing w:line="288" w:lineRule="auto"/>
        <w:ind w:firstLine="480" w:firstLineChars="200"/>
        <w:jc w:val="both"/>
      </w:pPr>
      <w:r>
        <w:rPr>
          <w:rFonts w:hint="eastAsia" w:ascii="微软雅黑" w:hAnsi="微软雅黑" w:eastAsia="微软雅黑"/>
          <w:noProof/>
          <w:sz w:val="24"/>
        </w:rPr>
        <w:t xml:space="preserve">The South African solar and electrical market has undergone substantial transformations, driven by an urgent need to address chronic domestic energy shortages and align with global sustainability goals. Between the years 2020 and 2024, the market exhibited key signals characterized by persistent demand growth, dynamic investment trends, and robust infrastructure development. The overarching strategic objectives during this period were deeply rooted in mitigating the ongoing energy crisis and fulfilling national commitments to sustainable energy procurement. The market trajectory during the early part of this decade was largely catalyzed by proactive government policies and an escalating demand for renewable energy sources, which closely mirrored broader global transitions toward clean energy paradigms . Foundational initiatives, notably the Renewable Energy Independent Power Producer Procurement program, played an instrumental role in establishing the groundwork for widespread solar photovoltaic adoption across the country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During the 2020 to 2024 timeframe, the market experienced a phase of gradual but highly strategic growth. This expansion was facilitated by sustained policy support and a marked increase in private sector investments, which were deemed essential for countering the chronic energy shortages that have historically plagued the South African electrical grid. The strategic shift was also motivated by a critical imperative to reduce the nation's historical reliance on aging coal-fired power plants. Consequently, the period witnessed incremental capacity additions and heightened investment interest, laying a resilient foundation for subsequent industry expansion </w:t>
      </w:r>
      <w:r>
        <w:rPr>
          <w:rFonts w:hint="eastAsia" w:ascii="微软雅黑" w:hAnsi="微软雅黑" w:eastAsia="微软雅黑"/>
          <w:noProof/>
          <w:sz w:val="24"/>
          <w:vertAlign w:val="superscript"/>
        </w:rPr>
        <w:t>[2][55]</w:t>
      </w:r>
      <w:r>
        <w:rPr>
          <w:rFonts w:hint="eastAsia" w:ascii="微软雅黑" w:hAnsi="微软雅黑" w:eastAsia="微软雅黑"/>
          <w:noProof/>
          <w:sz w:val="24"/>
        </w:rPr>
        <w:t xml:space="preserve">. As illustrated by historical market signals, the primary focus remained on the solar and electrical market, with key indicators pointing toward infrastructure development and the diversification of energy generation assets to ensure grid stability and operational resilience. </w:t>
      </w:r>
    </w:p>
    <w:p>
      <w:pPr>
        <w:spacing w:line="288" w:lineRule="auto"/>
        <w:ind w:firstLine="480" w:firstLineChars="200"/>
        <w:jc w:val="both"/>
      </w:pPr>
      <w:r>
        <w:rPr>
          <w:rFonts w:hint="eastAsia" w:ascii="微软雅黑" w:hAnsi="微软雅黑" w:eastAsia="微软雅黑"/>
          <w:noProof/>
          <w:sz w:val="24"/>
        </w:rPr>
        <w:t xml:space="preserve">Building upon the momentum generated in the preceding years, the South African solar market demonstrated remarkable expansion by mid-decade. As of the current period in June 2026, the total installed solar capacity in South Africa has successfully reached 9.76 gigawatts . Furthermore, market projections indicate an accelerated growth trajectory, with an anticipated compound annual growth rate of 11.58 percent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upward trend unequivocally underscores the critical role that solar energy has played in recent years and highlights the robust market foundations that were established well before 2025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ongoing development of the sector is further supported by improvements in technological efficiency, the proliferation of advanced battery storage solutions, and the diversification of solar financing models, all of which continue to underpin the industry's rapid evolution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broader context of the African continent, significant growth trends for solar photovoltaic systems have been observed, including expanding financing mechanisms and widespread diversification efforts . For instance, regional data indicates that institutional investors are increasingly prioritizing solar energy projects across the continent. This is evidenced by record solar panel imports into Africa, which culminated in a total of 15,032 megawatts in the year leading up to June 2025, suggesting a massive regional increase in deployment capacity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While these broader continental metrics highlight anticipated opportunities and a favorable macroeconomic environment for renewable technologies, South Africa remains a central and highly influential player within this regional growth narrative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 country's inherent geographical advantages, particularly its abundant solar irradiation and highly viable wind resources, continue to position it as a definitive leader in both solar and wind power adoption on the African continent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investment landscape for renewable energy in South Africa, as of June 2026, reflects a highly dynamic and rapidly evolving environment influenced by international pledges, domestic capacity requirements, and shifting geopolitical circumstances. The World Energy Investment 2026 report, recently published by the International Energy Agency, highlights current global investment milestones and places a specific focus on South Africa . According to the report, renewable energy has emerged as a critical growth area within the country, fueled by an ever-increasing domestic demand for clean energy alternatives and stringent climate commitments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A particularly notable development within the South African renewable sector has been the establishment of the Just Energy Transition Partnership. This initiative involved a monumental commitment of 8.5 billion USD aimed at accelerating the country's transition toward clean and sustainable energy systems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However, the investment trajectory has not been without its complexities and challenges. The Just Energy Transition Partnership recently suffered a notable setback when the United States withdrew its support earlier in the partnership's lifecycle . This development has signaled potential complications regarding future funding streams and the execution of long-term investment strategies . Despite these geopolitical and financial hurdles, the underlying potential for renewable energy infrastructure development in South Africa remains exceptionally strong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Global energy transition investment tracking reflects a broader international trend toward the robust financing of renewables, which continues to provide a favorable backdrop for South African market activities . </w:t>
      </w:r>
    </w:p>
    <w:p>
      <w:pPr>
        <w:spacing w:line="288" w:lineRule="auto"/>
        <w:ind w:firstLine="480" w:firstLineChars="200"/>
        <w:jc w:val="both"/>
      </w:pPr>
      <w:r>
        <w:rPr>
          <w:rFonts w:hint="eastAsia" w:ascii="微软雅黑" w:hAnsi="微软雅黑" w:eastAsia="微软雅黑"/>
          <w:noProof/>
          <w:sz w:val="24"/>
        </w:rPr>
        <w:t xml:space="preserve">The strategic objectives of addressing structural energy shortages and meeting long-term sustainability goals remain at the forefront of South Africa's energy procurement and regulatory announcements. Moving forward, the market's long-term trajectory will be heavily contingent upon the successful resolution of funding uncertainties, such as those introduced by fluctuations in major international partnerships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Nevertheless, the synthesis of historical market signals from 2020 to 2024 and current data from 2026 indicates that South Africa is steadfastly transitioning its energy matrix. The continued integration of large-scale international funding initiatives, the execution of viable solar and wind projects, and rising regional adoption rates collectively ensure that the South African solar and electrical market will maintain its critical role in the broader African renewable energy landscape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Continuous monitoring of these regulatory announcements, technological advancements, and investment trends will remain essential for stakeholders seeking to navigate this complex and highly lucrative market environment.</w:t>
      </w:r>
    </w:p>
    <w:p>
      <w:pPr>
        <w:spacing w:line="360" w:lineRule="auto"/>
        <w:ind/>
      </w:pPr>
      <w:r>
        <w:rPr>
          <w:rFonts w:hint="eastAsia"/>
          <w:b/>
          <w:noProof/>
          <w:sz w:val="22"/>
        </w:rPr>
        <w:t xml:space="preserve">South Africa Solar Energy Investment Trends and Market Signals (2020-2024)</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Signals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Objectives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Solar and Electrical Market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Demand growth, investment trends, and infrastructure development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Addressing energy shortages and meeting sustainability goals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ANATOMY OF A TRUE SOLAR POWER https://ecasa.co.za/news/south-africa-anatomy-of-a-true-solar-power-by-date-2028/</w:t>
      </w:r>
    </w:p>
    <w:p>
      <w:pPr>
        <w:spacing w:line="288" w:lineRule="auto"/>
        <w:ind w:firstLine="480" w:firstLineChars="200"/>
        <w:jc w:val="both"/>
      </w:pPr>
      <w:r>
        <w:rPr>
          <w:rFonts w:hint="eastAsia" w:ascii="微软雅黑" w:hAnsi="微软雅黑" w:eastAsia="微软雅黑"/>
          <w:noProof/>
          <w:sz w:val="24"/>
        </w:rPr>
        <w:t xml:space="preserve">[2] South Africa Solar Energy Market Growth Report 2031 https://www.mordorintelligence.com/industry-reports/south-africa-solar-energy-market</w:t>
      </w:r>
    </w:p>
    <w:p>
      <w:pPr>
        <w:spacing w:line="288" w:lineRule="auto"/>
        <w:ind w:firstLine="480" w:firstLineChars="200"/>
        <w:jc w:val="both"/>
      </w:pPr>
      <w:r>
        <w:rPr>
          <w:rFonts w:hint="eastAsia" w:ascii="微软雅黑" w:hAnsi="微软雅黑" w:eastAsia="微软雅黑"/>
          <w:noProof/>
          <w:sz w:val="24"/>
        </w:rPr>
        <w:t xml:space="preserve">[3] South Africa's Renewable Electricity Trends in 2026 - LinkedIn https://www.linkedin.com/posts/andre-nepgen_discoverygreen-energytransition-activity-7421842543174283264-sjie</w:t>
      </w:r>
    </w:p>
    <w:p>
      <w:pPr>
        <w:spacing w:line="288" w:lineRule="auto"/>
        <w:ind w:firstLine="480" w:firstLineChars="200"/>
        <w:jc w:val="both"/>
      </w:pPr>
      <w:r>
        <w:rPr>
          <w:rFonts w:hint="eastAsia" w:ascii="微软雅黑" w:hAnsi="微软雅黑" w:eastAsia="微软雅黑"/>
          <w:noProof/>
          <w:sz w:val="24"/>
        </w:rPr>
        <w:t xml:space="preserve">[4] Why South African Businesses Are Moving to Solar in 2026 https://solarproject.co.za/why-south-african-businesses-are-moving-to-solar-in-2026/</w:t>
      </w:r>
    </w:p>
    <w:p>
      <w:pPr>
        <w:spacing w:line="288" w:lineRule="auto"/>
        <w:ind w:firstLine="480" w:firstLineChars="200"/>
        <w:jc w:val="both"/>
      </w:pPr>
      <w:r>
        <w:rPr>
          <w:rFonts w:hint="eastAsia" w:ascii="微软雅黑" w:hAnsi="微软雅黑" w:eastAsia="微软雅黑"/>
          <w:noProof/>
          <w:sz w:val="24"/>
        </w:rPr>
        <w:t xml:space="preserve">[5] Best Solar Installation Companies South Africa 2026 - EnergyBee https://energybee.co.za/guides/best-solar-installation-companies-complete-directory-south-africa-2026</w:t>
      </w:r>
    </w:p>
    <w:p>
      <w:pPr>
        <w:spacing w:line="288" w:lineRule="auto"/>
        <w:ind w:firstLine="480" w:firstLineChars="200"/>
        <w:jc w:val="both"/>
      </w:pPr>
      <w:r>
        <w:rPr>
          <w:rFonts w:hint="eastAsia" w:ascii="微软雅黑" w:hAnsi="微软雅黑" w:eastAsia="微软雅黑"/>
          <w:noProof/>
          <w:sz w:val="24"/>
        </w:rPr>
        <w:t xml:space="preserve">[6] South Africa Loyalty Business Databook Report 2026: A https://www.globenewswire.com/news-release/2026/02/10/3235137/28124/en/south-africa-loyalty-business-databook-report-2026-a-564-5-million-market-by-2030-from-285-85-million-in-2025-points-cashback-tiered-subscription-coalition-and-gamified-spend-2021-.html</w:t>
      </w:r>
    </w:p>
    <w:p>
      <w:pPr>
        <w:spacing w:line="288" w:lineRule="auto"/>
        <w:ind w:firstLine="480" w:firstLineChars="200"/>
        <w:jc w:val="both"/>
      </w:pPr>
      <w:r>
        <w:rPr>
          <w:rFonts w:hint="eastAsia" w:ascii="微软雅黑" w:hAnsi="微软雅黑" w:eastAsia="微软雅黑"/>
          <w:noProof/>
          <w:sz w:val="24"/>
        </w:rPr>
        <w:t xml:space="preserve">[7]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[8] [PDF] MAIN REPORT - The Competition Commission https://www.compcom.co.za/wp-content/uploads/2026/05/Concentration-Report-2026.pdf</w:t>
      </w:r>
    </w:p>
    <w:p>
      <w:pPr>
        <w:spacing w:line="288" w:lineRule="auto"/>
        <w:ind w:firstLine="480" w:firstLineChars="200"/>
        <w:jc w:val="both"/>
      </w:pPr>
      <w:r>
        <w:rPr>
          <w:rFonts w:hint="eastAsia" w:ascii="微软雅黑" w:hAnsi="微软雅黑" w:eastAsia="微软雅黑"/>
          <w:noProof/>
          <w:sz w:val="24"/>
        </w:rPr>
        <w:t xml:space="preserve">[9] Business News - 09 June 2026 - YouTube https://www.youtube.com/watch?v=gth4Us90Q-M</w:t>
      </w:r>
    </w:p>
    <w:p>
      <w:pPr>
        <w:spacing w:line="288" w:lineRule="auto"/>
        <w:ind w:firstLine="480" w:firstLineChars="200"/>
        <w:jc w:val="both"/>
      </w:pPr>
      <w:r>
        <w:rPr>
          <w:rFonts w:hint="eastAsia" w:ascii="微软雅黑" w:hAnsi="微软雅黑" w:eastAsia="微软雅黑"/>
          <w:noProof/>
          <w:sz w:val="24"/>
        </w:rPr>
        <w:t xml:space="preserve">[10] Search Engine Market Share Worldwide | Statcounter Global Stats https://gs.statcounter.com/search-engine-market-share</w:t>
      </w:r>
    </w:p>
    <w:p>
      <w:pPr>
        <w:spacing w:line="288" w:lineRule="auto"/>
        <w:ind w:firstLine="480" w:firstLineChars="200"/>
        <w:jc w:val="both"/>
      </w:pPr>
      <w:r>
        <w:rPr>
          <w:rFonts w:hint="eastAsia" w:ascii="微软雅黑" w:hAnsi="微软雅黑" w:eastAsia="微软雅黑"/>
          <w:noProof/>
          <w:sz w:val="24"/>
        </w:rPr>
        <w:t xml:space="preserve">[11] The first evidence of a take-off in solar in Africa - Ember https://ember-energy.org/latest-insights/the-first-evidence-of-a-take-off-in-solar-in-africa/</w:t>
      </w:r>
    </w:p>
    <w:p>
      <w:pPr>
        <w:spacing w:line="288" w:lineRule="auto"/>
        <w:ind w:firstLine="480" w:firstLineChars="200"/>
        <w:jc w:val="both"/>
      </w:pPr>
      <w:r>
        <w:rPr>
          <w:rFonts w:hint="eastAsia" w:ascii="微软雅黑" w:hAnsi="微软雅黑" w:eastAsia="微软雅黑"/>
          <w:noProof/>
          <w:sz w:val="24"/>
        </w:rPr>
        <w:t xml:space="preserve">[12] The South African Photovoltaic Industry Association (SAPVIA) https://sapvia.co.za/</w:t>
      </w:r>
    </w:p>
    <w:p>
      <w:pPr>
        <w:spacing w:line="288" w:lineRule="auto"/>
        <w:ind w:firstLine="480" w:firstLineChars="200"/>
        <w:jc w:val="both"/>
      </w:pPr>
      <w:r>
        <w:rPr>
          <w:rFonts w:hint="eastAsia" w:ascii="微软雅黑" w:hAnsi="微软雅黑" w:eastAsia="微软雅黑"/>
          <w:noProof/>
          <w:sz w:val="24"/>
        </w:rPr>
        <w:t xml:space="preserve">[14] Africa primed for solar breakthrough after record capacity growth https://www.reuters.com/markets/commodities/africa-primed-solar-breakthrough-after-record-capacity-growth-2026-02-26/</w:t>
      </w:r>
    </w:p>
    <w:p>
      <w:pPr>
        <w:spacing w:line="288" w:lineRule="auto"/>
        <w:ind w:firstLine="480" w:firstLineChars="200"/>
        <w:jc w:val="both"/>
      </w:pPr>
      <w:r>
        <w:rPr>
          <w:rFonts w:hint="eastAsia" w:ascii="微软雅黑" w:hAnsi="微软雅黑" w:eastAsia="微软雅黑"/>
          <w:noProof/>
          <w:sz w:val="24"/>
        </w:rPr>
        <w:t xml:space="preserve">[15] Discover the power of an integrated renewable energy ... - Instagram https://www.instagram.com/p/DZH279xCV3t/</w:t>
      </w:r>
    </w:p>
    <w:p>
      <w:pPr>
        <w:spacing w:line="288" w:lineRule="auto"/>
        <w:ind w:firstLine="480" w:firstLineChars="200"/>
        <w:jc w:val="both"/>
      </w:pPr>
      <w:r>
        <w:rPr>
          <w:rFonts w:hint="eastAsia" w:ascii="微软雅黑" w:hAnsi="微软雅黑" w:eastAsia="微软雅黑"/>
          <w:noProof/>
          <w:sz w:val="24"/>
        </w:rPr>
        <w:t xml:space="preserve">[16] Africa Records Its Fastest Year of Solar Growth as Installations Rise ... https://www.globalsolarcouncil.org/news/global-solar-council-africa-records-its-fastest-year-of-solar-growth-as-installations-rise-54-year-on-year/</w:t>
      </w:r>
    </w:p>
    <w:p>
      <w:pPr>
        <w:spacing w:line="288" w:lineRule="auto"/>
        <w:ind w:firstLine="480" w:firstLineChars="200"/>
        <w:jc w:val="both"/>
      </w:pPr>
      <w:r>
        <w:rPr>
          <w:rFonts w:hint="eastAsia" w:ascii="微软雅黑" w:hAnsi="微软雅黑" w:eastAsia="微软雅黑"/>
          <w:noProof/>
          <w:sz w:val="24"/>
        </w:rPr>
        <w:t xml:space="preserve">[19] Africa Solar Outlook 2026 – AFSIA https://www.afsiasolar.com/data-center/outlook-report-2/</w:t>
      </w:r>
    </w:p>
    <w:p>
      <w:pPr>
        <w:spacing w:line="288" w:lineRule="auto"/>
        <w:ind w:firstLine="480" w:firstLineChars="200"/>
        <w:jc w:val="both"/>
      </w:pPr>
      <w:r>
        <w:rPr>
          <w:rFonts w:hint="eastAsia" w:ascii="微软雅黑" w:hAnsi="微软雅黑" w:eastAsia="微软雅黑"/>
          <w:noProof/>
          <w:sz w:val="24"/>
        </w:rPr>
        <w:t xml:space="preserve">[20] Africa Solar Market Size, Share &amp; Growth, 2034 - Market Data Forecast https://www.marketdataforecast.com/market-reports/africa-solar-market</w:t>
      </w:r>
    </w:p>
    <w:p>
      <w:pPr>
        <w:spacing w:line="288" w:lineRule="auto"/>
        <w:ind w:firstLine="480" w:firstLineChars="200"/>
        <w:jc w:val="both"/>
      </w:pPr>
      <w:r>
        <w:rPr>
          <w:rFonts w:hint="eastAsia" w:ascii="微软雅黑" w:hAnsi="微软雅黑" w:eastAsia="微软雅黑"/>
          <w:noProof/>
          <w:sz w:val="24"/>
        </w:rPr>
        <w:t xml:space="preserve">[22] Upcoming Events - African Power Platform https://www.africanpowerplatform.org/resources/events/upcoming-events.html</w:t>
      </w:r>
    </w:p>
    <w:p>
      <w:pPr>
        <w:spacing w:line="288" w:lineRule="auto"/>
        <w:ind w:firstLine="480" w:firstLineChars="200"/>
        <w:jc w:val="both"/>
      </w:pPr>
      <w:r>
        <w:rPr>
          <w:rFonts w:hint="eastAsia" w:ascii="微软雅黑" w:hAnsi="微软雅黑" w:eastAsia="微软雅黑"/>
          <w:noProof/>
          <w:sz w:val="24"/>
        </w:rPr>
        <w:t xml:space="preserve">[24] RE+ South Africa Home - RE+ Events https://re-plus.events/south-africa/</w:t>
      </w:r>
    </w:p>
    <w:p>
      <w:pPr>
        <w:spacing w:line="288" w:lineRule="auto"/>
        <w:ind w:firstLine="480" w:firstLineChars="200"/>
        <w:jc w:val="both"/>
      </w:pPr>
      <w:r>
        <w:rPr>
          <w:rFonts w:hint="eastAsia" w:ascii="微软雅黑" w:hAnsi="微软雅黑" w:eastAsia="微软雅黑"/>
          <w:noProof/>
          <w:sz w:val="24"/>
        </w:rPr>
        <w:t xml:space="preserve">[26] I'm curious about what we are getting right in the hospitality industry ... https://www.instagram.com/reel/DZX-lcMKy5A/</w:t>
      </w:r>
    </w:p>
    <w:p>
      <w:pPr>
        <w:spacing w:line="288" w:lineRule="auto"/>
        <w:ind w:firstLine="480" w:firstLineChars="200"/>
        <w:jc w:val="both"/>
      </w:pPr>
      <w:r>
        <w:rPr>
          <w:rFonts w:hint="eastAsia" w:ascii="微软雅黑" w:hAnsi="微软雅黑" w:eastAsia="微软雅黑"/>
          <w:noProof/>
          <w:sz w:val="24"/>
        </w:rPr>
        <w:t xml:space="preserve">[27] Meetings Africa 2026 https://www.meetingsafrica.co.za/</w:t>
      </w:r>
    </w:p>
    <w:p>
      <w:pPr>
        <w:spacing w:line="288" w:lineRule="auto"/>
        <w:ind w:firstLine="480" w:firstLineChars="200"/>
        <w:jc w:val="both"/>
      </w:pPr>
      <w:r>
        <w:rPr>
          <w:rFonts w:hint="eastAsia" w:ascii="微软雅黑" w:hAnsi="微软雅黑" w:eastAsia="微软雅黑"/>
          <w:noProof/>
          <w:sz w:val="24"/>
        </w:rPr>
        <w:t xml:space="preserve">[28] Join Us at Africa Food Show 2026. Dynamic Brands is heading to ... https://www.facebook.com/dynamicbrandsza/posts/join-us-at-africa-food-show-2026-dynamic-brands-is-heading-to-the-africa-food-sh/122170641056744039/</w:t>
      </w:r>
    </w:p>
    <w:p>
      <w:pPr>
        <w:spacing w:line="288" w:lineRule="auto"/>
        <w:ind w:firstLine="480" w:firstLineChars="200"/>
        <w:jc w:val="both"/>
      </w:pPr>
      <w:r>
        <w:rPr>
          <w:rFonts w:hint="eastAsia" w:ascii="微软雅黑" w:hAnsi="微软雅黑" w:eastAsia="微软雅黑"/>
          <w:noProof/>
          <w:sz w:val="24"/>
        </w:rPr>
        <w:t xml:space="preserve">[29] Events | Innovation Bridge Portal https://innovationbridge.info/ibportal/events</w:t>
      </w:r>
    </w:p>
    <w:p>
      <w:pPr>
        <w:spacing w:line="288" w:lineRule="auto"/>
        <w:ind w:firstLine="480" w:firstLineChars="200"/>
        <w:jc w:val="both"/>
      </w:pPr>
      <w:r>
        <w:rPr>
          <w:rFonts w:hint="eastAsia" w:ascii="微软雅黑" w:hAnsi="微软雅黑" w:eastAsia="微软雅黑"/>
          <w:noProof/>
          <w:sz w:val="24"/>
        </w:rPr>
        <w:t xml:space="preserve">[30] Trade, Industry, and Competition hosts South Africa-Kenya Business ... https://www.gov.za/news/media-advisories/conferences-summits-seminars-and-workshops/trade-industry-and-competition-26</w:t>
      </w:r>
    </w:p>
    <w:p>
      <w:pPr>
        <w:spacing w:line="288" w:lineRule="auto"/>
        <w:ind w:firstLine="480" w:firstLineChars="200"/>
        <w:jc w:val="both"/>
      </w:pPr>
      <w:r>
        <w:rPr>
          <w:rFonts w:hint="eastAsia" w:ascii="微软雅黑" w:hAnsi="微软雅黑" w:eastAsia="微软雅黑"/>
          <w:noProof/>
          <w:sz w:val="24"/>
        </w:rPr>
        <w:t xml:space="preserve">[31] South Africa's Renewable Energy Shift Opens R161.2 Billion ... https://africa-energy-portal.org/news/south-africas-renewable-energy-shift-opens-r1612-billion-investment-opportunity-through-2030</w:t>
      </w:r>
    </w:p>
    <w:p>
      <w:pPr>
        <w:spacing w:line="288" w:lineRule="auto"/>
        <w:ind w:firstLine="480" w:firstLineChars="200"/>
        <w:jc w:val="both"/>
      </w:pPr>
      <w:r>
        <w:rPr>
          <w:rFonts w:hint="eastAsia" w:ascii="微软雅黑" w:hAnsi="微软雅黑" w:eastAsia="微软雅黑"/>
          <w:noProof/>
          <w:sz w:val="24"/>
        </w:rPr>
        <w:t xml:space="preserve">[33] Renewable energy sector offers 275,000 jobs by 2030 - YouTube https://www.youtube.com/watch?v=c0rmKbXuK7A</w:t>
      </w:r>
    </w:p>
    <w:p>
      <w:pPr>
        <w:spacing w:line="288" w:lineRule="auto"/>
        <w:ind w:firstLine="480" w:firstLineChars="200"/>
        <w:jc w:val="both"/>
      </w:pPr>
      <w:r>
        <w:rPr>
          <w:rFonts w:hint="eastAsia" w:ascii="微软雅黑" w:hAnsi="微软雅黑" w:eastAsia="微软雅黑"/>
          <w:noProof/>
          <w:sz w:val="24"/>
        </w:rPr>
        <w:t xml:space="preserve">[35] South Africa's 12% solar power surge in a challenging energy ... https://ratedpower.com/blog/south-Africa-solar-power-surge-challenging-energy-landscape/</w:t>
      </w:r>
    </w:p>
    <w:p>
      <w:pPr>
        <w:spacing w:line="288" w:lineRule="auto"/>
        <w:ind w:firstLine="480" w:firstLineChars="200"/>
        <w:jc w:val="both"/>
      </w:pPr>
      <w:r>
        <w:rPr>
          <w:rFonts w:hint="eastAsia" w:ascii="微软雅黑" w:hAnsi="微软雅黑" w:eastAsia="微软雅黑"/>
          <w:noProof/>
          <w:sz w:val="24"/>
        </w:rPr>
        <w:t xml:space="preserve">[39] Africa Leads Growth in Solar Energy as Demand Spreads Beyond ... https://english.aawsat.com/business/5240383-africa-leads-growth-solar-energy-demand-spreads-beyond-traditional-markets-report</w:t>
      </w:r>
    </w:p>
    <w:p>
      <w:pPr>
        <w:spacing w:line="288" w:lineRule="auto"/>
        <w:ind w:firstLine="480" w:firstLineChars="200"/>
        <w:jc w:val="both"/>
      </w:pPr>
      <w:r>
        <w:rPr>
          <w:rFonts w:hint="eastAsia" w:ascii="微软雅黑" w:hAnsi="微软雅黑" w:eastAsia="微软雅黑"/>
          <w:noProof/>
          <w:sz w:val="24"/>
        </w:rPr>
        <w:t xml:space="preserve">[40] Solar Market in Africa – Huge Potential in the Global South - Intersolar https://www.intersolar.de/news/solar-energy-market-in-africa</w:t>
      </w:r>
    </w:p>
    <w:p>
      <w:pPr>
        <w:spacing w:line="288" w:lineRule="auto"/>
        <w:ind w:firstLine="480" w:firstLineChars="200"/>
        <w:jc w:val="both"/>
      </w:pPr>
      <w:r>
        <w:rPr>
          <w:rFonts w:hint="eastAsia" w:ascii="微软雅黑" w:hAnsi="微软雅黑" w:eastAsia="微软雅黑"/>
          <w:noProof/>
          <w:sz w:val="24"/>
        </w:rPr>
        <w:t xml:space="preserve">[49] 2026 Regional Renewable Energy Market Intelligence Report https://greencape.co.za/library/2026-renewable-energy-market-intelligence-report/</w:t>
      </w:r>
    </w:p>
    <w:p>
      <w:pPr>
        <w:spacing w:line="288" w:lineRule="auto"/>
        <w:ind w:firstLine="480" w:firstLineChars="200"/>
        <w:jc w:val="both"/>
      </w:pPr>
      <w:r>
        <w:rPr>
          <w:rFonts w:hint="eastAsia" w:ascii="微软雅黑" w:hAnsi="微软雅黑" w:eastAsia="微软雅黑"/>
          <w:noProof/>
          <w:sz w:val="24"/>
        </w:rPr>
        <w:t xml:space="preserve">[50] [PDF] South Africa Solar Report | PVKnowhow https://www.pvknowhow.com/wp-content/uploads/2026/03/South-Africa-Solar-Report.pdf</w:t>
      </w:r>
    </w:p>
    <w:p>
      <w:pPr>
        <w:spacing w:line="288" w:lineRule="auto"/>
        <w:ind w:firstLine="480" w:firstLineChars="200"/>
        <w:jc w:val="both"/>
      </w:pPr>
      <w:r>
        <w:rPr>
          <w:rFonts w:hint="eastAsia" w:ascii="微软雅黑" w:hAnsi="微软雅黑" w:eastAsia="微软雅黑"/>
          <w:noProof/>
          <w:sz w:val="24"/>
        </w:rPr>
        <w:t xml:space="preserve">[51] Solar Market Insight Report Q2 2026 – SEIA https://seia.org/research-resources/solar-market-insight-report-q2-2026/</w:t>
      </w:r>
    </w:p>
    <w:p>
      <w:pPr>
        <w:spacing w:line="288" w:lineRule="auto"/>
        <w:ind w:firstLine="480" w:firstLineChars="200"/>
        <w:jc w:val="both"/>
      </w:pPr>
      <w:r>
        <w:rPr>
          <w:rFonts w:hint="eastAsia" w:ascii="微软雅黑" w:hAnsi="微软雅黑" w:eastAsia="微软雅黑"/>
          <w:noProof/>
          <w:sz w:val="24"/>
        </w:rPr>
        <w:t xml:space="preserve">[53] Africa Market Outlook for Solar PV 2025-2028 https://www.globalsolarcouncil.org/resources/africa-market-outlook-for-solar-pv-2025-2028/</w:t>
      </w:r>
    </w:p>
    <w:p>
      <w:pPr>
        <w:spacing w:line="288" w:lineRule="auto"/>
        <w:ind w:firstLine="480" w:firstLineChars="200"/>
        <w:jc w:val="both"/>
      </w:pPr>
      <w:r>
        <w:rPr>
          <w:rFonts w:hint="eastAsia" w:ascii="微软雅黑" w:hAnsi="微软雅黑" w:eastAsia="微软雅黑"/>
          <w:noProof/>
          <w:sz w:val="24"/>
        </w:rPr>
        <w:t xml:space="preserve">[54] Market outlook in South Africa for solar PV and battery ... - YouTube https://www.youtube.com/watch?v=9Ktgpcr5APk</w:t>
      </w:r>
    </w:p>
    <w:p>
      <w:pPr>
        <w:spacing w:line="288" w:lineRule="auto"/>
        <w:ind w:firstLine="480" w:firstLineChars="200"/>
        <w:jc w:val="both"/>
      </w:pPr>
      <w:r>
        <w:rPr>
          <w:rFonts w:hint="eastAsia" w:ascii="微软雅黑" w:hAnsi="微软雅黑" w:eastAsia="微软雅黑"/>
          <w:noProof/>
          <w:sz w:val="24"/>
        </w:rPr>
        <w:t xml:space="preserve">[55] Solar Market Insight Report – SEIA https://seia.org/research-resources/us-solar-market-insight/</w:t>
      </w:r>
    </w:p>
    <w:p>
      <w:pPr>
        <w:spacing w:line="288" w:lineRule="auto"/>
        <w:ind w:firstLine="480" w:firstLineChars="200"/>
        <w:jc w:val="both"/>
      </w:pPr>
      <w:r>
        <w:rPr>
          <w:rFonts w:hint="eastAsia" w:ascii="微软雅黑" w:hAnsi="微软雅黑" w:eastAsia="微软雅黑"/>
          <w:noProof/>
          <w:sz w:val="24"/>
        </w:rPr>
        <w:t xml:space="preserve">[56] Renewable Energy Opportunities in Emerging Markets 2026 - Delphos https://delphos.co/news/blog/renewable-energy-opportunities-in-emerging-markets-2026-where-institutional-capital-should-deploy/</w:t>
      </w:r>
    </w:p>
    <w:p>
      <w:pPr>
        <w:spacing w:line="288" w:lineRule="auto"/>
        <w:ind w:firstLine="480" w:firstLineChars="200"/>
        <w:jc w:val="both"/>
      </w:pPr>
      <w:r>
        <w:rPr>
          <w:rFonts w:hint="eastAsia" w:ascii="微软雅黑" w:hAnsi="微软雅黑" w:eastAsia="微软雅黑"/>
          <w:noProof/>
          <w:sz w:val="24"/>
        </w:rPr>
        <w:t xml:space="preserve">[57] World Energy Investment 2026 – Analysis - IEA https://www.iea.org/reports/world-energy-investment-2026</w:t>
      </w:r>
    </w:p>
    <w:p>
      <w:pPr>
        <w:spacing w:line="288" w:lineRule="auto"/>
        <w:ind w:firstLine="480" w:firstLineChars="200"/>
        <w:jc w:val="both"/>
      </w:pPr>
      <w:r>
        <w:rPr>
          <w:rFonts w:hint="eastAsia" w:ascii="微软雅黑" w:hAnsi="微软雅黑" w:eastAsia="微软雅黑"/>
          <w:noProof/>
          <w:sz w:val="24"/>
        </w:rPr>
        <w:t xml:space="preserve">[58] Energy Transition Investment Trends | BloombergNEF https://about.bnef.com/insights/finance/energy-transition-investment-trends/</w:t>
      </w:r>
    </w:p>
    <w:p>
      <w:pPr>
        <w:spacing w:line="288" w:lineRule="auto"/>
        <w:ind w:firstLine="480" w:firstLineChars="200"/>
        <w:jc w:val="both"/>
      </w:pPr>
      <w:r>
        <w:rPr>
          <w:rFonts w:hint="eastAsia" w:ascii="微软雅黑" w:hAnsi="微软雅黑" w:eastAsia="微软雅黑"/>
          <w:noProof/>
          <w:sz w:val="24"/>
        </w:rPr>
        <w:t xml:space="preserve">[59] [PDF] 2026 Outlook Report - African Energy Chamber https://energychamber.org/wp-content/uploads/The-State-of-African-Energy-2026_Digital_rev3.pdf</w:t>
      </w:r>
    </w:p>
    <w:p>
      <w:pPr>
        <w:spacing w:line="288" w:lineRule="auto"/>
        <w:ind w:firstLine="480" w:firstLineChars="200"/>
        <w:jc w:val="both"/>
      </w:pPr>
      <w:r>
        <w:rPr>
          <w:rFonts w:hint="eastAsia" w:ascii="微软雅黑" w:hAnsi="微软雅黑" w:eastAsia="微软雅黑"/>
          <w:noProof/>
          <w:sz w:val="24"/>
        </w:rPr>
        <w:t xml:space="preserve">[60] Renewable energy investments in South Africa: Potentials and ... https://pmc.ncbi.nlm.nih.gov/articles/PMC11024586/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Competitor+A</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15</c:v>
                </c:pt>
                <c:pt idx="1">
                  <c:v>18</c:v>
                </c:pt>
                <c:pt idx="2">
                  <c:v>22</c:v>
                </c:pt>
                <c:pt idx="3">
                  <c:v>25</c:v>
                </c:pt>
                <c:pt idx="4">
                  <c:v>28</c:v>
                </c:pt>
              </c:numCache>
            </c:numRef>
          </c:val>
          <c:smooth val="false"/>
        </c:ser>
        <c:ser>
          <c:idx val="1"/>
          <c:order val="1"/>
          <c:tx>
            <c:strRef>
              <c:f>Sheet1!$C$1</c:f>
              <c:strCache>
                <c:ptCount val="1"/>
                <c:pt idx="0">
                  <c:v>Competitor+B</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10</c:v>
                </c:pt>
                <c:pt idx="1">
                  <c:v>12</c:v>
                </c:pt>
                <c:pt idx="2">
                  <c:v>15</c:v>
                </c:pt>
                <c:pt idx="3">
                  <c:v>18</c:v>
                </c:pt>
                <c:pt idx="4">
                  <c:v>20</c:v>
                </c:pt>
              </c:numCache>
            </c:numRef>
          </c:val>
          <c:smooth val="false"/>
        </c:ser>
        <c:ser>
          <c:idx val="2"/>
          <c:order val="2"/>
          <c:tx>
            <c:strRef>
              <c:f>Sheet1!$D$1</c:f>
              <c:strCache>
                <c:ptCount val="1"/>
                <c:pt idx="0">
                  <c:v>Others</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75</c:v>
                </c:pt>
                <c:pt idx="1">
                  <c:v>70</c:v>
                </c:pt>
                <c:pt idx="2">
                  <c:v>63</c:v>
                </c:pt>
                <c:pt idx="3">
                  <c:v>57</c:v>
                </c:pt>
                <c:pt idx="4">
                  <c:v>52</c:v>
                </c:pt>
              </c:numCache>
            </c:numRef>
          </c:val>
          <c:smooth val="false"/>
        </c:ser>
        <c:smooth val="false"/>
        <c:axId val="9965997"/>
        <c:axId val="9946058"/>
      </c:lineChart>
      <c:catAx>
        <c:axId val="996599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946058"/>
        <c:crosses val="autoZero"/>
      </c:catAx>
      <c:valAx>
        <c:axId val="9946058"/>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96599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Number+of+Projects</c:v>
                </c:pt>
              </c:strCache>
            </c:strRef>
          </c:tx>
          <c:spPr>
            <a:solidFill>
              <a:srgbClr val="FF7733"/>
            </a:solidFill>
            <a:ln>
              <a:solidFill>
                <a:srgbClr val="FF7733"/>
              </a:solidFill>
            </a:ln>
          </c:spPr>
          <c:invertIfNegative val="false"/>
          <c:cat>
            <c:strRef>
              <c:f>Sheet1!$A$2:$A$5</c:f>
              <c:strCache>
                <c:ptCount val="4"/>
                <c:pt idx="0">
                  <c:v>Enel+Green+Power</c:v>
                </c:pt>
                <c:pt idx="1">
                  <c:v>Scatec</c:v>
                </c:pt>
                <c:pt idx="2">
                  <c:v>Mainstream+Renewable+Power</c:v>
                </c:pt>
                <c:pt idx="3">
                  <c:v>EDF+Renewables</c:v>
                </c:pt>
              </c:strCache>
            </c:strRef>
          </c:cat>
          <c:val>
            <c:numRef>
              <c:f>Sheet1!$B$2:$B$5</c:f>
              <c:numCache>
                <c:ptCount val="4"/>
                <c:pt idx="0">
                  <c:v>5</c:v>
                </c:pt>
                <c:pt idx="1">
                  <c:v>4</c:v>
                </c:pt>
                <c:pt idx="2">
                  <c:v>3</c:v>
                </c:pt>
                <c:pt idx="3">
                  <c:v>2</c:v>
                </c:pt>
              </c:numCache>
            </c:numRef>
          </c:val>
        </c:ser>
        <c:gapWidth val="125"/>
        <c:axId val="5449017"/>
        <c:axId val="2636702"/>
      </c:barChart>
      <c:catAx>
        <c:axId val="544901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636702"/>
        <c:crosses val="autoZero"/>
      </c:catAx>
      <c:valAx>
        <c:axId val="263670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44901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Government+Reports</c:v>
                </c:pt>
                <c:pt idx="1">
                  <c:v>Industry+Publications</c:v>
                </c:pt>
                <c:pt idx="2">
                  <c:v>News+Portals</c:v>
                </c:pt>
              </c:strCache>
            </c:strRef>
          </c:cat>
          <c:val>
            <c:numRef>
              <c:f>Sheet1!$B$2:$B$4</c:f>
              <c:numCache>
                <c:ptCount val="3"/>
                <c:pt idx="0">
                  <c:v>33.3</c:v>
                </c:pt>
                <c:pt idx="1">
                  <c:v>33.3</c:v>
                </c:pt>
                <c:pt idx="2">
                  <c:v>33.4</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