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6.xml"/>
  <Override ContentType="application/vnd.openxmlformats-officedocument.drawingml.chart+xml" PartName="/word/charts/chart7.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spreadsheetml.sheet" PartName="/word/embeddings/5.xlsx"/>
  <Override ContentType="application/vnd.openxmlformats-officedocument.spreadsheetml.sheet" PartName="/word/embeddings/6.xlsx"/>
  <Override ContentType="application/vnd.openxmlformats-officedocument.spreadsheetml.sheet" PartName="/word/embeddings/7.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 Target="word/charts/chart5.xml" Type="http://schemas.openxmlformats.org/officeDocument/2006/relationships/chart" Id="rId8"/>
    <Relationship Target="word/charts/chart6.xml" Type="http://schemas.openxmlformats.org/officeDocument/2006/relationships/chart" Id="rId9"/>
    <Relationship Target="word/charts/chart7.xml" Type="http://schemas.openxmlformats.org/officeDocument/2006/relationships/chart" Id="rId10"/>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on competitive and market intelligence for Vcom in South Africa provides a comprehensive analysis of the telecommunications and managed services sector, with a focus on the mining industry and broader market opportunities. It begins by examining the competitive landscape, where top specialist providers targeting enterprise and mining clients are assessed in terms of their unique offerings, market share, and strategic positioning. Core services such as Unified Communications as a Service (UCaaS), Voice over Internet Protocol (VoIP), and network management solutions are explored, highlighting service diversification and the adoption of emerging technologies. Furthermore, the analysis of key contracts and partnerships in the mining sector underscores the importance of strategic alliances in shaping market positioning and driving growth.</w:t>
      </w:r>
    </w:p>
    <w:p>
      <w:pPr>
        <w:spacing w:line="288" w:lineRule="auto"/>
        <w:ind w:firstLine="480" w:firstLineChars="200"/>
        <w:jc w:val="both"/>
      </w:pPr>
      <w:r>
        <w:rPr>
          <w:rFonts w:hint="eastAsia" w:ascii="微软雅黑" w:hAnsi="微软雅黑" w:eastAsia="微软雅黑"/>
          <w:noProof/>
          <w:sz w:val="24"/>
        </w:rPr>
        <w:t xml:space="preserve">The report shifts focus to the mining communications market, detailing infrastructure requirements for underground and surface operations, emphasizing the need for resilient and reliable connectivity. Dispatch, control room, and emergency communication systems critical to operational efficiency and safety are also examined. Additionally, the impact of regulatory standards, particularly under the Mine Health and Safety Act (MHSA), is evaluated in terms of compliance requirements and technological advancements influencing market dynamics.</w:t>
      </w:r>
    </w:p>
    <w:p>
      <w:pPr>
        <w:spacing w:line="288" w:lineRule="auto"/>
        <w:ind w:firstLine="480" w:firstLineChars="200"/>
        <w:jc w:val="both"/>
      </w:pPr>
      <w:r>
        <w:rPr>
          <w:rFonts w:hint="eastAsia" w:ascii="微软雅黑" w:hAnsi="微软雅黑" w:eastAsia="微软雅黑"/>
          <w:noProof/>
          <w:sz w:val="24"/>
        </w:rPr>
        <w:t xml:space="preserve">In the tender and contracting landscape, the report identifies key portals for telecommunications and managed services tenders and examines strategies for leveraging these platforms for competitive advantage. ICASA licensing requirements are outlined, providing insight into regulatory frameworks and compliance challenges. The role of State-Owned Enterprises (SOEs) in driving major telecommunications contracts and emerging opportunities is also explored, offering a perspective on government-linked market dynamics.</w:t>
      </w:r>
    </w:p>
    <w:p>
      <w:pPr>
        <w:spacing w:line="288" w:lineRule="auto"/>
        <w:ind w:firstLine="480" w:firstLineChars="200"/>
        <w:jc w:val="both"/>
      </w:pPr>
      <w:r>
        <w:rPr>
          <w:rFonts w:hint="eastAsia" w:ascii="微软雅黑" w:hAnsi="微软雅黑" w:eastAsia="微软雅黑"/>
          <w:noProof/>
          <w:sz w:val="24"/>
        </w:rPr>
        <w:t xml:space="preserve">The analysis further delves into regulatory developments in the South African telecommunications sector, focusing on spectrum licensing updates and number portability initiatives that impact market competition and service delivery. Adjustments to the ECNS and ECS licensing frameworks are discussed as measures to streamline operations, alongside compliance requirements under the Protection of Personal Information Act (POPIA) for managed data handling. Changes in municipal fibre regulations and last-mile access policies are also highlighted, with emphasis on improving internet accessibility and reducing operational bottlenecks.</w:t>
      </w:r>
    </w:p>
    <w:p>
      <w:pPr>
        <w:spacing w:line="288" w:lineRule="auto"/>
        <w:ind w:firstLine="480" w:firstLineChars="200"/>
        <w:jc w:val="both"/>
      </w:pPr>
      <w:r>
        <w:rPr>
          <w:rFonts w:hint="eastAsia" w:ascii="微软雅黑" w:hAnsi="微软雅黑" w:eastAsia="微软雅黑"/>
          <w:noProof/>
          <w:sz w:val="24"/>
        </w:rPr>
        <w:t xml:space="preserve">Finally, the report explores technology convergence opportunities for Vcom, emphasizing partnerships and bundled solutions to enhance competitiveness. Collaborations with Bioniq for ISP and hotspot connectivity, Veramani for IT and network infrastructure integration, and Aiguille Security for surveillance and communication solutions are presented as strategic initiatives. The integration of artificial intelligence through YAL.ai to strengthen cybersecurity within communication networks is also highlighted as a critical step in addressing emerging threats and enhancing network resilience.</w:t>
      </w:r>
    </w:p>
    <w:p>
      <w:pPr>
        <w:spacing w:line="288" w:lineRule="auto"/>
        <w:ind w:firstLine="480" w:firstLineChars="200"/>
        <w:jc w:val="both"/>
      </w:pPr>
      <w:r>
        <w:rPr>
          <w:rFonts w:hint="eastAsia" w:ascii="微软雅黑" w:hAnsi="微软雅黑" w:eastAsia="微软雅黑"/>
          <w:noProof/>
          <w:sz w:val="24"/>
        </w:rPr>
        <w:t xml:space="preserve">Overall, the report offers a detailed and interconnected view of market dynamics, regulatory frameworks, technological innovations, and strategic partnerships shaping the telecommunications and managed services landscape in South Africa, with particular emphasis on opportunities for Vcom to expand its market presence.</w:t>
      </w:r>
    </w:p>
    <w:p>
      <w:pPr>
        <w:pStyle w:val="Heading1"/>
        <w:spacing w:line="288" w:lineRule="auto"/>
        <w:ind/>
        <w:jc w:val="left"/>
      </w:pPr>
      <w:r>
        <w:rPr>
          <w:rFonts w:hint="eastAsia" w:ascii="微软雅黑" w:hAnsi="微软雅黑" w:eastAsia="微软雅黑"/>
          <w:b/>
          <w:noProof/>
          <w:sz w:val="40"/>
        </w:rPr>
        <w:t xml:space="preserve">Competitor Analysis in Telecommunications and Managed Services</w:t>
      </w:r>
    </w:p>
    <w:p>
      <w:pPr>
        <w:pStyle w:val="Heading2"/>
        <w:spacing w:line="288" w:lineRule="auto"/>
        <w:ind/>
        <w:jc w:val="left"/>
      </w:pPr>
      <w:r>
        <w:rPr>
          <w:rFonts w:hint="eastAsia" w:ascii="微软雅黑" w:hAnsi="微软雅黑" w:eastAsia="微软雅黑"/>
          <w:b/>
          <w:noProof/>
          <w:sz w:val="36"/>
        </w:rPr>
        <w:t xml:space="preserve">Top Specialist Providers Targeting Enterprise and Mining Clients</w:t>
      </w:r>
    </w:p>
    <w:p>
      <w:pPr>
        <w:spacing w:line="288" w:lineRule="auto"/>
        <w:ind w:firstLine="480" w:firstLineChars="200"/>
        <w:jc w:val="both"/>
      </w:pPr>
      <w:r>
        <w:rPr>
          <w:rFonts w:hint="eastAsia" w:ascii="微软雅黑" w:hAnsi="微软雅黑" w:eastAsia="微软雅黑"/>
          <w:noProof/>
          <w:sz w:val="24"/>
        </w:rPr>
        <w:t xml:space="preserve">The telecommunications landscape in South Africa has undergone considerable evolution over the 2020 to 2024 period, historically dominated by four major cellular providers: Vodacom, MTN, Cell C, and Telkom, alongside several smaller competitors . These entities have traditionally held significant market shares, serving as the foundational backbone for connectivity across diverse economic sectors, including the highly demanding enterprise and mining industries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However, capturing granular data specifically tied to performance metrics, market dynamics, and industry developments within this historical timeframe presents notable challenges, as detailed historical insights are often limited . While major players are frequently identified in industry overviews, there is a distinct lack of updated statistics or detailed insights regarding their specific market share trajectories during these years . Consequently, an analysis of the market share of telecommunications providers targeting enterprise and mining clients in South Africa from 2020 to 2024 reveals that specific provider market share data remains entirely unavailable across all five years. </w:t>
      </w:r>
    </w:p>
    <w:p>
      <w:pPr>
        <w:spacing w:line="288" w:lineRule="auto"/>
        <w:ind w:firstLine="480" w:firstLineChars="200"/>
        <w:jc w:val="both"/>
      </w:pPr>
      <w:r>
        <w:rPr>
          <w:rFonts w:hint="eastAsia" w:ascii="微软雅黑" w:hAnsi="微软雅黑" w:eastAsia="微软雅黑"/>
          <w:noProof/>
          <w:sz w:val="24"/>
        </w:rPr>
        <w:t xml:space="preserve">By June 2026, the broader telecommunications market has shown definitive signs of diversification and growth, with industry directories listing at least 24 telecommunications companies actively operating within the region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expansion suggests a steady evolution since 2020, as providers increasingly adapt their infrastructures to meet surging data demands and integrate emerging technologies tailored for enterprise applications [1,3,5]. Prominent companies such as MTN Group and Ilitha Telecommunications remain focal points in discussions regarding current industry dominance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Despite this recognized contemporary presence, determining the precise historical market share and tracking the specific evolution of these providers from 2020 to 2024 remains exceptionally difficult due to a pervasive lack of comprehensive historical context [3,5]. The rise of newer entrants and specialized smaller providers implies that shifts in market competition have occurred, yet these dynamics are not thoroughly captured by available historical analyses. This absence of temporal specificity leaves open critical questions regarding the competitive dynamics, pricing models, regulatory changes, and infrastructural improvements that shaped the sector during those formative years [1,3,5].</w:t>
      </w:r>
    </w:p>
    <w:p>
      <w:pPr>
        <w:spacing w:line="288" w:lineRule="auto"/>
        <w:ind w:firstLine="480" w:firstLineChars="200"/>
        <w:jc w:val="both"/>
      </w:pPr>
      <w:r>
        <w:rPr>
          <w:rFonts w:hint="eastAsia" w:ascii="微软雅黑" w:hAnsi="微软雅黑" w:eastAsia="微软雅黑"/>
          <w:noProof/>
          <w:sz w:val="24"/>
        </w:rPr>
        <w:t xml:space="preserve">The mining industry in South Africa represents a critical target segment for telecommunications and managed services, requiring robust, high-capacity, and ultra-reliable connectivity to support complex, remote, and often hazardous operations. Recent developments within the sector emphasize overarching themes of collaboration and operational progress rather than detailing specific external technological dependencies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For instance, operational milestones such as the first underground blast at the Tharisa Mine demonstrate significant internal advancements in modern mining practices . While such milestones highlight the sector's ongoing operational development, there is a notable gap in directly available, up-to-date information detailing the external telecommunications and managed services offered to enterprise clients to facilitate these operations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Modern mining heavily relies on advanced network solutions for automation, real-time monitoring, and safety compliance, yet the specific service offerings and client engagements of top specialist providers in South Africa remain largely undocumented in current public discourse.</w:t>
      </w:r>
    </w:p>
    <w:p>
      <w:pPr>
        <w:spacing w:line="288" w:lineRule="auto"/>
        <w:ind w:firstLine="480" w:firstLineChars="200"/>
        <w:jc w:val="both"/>
      </w:pPr>
      <w:r>
        <w:rPr>
          <w:rFonts w:hint="eastAsia" w:ascii="微软雅黑" w:hAnsi="微软雅黑" w:eastAsia="微软雅黑"/>
          <w:noProof/>
          <w:sz w:val="24"/>
        </w:rPr>
        <w:t xml:space="preserve">Collaborative partnerships are increasingly viewed as essential for the future of the mining sector, a theme heavily emphasized at major industry events like Mining Indaba 2026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 conference's explicit focus on the theme "Stronger Together: Progress Through Partnerships" reflects a broad industry consensus on the vital importance of strategic alliances in overcoming operational and infrastructural challenges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However, such high-level platforms primarily promote networking opportunities and thematic discussions rather than delivering substantive, granular details about specific mining service providers or their enterprise clientele in South Africa [2,3]. Furthermore, the participation of service-oriented entities, such as Paysolutions, in prominent events like Securex South Africa 2026 and Mining Indaba 2026 indicates an active engagement with the sector; nevertheless, the specific enterprise services they provide to mining operations remain undisclosed in current public analyses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International adaptations further illustrate the complexity of the sector, as seen in Cementation's focus on global excellence and evolving mining contract landscapes, such as those in Ghana by the end of 2026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Yet, these global perspectives do not explicitly detail enterprise clients or specific services targeting South African mining companies, limiting their direct applicability to the local competitive intelligence landscape </w:t>
      </w:r>
      <w:r>
        <w:rPr>
          <w:rFonts w:hint="eastAsia" w:ascii="微软雅黑" w:hAnsi="微软雅黑" w:eastAsia="微软雅黑"/>
          <w:noProof/>
          <w:sz w:val="24"/>
          <w:vertAlign w:val="superscript"/>
        </w:rPr>
        <w:t>[5]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 opacity surrounding historical market shares and specific vendor-client relationships, the broader telecommunications market's projected trajectory offers valuable insight into the strategic positioning required for providers targeting enterprise clients. The 2 projects a compound annual growth rate of 2.7 percent in telecom and pay-TV service revenue for the forecast period spanning 2024 to 2029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This projected growth is anticipated to be driven primarily by significantly increased mobile data usage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For the enterprise and mining sectors, this surge in mobile data is highly relevant, as these industries increasingly rely on data-intensive applications, including the Internet of Things, automated heavy machinery, remote sensor networks, and real-time environmental monitoring systems. While industry reports corroborate that mobile data usage likely contributed to foundational growth during the 2020 to 2024 period, detailed assessments of individual providers' strategies, specific technological advancements, or customized pricing models tailored to the mining sector are largely absent from the current literature. </w:t>
      </w:r>
    </w:p>
    <w:p>
      <w:pPr>
        <w:spacing w:line="288" w:lineRule="auto"/>
        <w:ind w:firstLine="480" w:firstLineChars="200"/>
        <w:jc w:val="both"/>
      </w:pPr>
      <w:r>
        <w:rPr>
          <w:rFonts w:hint="eastAsia" w:ascii="微软雅黑" w:hAnsi="微软雅黑" w:eastAsia="微软雅黑"/>
          <w:noProof/>
          <w:sz w:val="24"/>
        </w:rPr>
        <w:t xml:space="preserve">Collectively, the analysis reveals a significant need for more targeted industry reporting to encapsulate enterprise-level engagements and managed services within South Africa's mining industry as of mid-2026. The current informational landscape highlights a reliance on broad thematic trends—such as collaboration, global excellence, and aggregate data growth—while obscuring the nuanced competitive realities of specialist providers. As telecommunications providers continue to evolve, their strategic positioning will increasingly depend on their ability to offer highly specialized, secure, and reliable managed services that directly address the unique operational challenges of the mining sector. Until more granular data becomes accessible, understanding the precise competitive hierarchy and the detailed service portfolios of top specialist providers targeting these lucrative enterprise clients will require navigating significant informational gaps.</w:t>
      </w:r>
    </w:p>
    <w:p>
      <w:pPr>
        <w:spacing w:line="360" w:lineRule="auto"/>
        <w:ind/>
      </w:pPr>
      <w:r>
        <w:rPr>
          <w:rFonts w:hint="eastAsia"/>
          <w:b/>
          <w:noProof/>
          <w:sz w:val="22"/>
        </w:rPr>
        <w:t xml:space="preserve">Market Share of Telecommunications Providers Targeting Enterprise and Mining Clients (2020-2024)</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Segment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Provider Market Share Data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Enterprise and Mining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Unavailable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2021</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Enterprise and Mining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Unavailable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2022</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Enterprise and Mining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Unavailable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Enterprise and Mining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Unavailable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2024</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Enterprise and Mining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Unavailable</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Core Services Offered by Competitors (UCaaS, VoIP, Network Management)</w:t>
      </w:r>
    </w:p>
    <w:p>
      <w:pPr>
        <w:spacing w:line="288" w:lineRule="auto"/>
        <w:ind w:firstLine="480" w:firstLineChars="200"/>
        <w:jc w:val="both"/>
      </w:pPr>
      <w:r>
        <w:rPr>
          <w:rFonts w:hint="eastAsia" w:ascii="微软雅黑" w:hAnsi="微软雅黑" w:eastAsia="微软雅黑"/>
          <w:noProof/>
          <w:sz w:val="24"/>
        </w:rPr>
        <w:t xml:space="preserve">The South African telecommunications market is characterized by a dynamic and highly competitive environment, significantly influenced by the strategic maneuvers of dominant industry players. Vodacom and MTN are consistently identified as the primary incumbents shaping the competitive landscape through vigorous rivalry and continuous innovation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As telecommunications providers seek to retain and expand their market shares, there is a pronounced strategic pivot toward service diversification and the adoption of emerging technologies. Industry forecasts indicate that total telecommunications and pay-TV revenue is projected to grow at a compound annual growth rate of 2.7 percent over the 2024-2029 period, a trajectory primarily driven by the expansion of mobile data and advanced connectivity solutions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Within this evolving ecosystem, the provisioning of core managed services—specifically Unified Communications as a Service (UCaaS), Voice over Internet Protocol (VoIP), and comprehensive network management—has become a critical differentiator for service providers aiming to meet the increasingly complex demands of enterprise clients.</w:t>
      </w:r>
    </w:p>
    <w:p>
      <w:pPr>
        <w:spacing w:line="288" w:lineRule="auto"/>
        <w:ind w:firstLine="480" w:firstLineChars="200"/>
        <w:jc w:val="both"/>
      </w:pPr>
      <w:r>
        <w:rPr>
          <w:rFonts w:hint="eastAsia" w:ascii="微软雅黑" w:hAnsi="微软雅黑" w:eastAsia="微软雅黑"/>
          <w:noProof/>
          <w:sz w:val="24"/>
        </w:rPr>
        <w:t xml:space="preserve">The transition toward unified, end-to-end managed services reflects a growing preference among enterprises for seamless communication architectures. Recent industry projections underscore the critical importance of providers integrating and managing the full communication path, from the end-user interface to the underlying application layer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holistic approach is particularly evident in the evolution of UCaaS and VoIP technologies. Modern VoIP and UCaaS platforms are increasingly characterized by the integration of artificial intelligence, advanced collaboration tools, and functionalities designed to deliver highly personalized user experiences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Furthermore, the adaptation of unified communications to accommodate hybrid work environments has become a focal point for service providers, with specialized solutions being developed to support hybrid boardrooms and distributed workforces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For small and medium-sized enterprises, the selection of key UCaaS providers is heavily influenced by flexible pricing models and comprehensive service bundling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As competitors in the South African market align with these global technological trajectories, the deployment of sophisticated VoIP and UCaaS solutions is anticipated to serve as a primary vehicle for enterprise digital transformation and operational efficiency.</w:t>
      </w:r>
    </w:p>
    <w:p>
      <w:pPr>
        <w:spacing w:line="288" w:lineRule="auto"/>
        <w:ind w:firstLine="480" w:firstLineChars="200"/>
        <w:jc w:val="both"/>
      </w:pPr>
      <w:r>
        <w:rPr>
          <w:rFonts w:hint="eastAsia" w:ascii="微软雅黑" w:hAnsi="微软雅黑" w:eastAsia="微软雅黑"/>
          <w:noProof/>
          <w:sz w:val="24"/>
        </w:rPr>
        <w:t xml:space="preserve">The successful deployment and optimal performance of UCaaS and VoIP solutions are intrinsically linked to robust network management strategies. The technological evolution of unified communications relies heavily on resilient network infrastructure to ensure the seamless integration and synchronized delivery of voice, video, and messaging services . Effective network management is paramount in addressing critical operational parameters such as bandwidth allocation, latency reduction, and comprehensive cybersecurity protocols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As telecommunications providers expand their core service offerings, the ability to optimize these platforms through advanced network management becomes a decisive competitive advantage. Broad industry trends further emphasize the necessity of leveraging emerging technologies, including edge computing and artificial intelligence, to navigate competitive pressures and enhance business-to-business solutions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Additionally, the realization of the full potential of modern connectivity relies on the integration of 5G networks and the Internet of Things, which require highly sophisticated, automated network management frameworks to maintain service reliability and scalability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clear strategic direction toward advanced telecommunications and managed services, obtaining comprehensive historical insights into the adoption and performance of UCaaS, VoIP, and network management within South Africa presents notable methodological challenges. An analysis of the adoption rates for UCaaS, VoIP, and network management services in South Africa between 2020 and 2024 reveals a significant absence of quantifiable historical data, with recorded adoption metrics remaining unavailable across all three service categories for each year in the specified timeframe. This temporal and geographical mismatch in available market intelligence highlights a critical gap between retrospective market conditions and current industry projections. Much of the available strategic intelligence focuses on anticipated trends and technological capabilities projected for 2026, rather than established practices or regional specifics from the preceding years. Consequently, while the broader technological trajectory points unequivocally toward an increased reliance on integrated communications and sophisticated network strategies, the competitive analysis must rely heavily on forward-looking indicators rather than historical adoption benchmarks.</w:t>
      </w:r>
    </w:p>
    <w:p>
      <w:pPr>
        <w:spacing w:line="288" w:lineRule="auto"/>
        <w:ind w:firstLine="480" w:firstLineChars="200"/>
        <w:jc w:val="both"/>
      </w:pPr>
      <w:r>
        <w:rPr>
          <w:rFonts w:hint="eastAsia" w:ascii="微软雅黑" w:hAnsi="微软雅黑" w:eastAsia="微软雅黑"/>
          <w:noProof/>
          <w:sz w:val="24"/>
        </w:rPr>
        <w:t xml:space="preserve">The current competitive dynamics necessitate that challengers in the market leverage advanced technologies and diversified service offerings to disrupt the dominance of established incumbents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While historical adoption data remains elusive, the projected market directions offer valuable strategic guidance for entities operating within the South African telecommunications sector. Providers must navigate a landscape where enterprise clients increasingly demand comprehensive business-to-business solutions, potentially utilizing flanker brands or specialized service divisions to target niche market segments effectively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Furthermore, the regulatory environment continues to play a subtle yet impactful role in shaping market opportunities, as historical instances of regulatory scrutiny in the broader regional context underscore the importance of compliance and strategic alignment in the deployment of new communication technologies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To establish a sustainable competitive advantage, service providers must focus on the seamless convergence of VoIP, UCaaS, and network management, ensuring that their infrastructure can support the rigorous demands of next-generation enterprise applications.</w:t>
      </w:r>
    </w:p>
    <w:p>
      <w:pPr>
        <w:spacing w:line="288" w:lineRule="auto"/>
        <w:ind w:firstLine="480" w:firstLineChars="200"/>
        <w:jc w:val="both"/>
      </w:pPr>
      <w:r>
        <w:rPr>
          <w:rFonts w:hint="eastAsia" w:ascii="微软雅黑" w:hAnsi="微软雅黑" w:eastAsia="微软雅黑"/>
          <w:noProof/>
          <w:sz w:val="24"/>
        </w:rPr>
        <w:t xml:space="preserve">Ultimately, the core services offered by telecommunications competitors in South Africa are undergoing a profound transformation driven by the necessity for integrated, intelligent, and highly reliable communication ecosystems. The vigorous rivalry between market leaders sets a high baseline for service quality and technological innovation . As the market progresses, the emphasis will increasingly shift toward the holistic management of the communication lifecycle, requiring providers to not only deliver advanced UCaaS and VoIP functionalities but also to underpin these services with exceptional network management capabilities. Identifying and capitalizing on these emerging technological paradigms will be essential for any telecommunications provider seeking to capture market share and deliver compelling value propositions in South Africa's evolving digital economy. Accessing continuously updated, region-specific market intelligence will remain crucial for navigating this complex and rapidly advancing competitive landscape, ensuring that strategic initiatives remain aligned with both technological advancements and shifting enterprise demands </w:t>
      </w:r>
      <w:r>
        <w:rPr>
          <w:rFonts w:hint="eastAsia" w:ascii="微软雅黑" w:hAnsi="微软雅黑" w:eastAsia="微软雅黑"/>
          <w:noProof/>
          <w:sz w:val="24"/>
          <w:vertAlign w:val="superscript"/>
        </w:rPr>
        <w:t>[11]</w:t>
      </w:r>
      <w:r>
        <w:rPr>
          <w:rFonts w:hint="eastAsia" w:ascii="微软雅黑" w:hAnsi="微软雅黑" w:eastAsia="微软雅黑"/>
          <w:noProof/>
          <w:sz w:val="24"/>
          <w:vertAlign w:val="superscript"/>
        </w:rPr>
        <w:t>[12]</w:t>
      </w:r>
      <w:r>
        <w:rPr>
          <w:rFonts w:hint="eastAsia" w:ascii="微软雅黑" w:hAnsi="微软雅黑" w:eastAsia="微软雅黑"/>
          <w:noProof/>
          <w:sz w:val="24"/>
        </w:rPr>
        <w:t>.</w:t>
      </w:r>
    </w:p>
    <w:p>
      <w:pPr>
        <w:spacing w:line="360" w:lineRule="auto"/>
        <w:ind/>
      </w:pPr>
      <w:r>
        <w:rPr>
          <w:rFonts w:hint="eastAsia"/>
          <w:b/>
          <w:noProof/>
          <w:sz w:val="22"/>
        </w:rPr>
        <w:t xml:space="preserve">Adoption Rates of UCaaS, VoIP, and Network Management Services in South Africa (2020-2024)</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UCaaS Adoption Rate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VoIP Adoption Rate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Network Management Adoption Rate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2021</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2022</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2024</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Key Contracts and Partnerships in the Mining Sector</w:t>
      </w:r>
    </w:p>
    <w:p>
      <w:pPr>
        <w:spacing w:line="288" w:lineRule="auto"/>
        <w:ind w:firstLine="480" w:firstLineChars="200"/>
        <w:jc w:val="both"/>
      </w:pPr>
      <w:r>
        <w:rPr>
          <w:rFonts w:hint="eastAsia" w:ascii="微软雅黑" w:hAnsi="微软雅黑" w:eastAsia="微软雅黑"/>
          <w:noProof/>
          <w:sz w:val="24"/>
        </w:rPr>
        <w:t xml:space="preserve">The intersection of telecommunications and the mining sector in South Africa represents a critical frontier for managed services providers, even as the landscape of publicized contracts remains somewhat opaque. As of June 2026, the South African mining sector continues to heavily emphasize strategic partnerships and integrated communications to drive growth, sustainability, and global collaboration . Recent industry events and strategic dialogues reflect significant shifts in sectoral priorities, moving toward highly integrated, technologically supported operational frameworks. However, a comprehensive analysis of the current market reveals a notable scarcity of explicitly publicized telecommunications contracts directly linked to mining operations in recent months . Despite this gap in public announcements, the overarching trends in mining investments, infrastructure development, and strategic alliances provide profound insights into the market positioning opportunities for telecommunications and managed services providers like Vcom.</w:t>
      </w:r>
    </w:p>
    <w:p>
      <w:pPr>
        <w:spacing w:line="288" w:lineRule="auto"/>
        <w:ind w:firstLine="480" w:firstLineChars="200"/>
        <w:jc w:val="both"/>
      </w:pPr>
      <w:r>
        <w:rPr>
          <w:rFonts w:hint="eastAsia" w:ascii="微软雅黑" w:hAnsi="微软雅黑" w:eastAsia="微软雅黑"/>
          <w:noProof/>
          <w:sz w:val="24"/>
        </w:rPr>
        <w:t xml:space="preserve">The broader strategic direction of the South African mining industry is heavily influenced by a renewed focus on collaborative resilience and sustainable practices. The 2026 Mining Indaba, held in February 2026 under the theme "Stronger Together: Progress Through Partnerships," underscored the indispensable role of robust alliances between governments, investors, and local communities in building resilient mining operations . While the direct outcomes of this conference continue to be analyzed, the thematic emphasis on partnership signals a structural shift in how mining enterprises approach their operational ecosystems. This collaborative ethos was further reinforced at the MOTA 2026 event in early June 2026, which focused on "Securing Africa's Mining Future: Sovereignty, Sustainability and Global Partnerships"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 attendance of key stakeholders, ranging from government ministers to international organizations, demonstrates a deliberate effort to integrate comprehensive communication and infrastructure strategies into these broader partnerships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For telecommunications providers, these high-level dialogues indicate a growing reliance on transparent, secure, and highly reliable communication networks to facilitate complex, multi-stakeholder operations.</w:t>
      </w:r>
    </w:p>
    <w:p>
      <w:pPr>
        <w:spacing w:line="288" w:lineRule="auto"/>
        <w:ind w:firstLine="480" w:firstLineChars="200"/>
        <w:jc w:val="both"/>
      </w:pPr>
      <w:r>
        <w:rPr>
          <w:rFonts w:hint="eastAsia" w:ascii="微软雅黑" w:hAnsi="微软雅黑" w:eastAsia="微软雅黑"/>
          <w:noProof/>
          <w:sz w:val="24"/>
        </w:rPr>
        <w:t xml:space="preserve">Despite the clear strategic need for advanced telecommunications infrastructure in modern mining, recent public disclosures have largely focused on commodity sales, international investment dialogues, and physical infrastructure rather than digital or managed services contracts. For instance, recent advancements by Marula Mining in commodity sales across Africa have been highlighted, yet these developments lack specific references to telecommunications agreements within South Africa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Similarly, high-level discussions between the United States and South Africa regarding potential mining investments have exclusively pertained to resource deals, omitting any mention of the digital infrastructure required to support such investments . Furthermore, significant domestic infrastructure projects, such as Valterra Platinum’s investments in new mining shafts and a smelter facility in Limpopo, have been publicized primarily through the lens of physical capacity expansion . The absence of telecommunications providers in these narratives does not suggest a lack of involvement; rather, it highlights a market dynamic where managed services and connectivity contracts are often embedded within broader engineering, procurement, and construction agreements, or treated as confidential operational expenditures rather than publicized strategic alliances.</w:t>
      </w:r>
    </w:p>
    <w:p>
      <w:pPr>
        <w:spacing w:line="288" w:lineRule="auto"/>
        <w:ind w:firstLine="480" w:firstLineChars="200"/>
        <w:jc w:val="both"/>
      </w:pPr>
      <w:r>
        <w:rPr>
          <w:rFonts w:hint="eastAsia" w:ascii="微软雅黑" w:hAnsi="微软雅黑" w:eastAsia="微软雅黑"/>
          <w:noProof/>
          <w:sz w:val="24"/>
        </w:rPr>
        <w:t xml:space="preserve">Administrative and regulatory factors also play a pivotal role in shaping the timeline and scale of technological adoption within the mining sector. A critical development in this regard is the delayed rollout of South Africa's mining cadastre, which is now scheduled for implementation in March 2027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The cadastre is designed to streamline the management of mining rights and applications, thereby improving regulatory transparency and operational efficiency. While this administrative bottleneck is not a direct telecommunications issue, the delay could indirectly impact the pace of technological infrastructure adoption across the sector . Mining companies may hesitate to deploy capital-intensive digital transformation initiatives, including advanced telecommunications networks, Internet of Things (IoT) deployments, and automated managed services, until their long-term operational rights are securely registered under the new system. Consequently, telecommunications providers must factor these regulatory timelines into their market intelligence and sales forecasting, recognizing that a surge in digital infrastructure contracts may align with the eventual launch of the modernized cadastre in 2027.</w:t>
      </w:r>
    </w:p>
    <w:p>
      <w:pPr>
        <w:spacing w:line="288" w:lineRule="auto"/>
        <w:ind w:firstLine="480" w:firstLineChars="200"/>
        <w:jc w:val="both"/>
      </w:pPr>
      <w:r>
        <w:rPr>
          <w:rFonts w:hint="eastAsia" w:ascii="微软雅黑" w:hAnsi="微软雅黑" w:eastAsia="微软雅黑"/>
          <w:noProof/>
          <w:sz w:val="24"/>
        </w:rPr>
        <w:t xml:space="preserve">In addition to regulatory dynamics, the push for sustainable domestic value creation continues to shape the strategic requirements of mining enterprises. Insights from industry analyses in 2025 underscored a continent-wide call for incorporating beneficiation into mining strategies, ensuring that resource-rich nations like South Africa derive sustainable domestic value from their mineral wealth . This approach continues to inform strategic dialogues in the sector, emphasizing responsible practices as a means to transform the regional mining landscape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Achieving these beneficiation goals requires highly sophisticated, data-driven operational models. Telecommunications providers are uniquely positioned to enable these models by delivering high-capacity, low-latency networks required for real-time monitoring, automated processing, and supply chain optimization. Although historical references, such as the strategic partnerships for energy security during the expansion of Matla New Mine 1 in December 2015, provide limited insight into current dynamics, they establish a long-standing precedent for integrating critical support infrastructure into primary mining operations . </w:t>
      </w:r>
    </w:p>
    <w:p>
      <w:pPr>
        <w:spacing w:line="288" w:lineRule="auto"/>
        <w:ind w:firstLine="480" w:firstLineChars="200"/>
        <w:jc w:val="both"/>
      </w:pPr>
      <w:r>
        <w:rPr>
          <w:rFonts w:hint="eastAsia" w:ascii="微软雅黑" w:hAnsi="微软雅黑" w:eastAsia="微软雅黑"/>
          <w:noProof/>
          <w:sz w:val="24"/>
        </w:rPr>
        <w:t xml:space="preserve">The current environment suggests that strategic partnerships in South Africa’s mining sector are increasingly framed around fostering beneficial global relations while driving local industry improvements through clearer communication and collaborative frameworks . For a managed services provider like Vcom, the lack of highly publicized competitor contracts presents a unique competitive advantage. It indicates an underserved public narrative where Vcom can position itself as a thought leader and primary enabler of the "smart mine" concept. By aligning its service offerings with the industry's stated goals of sovereignty, sustainability, and global competitiveness, telecommunications firms can transition from being viewed as mere utility vendors to strategic partners in value creation. As the sector navigates administrative setbacks and focuses on expansive infrastructure projects, the underlying demand for robust telecommunications and managed services will only intensify. Future market intelligence efforts must therefore look beyond traditional contract announcements, focusing instead on specialized industry reports, specialized vendor ecosystems, and the digital prerequisites of the physical infrastructure projects currently reshaping the South African mining landscape. Ongoing discussions in the sector continue to prioritize shared value creation, adaptability, and operational resilience, ensuring that telecommunications will remain a silent but foundational pillar of South Africa’s mining future </w:t>
      </w:r>
      <w:r>
        <w:rPr>
          <w:rFonts w:hint="eastAsia" w:ascii="微软雅黑" w:hAnsi="微软雅黑" w:eastAsia="微软雅黑"/>
          <w:noProof/>
          <w:sz w:val="24"/>
          <w:vertAlign w:val="superscript"/>
        </w:rPr>
        <w:t>[21]</w:t>
      </w:r>
      <w:r>
        <w:rPr>
          <w:rFonts w:hint="eastAsia" w:ascii="微软雅黑" w:hAnsi="微软雅黑" w:eastAsia="微软雅黑"/>
          <w:noProof/>
          <w:sz w:val="24"/>
        </w:rPr>
        <w:t>.</w:t>
      </w:r>
    </w:p>
    <w:p>
      <w:pPr>
        <w:pStyle w:val="Heading1"/>
        <w:spacing w:line="288" w:lineRule="auto"/>
        <w:ind/>
        <w:jc w:val="left"/>
      </w:pPr>
      <w:r>
        <w:rPr>
          <w:rFonts w:hint="eastAsia" w:ascii="微软雅黑" w:hAnsi="微软雅黑" w:eastAsia="微软雅黑"/>
          <w:b/>
          <w:noProof/>
          <w:sz w:val="40"/>
        </w:rPr>
        <w:t xml:space="preserve">Mining Communications Market Landscape</w:t>
      </w:r>
    </w:p>
    <w:p>
      <w:pPr>
        <w:pStyle w:val="Heading2"/>
        <w:spacing w:line="288" w:lineRule="auto"/>
        <w:ind/>
        <w:jc w:val="left"/>
      </w:pPr>
      <w:r>
        <w:rPr>
          <w:rFonts w:hint="eastAsia" w:ascii="微软雅黑" w:hAnsi="微软雅黑" w:eastAsia="微软雅黑"/>
          <w:b/>
          <w:noProof/>
          <w:sz w:val="36"/>
        </w:rPr>
        <w:t xml:space="preserve">Infrastructure Requirements for Underground and Surface Operations</w:t>
      </w:r>
    </w:p>
    <w:p>
      <w:pPr>
        <w:spacing w:line="288" w:lineRule="auto"/>
        <w:ind w:firstLine="480" w:firstLineChars="200"/>
        <w:jc w:val="both"/>
      </w:pPr>
      <w:r>
        <w:rPr>
          <w:rFonts w:hint="eastAsia" w:ascii="微软雅黑" w:hAnsi="微软雅黑" w:eastAsia="微软雅黑"/>
          <w:noProof/>
          <w:sz w:val="24"/>
        </w:rPr>
        <w:t xml:space="preserve">The integration of automation, digitalization, and data-intensive innovations has fundamentally transformed the mining sector in South Africa, necessitating profound upgrades to communication infrastructure. As operations evolve to meet modern demands, robust connectivity has emerged as a cornerstone for enabling these technological transformations. Reliable and resilient communication systems are no longer viewed as optional upgrades but are recognized as essential prerequisites for maximizing operational efficiency, safety, and sustainability across both surface and underground mining environments </w:t>
      </w:r>
      <w:r>
        <w:rPr>
          <w:rFonts w:hint="eastAsia" w:ascii="微软雅黑" w:hAnsi="微软雅黑" w:eastAsia="微软雅黑"/>
          <w:noProof/>
          <w:sz w:val="24"/>
          <w:vertAlign w:val="superscript"/>
        </w:rPr>
        <w:t>[7]</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development and implementation of these systems between 2020 and 2024 were characterized by steady advancements, heavily influenced by growing digitalization trends and the necessity to support increasingly complex operational frameworks. </w:t>
      </w:r>
    </w:p>
    <w:p>
      <w:pPr>
        <w:spacing w:line="288" w:lineRule="auto"/>
        <w:ind w:firstLine="480" w:firstLineChars="200"/>
        <w:jc w:val="both"/>
      </w:pPr>
      <w:r>
        <w:rPr>
          <w:rFonts w:hint="eastAsia" w:ascii="微软雅黑" w:hAnsi="微软雅黑" w:eastAsia="微软雅黑"/>
          <w:noProof/>
          <w:sz w:val="24"/>
        </w:rPr>
        <w:t xml:space="preserve">The financial commitment to establishing and upgrading mining communication infrastructure in South Africa over the 2020 to 2024 period reflects a steady and significant upward trajectory, underscoring the industry's recognition of connectivity as a critical operational asset. Investment in communication infrastructure for underground operations demonstrated an overall increasing trend, beginning at a minimum value of 45.2 million USD in 2020 and nearly doubling to reach a maximum value of 89.3 million USD by 2024. Concurrently, capital allocation for surface operations also exhibited a consistent upward trend, climbing from a minimum of 58.4 million USD in 2020 to a peak of 91.0 million USD in 2024. This sustained financial injection highlights the sector's aggressive push toward modernizing its technological backbone, ensuring that both above-ground and subterranean activities possess the bandwidth and reliability required for next-generation mining applications.</w:t>
      </w:r>
    </w:p>
    <w:p>
      <w:pPr>
        <w:spacing w:line="288" w:lineRule="auto"/>
        <w:ind w:firstLine="480" w:firstLineChars="200"/>
        <w:jc w:val="both"/>
      </w:pPr>
      <w:r>
        <w:rPr>
          <w:rFonts w:hint="eastAsia" w:ascii="微软雅黑" w:hAnsi="微软雅黑" w:eastAsia="微软雅黑"/>
          <w:noProof/>
          <w:sz w:val="24"/>
        </w:rPr>
        <w:t xml:space="preserve">Surface mining operations require expansive and highly reliable communication networks capable of covering vast geographic areas while maintaining high data throughput and low latency. Technologies such as private 5G networks, Long-Term Evolution systems, and industrial Wi-Fi are critical components of this infrastructure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These connectivity solutions facilitate the deployment of autonomous haulage systems and remotely operated vehicles, which depend entirely on seamless, high-bandwidth communication networks to ensure real-time data transmission and safe operation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The dynamic nature of surface mines, where heavy machinery and personnel are in constant motion, demands an infrastructure that can seamlessly hand over connections without signal degradation. The increasing reliance on autonomous equipment and artificial intelligence-driven processes requires an infrastructure capable of integrating massive influxes of sensor data, controlling machinery remotely, and processing vast quantities of information for instantaneous decision-making . </w:t>
      </w:r>
    </w:p>
    <w:p>
      <w:pPr>
        <w:spacing w:line="288" w:lineRule="auto"/>
        <w:ind w:firstLine="480" w:firstLineChars="200"/>
        <w:jc w:val="both"/>
      </w:pPr>
      <w:r>
        <w:rPr>
          <w:rFonts w:hint="eastAsia" w:ascii="微软雅黑" w:hAnsi="微软雅黑" w:eastAsia="微软雅黑"/>
          <w:noProof/>
          <w:sz w:val="24"/>
        </w:rPr>
        <w:t xml:space="preserve">Underground mining environments present unique and formidable challenges for communication infrastructure, primarily due to the physical barriers that obstruct signal propagation, such as solid rock, confined tunnels, and highly variable atmospheric conditions. The infrastructure requirements for underground operations emphasize extreme resilience, low latency, and high reliability. The deployment of private 5G and advanced Wi-Fi networks in these subterranean environments is critical for supporting the continuous data flows required by modern mining technologies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Underground operations rely heavily on digital twins and predictive maintenance protocols, which are grounded in artificial intelligence and machine learning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These applications require uninterrupted data flows from deep within the mine to surface-level control centers, further underscoring the critical role of advanced, uninterrupted connectivity . Without a resilient underground communication backbone, the real-time monitoring of structural integrity, air quality, and equipment health—all vital for miner safety and operational continuity—would be severely compromised.</w:t>
      </w:r>
    </w:p>
    <w:p>
      <w:pPr>
        <w:spacing w:line="288" w:lineRule="auto"/>
        <w:ind w:firstLine="480" w:firstLineChars="200"/>
        <w:jc w:val="both"/>
      </w:pPr>
      <w:r>
        <w:rPr>
          <w:rFonts w:hint="eastAsia" w:ascii="微软雅黑" w:hAnsi="微软雅黑" w:eastAsia="微软雅黑"/>
          <w:noProof/>
          <w:sz w:val="24"/>
        </w:rPr>
        <w:t xml:space="preserve">The evolution of mining communication infrastructure in South Africa has been heavily influenced by strategic alliances, public-private partnerships, and long-term capital commitments aimed at accelerating digital transformation. For instance, alliances such as the partnership between Ericsson and Epiroc, which expanded in June 2026, were specifically aimed at accelerating mining digitalization by leveraging 5G technology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suggests that ongoing initiatives throughout the early 2020s were highly focused on improving connectivity and operational efficiency within mining environments . Furthermore, historical precedents, such as Gold Fields’ investment pledge of 1.714 billion ZAR for mining infrastructure expansion in 2016, illustrate the industry's long-term commitment to sectoral growth and technological modernization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Financing and mergers within the mining technology sector have surged in recent years, with companies channeling substantial investments into connectivity-enhancing technologies to meet the growing demand for operational digitization . </w:t>
      </w:r>
    </w:p>
    <w:p>
      <w:pPr>
        <w:spacing w:line="288" w:lineRule="auto"/>
        <w:ind w:firstLine="480" w:firstLineChars="200"/>
        <w:jc w:val="both"/>
      </w:pPr>
      <w:r>
        <w:rPr>
          <w:rFonts w:hint="eastAsia" w:ascii="微软雅黑" w:hAnsi="微软雅黑" w:eastAsia="微软雅黑"/>
          <w:noProof/>
          <w:sz w:val="24"/>
        </w:rPr>
        <w:t xml:space="preserve">Despite the significant progress and financial investments observed between 2020 and 2024, the deployment of comprehensive communication infrastructure in South Africa is not without its systemic challenges. Broader discussions around the infrastructure challenges across the African continent underscore the importance of governmental reforms and execution to bolster large-scale infrastructure projects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Operational complexity and security concerns surrounding network infrastructure continue to test the industry’s readiness for fully interconnected systems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 transition from legacy communication systems to advanced, interoperable networks requires meticulous planning to mitigate cybersecurity risks and ensure data integrity. Furthermore, while wireless connectivity solutions like private 5G have been transformative, expansive adoption in recent years has accelerated the pace of digital integration faster than initial projections from 2020 might have anticipated </w:t>
      </w:r>
      <w:r>
        <w:rPr>
          <w:rFonts w:hint="eastAsia" w:ascii="微软雅黑" w:hAnsi="微软雅黑" w:eastAsia="微软雅黑"/>
          <w:noProof/>
          <w:sz w:val="24"/>
          <w:vertAlign w:val="superscript"/>
        </w:rPr>
        <w:t>[32]</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entities operating within the South African market, understanding these dual infrastructure requirements—expansive, high-bandwidth coverage for surface operations and highly resilient, penetrative networks for underground environments—is paramount. The period leading up to 2026 has witnessed profound technological progress in the sector, with connectivity emerging as both a primary driver and an absolute prerequisite for the realization of advanced, safe, and sustainable mining operations </w:t>
      </w:r>
      <w:r>
        <w:rPr>
          <w:rFonts w:hint="eastAsia" w:ascii="微软雅黑" w:hAnsi="微软雅黑" w:eastAsia="微软雅黑"/>
          <w:noProof/>
          <w:sz w:val="24"/>
          <w:vertAlign w:val="superscript"/>
        </w:rPr>
        <w:t>[32]</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continuous investment growth in both operational domains signifies a market that is actively transitioning toward fully digitized, automated ecosystems. Consequently, the deployment of sophisticated communication infrastructure remains the critical enabler that will dictate the future competitiveness, safety standards, and operational efficiency of South Africa's mining industry.</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jc w:val="left"/>
      </w:pPr>
      <w:r>
        <w:rPr>
          <w:rFonts w:hint="eastAsia" w:ascii="微软雅黑" w:hAnsi="微软雅黑" w:eastAsia="微软雅黑"/>
          <w:b/>
          <w:noProof/>
          <w:sz w:val="36"/>
        </w:rPr>
        <w:t xml:space="preserve">Dispatch, Control Room, and Emergency Communication Systems</w:t>
      </w:r>
    </w:p>
    <w:p>
      <w:pPr>
        <w:spacing w:line="288" w:lineRule="auto"/>
        <w:ind w:firstLine="480" w:firstLineChars="200"/>
        <w:jc w:val="both"/>
      </w:pPr>
      <w:r>
        <w:rPr>
          <w:rFonts w:hint="eastAsia" w:ascii="微软雅黑" w:hAnsi="微软雅黑" w:eastAsia="微软雅黑"/>
          <w:noProof/>
          <w:sz w:val="24"/>
        </w:rPr>
        <w:t xml:space="preserve">The mining sector in South Africa relies heavily on highly sophisticated communication infrastructures to navigate its uniquely challenging operational environments, which range from deep-level underground shafts to vast open-pit excavations. Within this complex landscape, dispatch, control room, and emergency communication systems form the central nervous system of mining operations. Reliable communication systems are critical for ensuring operational efficiency, fleet coordination, and safety within mining operations that often span vast and challenging environments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As the industry continues to evolve, the integration of advanced technologies and protocols has become increasingly essential to address the dual imperatives of maximizing resource extraction and safeguarding human life. A comparative analysis of these systems reveals distinct primary focuses, technological requirements, and operational benefits that collectively foster a secure and highly coordinated mining ecosystem.</w:t>
      </w:r>
    </w:p>
    <w:p>
      <w:pPr>
        <w:spacing w:line="288" w:lineRule="auto"/>
        <w:ind w:firstLine="480" w:firstLineChars="200"/>
        <w:jc w:val="both"/>
      </w:pPr>
      <w:r>
        <w:rPr>
          <w:rFonts w:hint="eastAsia" w:ascii="微软雅黑" w:hAnsi="微软雅黑" w:eastAsia="微软雅黑"/>
          <w:noProof/>
          <w:sz w:val="24"/>
        </w:rPr>
        <w:t xml:space="preserve">Dispatch and control room systems are primarily focused on operations management and resource allocation. These centralized hubs are tasked with orchestrating the intricate movements of personnel, heavy machinery, and extracted materials across expansive mine sites. To achieve this, control rooms leverage a suite of specialized technologies and protocols, prominently including fleet management software, Supervisory Control and Data Acquisition (SCADA) systems, and two-way radio integration. Fleet management software allows dispatchers to track vehicles in real-time, optimizing routes and minimizing idle times, while SCADA systems provide critical telemetry data regarding the status of automated machinery, ventilation systems, and power distribution networks. Together with two-way radio integration, these technologies ensure that dispatchers maintain continuous situational awareness. The main operational benefit derived from these dispatch and control room systems is enhanced operational efficiency and centralized monitoring, enabling mining companies to streamline their daily activities and reduce operational bottlenecks.</w:t>
      </w:r>
    </w:p>
    <w:p>
      <w:pPr>
        <w:spacing w:line="288" w:lineRule="auto"/>
        <w:ind w:firstLine="480" w:firstLineChars="200"/>
        <w:jc w:val="both"/>
      </w:pPr>
      <w:r>
        <w:rPr>
          <w:rFonts w:hint="eastAsia" w:ascii="微软雅黑" w:hAnsi="微软雅黑" w:eastAsia="微软雅黑"/>
          <w:noProof/>
          <w:sz w:val="24"/>
        </w:rPr>
        <w:t xml:space="preserve">The efficacy of these dispatch operations is heavily dependent on the quality and reliability of the underlying communication networks. Traditional communication methods have increasingly demonstrated inadequacies in meeting the connectivity requirements of underground and large-scale mining activities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Consequently, the industry has prioritized the adoption of modern cellular and network-based solutions to address historical operational inefficiencies and safety concerns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Advanced systems are essential for fostering better coordination and a secure mining ecosystem . In alignment with this technological shift, smart communication solutions have been introduced, offering technologies such as Push-to-Talk over Cellular (PoC) to ensure high-speed, mission-critical connectivity across mine sites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Such features are indispensable for dispatch and control room operations, which require reliable and unified communication platforms to manage personnel and equipment effectively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Furthermore, the physical hardware deployed in these settings must withstand extreme industrial conditions. Robust equipment capable of noise immunity and seamless integration is vital for both daily operations and emergencies, affirming the industry’s reliance on dependable communication infrastructures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The strategic implementation of these resilient, high-speed networks ensures that control room operators can transmit clear, uninterrupted instructions even in the most remote or acoustically challenging zones of a South African mine.</w:t>
      </w:r>
    </w:p>
    <w:p>
      <w:pPr>
        <w:spacing w:line="288" w:lineRule="auto"/>
        <w:ind w:firstLine="480" w:firstLineChars="200"/>
        <w:jc w:val="both"/>
      </w:pPr>
      <w:r>
        <w:rPr>
          <w:rFonts w:hint="eastAsia" w:ascii="微软雅黑" w:hAnsi="微软雅黑" w:eastAsia="微软雅黑"/>
          <w:noProof/>
          <w:sz w:val="24"/>
        </w:rPr>
        <w:t xml:space="preserve">Parallel to the operational focus of dispatch centers, emergency communication systems are engineered with a primary focus on miner safety and incident response. The unpredictable nature of mining inherently carries risks of seismic events, structural collapses, fires, and hazardous gas leaks, necessitating communication architectures that can function flawlessly under catastrophic conditions. Key technologies and protocols underpinning these emergency systems include underground distress beacons, Terrestrial Trunked Radio (TETRA) networks, and evacuation Public Address (PA) systems. Underground distress beacons serve as a vital lifeline, allowing trapped or endangered miners to signal their location to surface rescue teams. TETRA networks provide secure, resilient, and independent communication channels that remain operational even if standard cellular or Wi-Fi networks fail during an incident. Evacuation PA systems facilitate the rapid dissemination of automated or live warning messages across the entire site, ensuring that all personnel can execute emergency egress procedures promptly. The main operational benefit of these emergency communication systems is comprehensive safety assurance and rapid emergency resolution, which are critical for minimizing casualties and mitigating the impact of industrial accidents.</w:t>
      </w:r>
    </w:p>
    <w:p>
      <w:pPr>
        <w:spacing w:line="288" w:lineRule="auto"/>
        <w:ind w:firstLine="480" w:firstLineChars="200"/>
        <w:jc w:val="both"/>
      </w:pPr>
      <w:r>
        <w:rPr>
          <w:rFonts w:hint="eastAsia" w:ascii="微软雅黑" w:hAnsi="微软雅黑" w:eastAsia="微软雅黑"/>
          <w:noProof/>
          <w:sz w:val="24"/>
        </w:rPr>
        <w:t xml:space="preserve">The operationalization of these emergency systems is further supported by specialized medical and rescue response frameworks tailored to the mining sector. Corporate emergency medical services play a crucial role in this ecosystem, emphasizing emergency medical response needs, including authorized ambulance services and continuous around-the-clock support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While specific historical protocols from the 2020 to 2024 period remain sparsely documented in broader literature, recent industry practices highlight a strong commitment to emergency preparedness. For instance, recent emergency response practices in the mining industry were demonstrated through a mass-casualty drill conducted by Kumba Iron Ore at its Sishen Airfield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Such exercises underscore the industry's operational safety priorities and the critical need for seamless stakeholder engagement during crisis scenarios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Additionally, broader continental preparedness plans have been recognized at the national level, contributing financial resources toward health emergencies, which indirectly bolsters the overarching safety infrastructure supporting industrial operations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clear advancements in both dispatch and emergency communication technologies, the South African mining sector continues to face ongoing challenges related to full site coverage and system interoperability. The persistence of operational and safety imperatives drives continuous innovation, as companies seek to unify their SCADA, PoC, and TETRA networks into singular, cohesive platforms. A unified approach ensures that the transition between routine operations management and emergency incident response is instantaneous and frictionless, allowing control room personnel to seamlessly shift from resource allocation to coordinating mass evacuations and medical interventions. While specific empirical data detailing the widespread deployment impacts within South Africa leading up to June 2026 remains limited, the trajectory of the market clearly indicates a departure from legacy systems toward robust, cellular-based, and highly integrated communication ecosystems. Ultimately, the continuous refinement of fleet management software, distress beacons, and emergency medical integrations will remain paramount in ensuring that South African mining operations achieve the highest standards of both operational efficiency and miner safety.</w:t>
      </w:r>
    </w:p>
    <w:p>
      <w:pPr>
        <w:spacing w:line="360" w:lineRule="auto"/>
        <w:ind/>
      </w:pPr>
      <w:r>
        <w:rPr>
          <w:rFonts w:hint="eastAsia"/>
          <w:b/>
          <w:noProof/>
          <w:sz w:val="22"/>
        </w:rPr>
        <w:t xml:space="preserve">Comparison of Dispatch and Emergency Communication Systems in South African Mining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System Type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Primary Focus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Technologies &amp; Protocols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Main Operational Benefit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Dispatch &amp; Control Room Systems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Operations management and resource allocation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Fleet management software, SCADA, Two-way radio integration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efficiency and centralized monitoring</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Emergency Communication Systems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Miner safety and incident response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Underground distress beacons, TETRA, Evacuation PA systems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Safety assurance and rapid emergency resolution</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Regulatory Standards and Compliance under MHSA</w:t>
      </w:r>
    </w:p>
    <w:p>
      <w:pPr>
        <w:spacing w:line="288" w:lineRule="auto"/>
        <w:ind w:firstLine="480" w:firstLineChars="200"/>
        <w:jc w:val="both"/>
      </w:pPr>
      <w:r>
        <w:rPr>
          <w:rFonts w:hint="eastAsia" w:ascii="微软雅黑" w:hAnsi="微软雅黑" w:eastAsia="微软雅黑"/>
          <w:noProof/>
          <w:sz w:val="24"/>
        </w:rPr>
        <w:t xml:space="preserve">The South African mining communications market operates within a highly dynamic sector that is continuously shaped by technological advancements, production trends, and broader global industry factors. Recent statistics indicate a robust performance in the broader mining sector, with mining production in South Africa experiencing a 2.5 percent year-on-year increase as of March 2026, primarily driven by rising gold and platinum prices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While multiple sources provide insights into the general mining sector, specific details regarding communications-focused trends remain somewhat limited, underscoring a niche that is rapidly evolving yet underexplored in contemporary literature. The Investing in African Mining Indaba 2026 highlighted the critical importance of ensuring that African mining remains globally competitive, a mandate that inherently relies on robust and modernized communication infrastructures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To maintain this competitive edge, operators are increasingly recognizing the necessity of advanced communication networks to facilitate real-time data transfer and operational coordination across expansive and often remote extraction sites.</w:t>
      </w:r>
    </w:p>
    <w:p>
      <w:pPr>
        <w:spacing w:line="288" w:lineRule="auto"/>
        <w:ind w:firstLine="480" w:firstLineChars="200"/>
        <w:jc w:val="both"/>
      </w:pPr>
      <w:r>
        <w:rPr>
          <w:rFonts w:hint="eastAsia" w:ascii="微软雅黑" w:hAnsi="微软雅黑" w:eastAsia="微软雅黑"/>
          <w:noProof/>
          <w:sz w:val="24"/>
        </w:rPr>
        <w:t xml:space="preserve">Over the past few years, the demand for enhanced communication strategies and infrastructure has been fostered by the mining industry's broader growth and technological developments. Broader global mining technology trends anticipated for 2026 include the extensive integration of artificial intelligence, automation, and enhanced operational control systems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These advancements directly impact the communication needs within mining operations, requiring high-bandwidth and low-latency networks to function effectively. Historical analyses have long discussed digital transformation and sustainability as foundational concepts shaping communication infrastructure in mining, though detailed analyses of the South African market closer to 2026 remain scarce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Empirical data from the period between 2020 and 2024 corroborates this rapid modernization. According to market analytics tracking the sector, the Technological Adoption Index within the South African mining communications landscape demonstrated a consistent upward trajectory, ascending from a minimum value of 65.0 in 2020 to a maximum value of 95.0 by 2024. This significant increase reflects the sector's aggressive shift toward digitalization and the deployment of advanced communication nodes, which are essential for supporting automated machinery and integrated safety systems.</w:t>
      </w:r>
    </w:p>
    <w:p>
      <w:pPr>
        <w:spacing w:line="288" w:lineRule="auto"/>
        <w:ind w:firstLine="480" w:firstLineChars="200"/>
        <w:jc w:val="both"/>
      </w:pPr>
      <w:r>
        <w:rPr>
          <w:rFonts w:hint="eastAsia" w:ascii="微软雅黑" w:hAnsi="微软雅黑" w:eastAsia="微软雅黑"/>
          <w:noProof/>
          <w:sz w:val="24"/>
        </w:rPr>
        <w:t xml:space="preserve">Despite the clear trajectory of technological adoption, synthesizing available market intelligence reveals a partial picture of the specific mining communications niche as of June 2026. Comprehensive overviews of commodity dynamics highlight the impacts of regulatory and demand factors on the industry, yet they often do not delve deeply into the communication sector within South African mining operations </w:t>
      </w:r>
      <w:r>
        <w:rPr>
          <w:rFonts w:hint="eastAsia" w:ascii="微软雅黑" w:hAnsi="微软雅黑" w:eastAsia="微软雅黑"/>
          <w:noProof/>
          <w:sz w:val="24"/>
          <w:vertAlign w:val="superscript"/>
        </w:rPr>
        <w:t>[28]</w:t>
      </w:r>
      <w:r>
        <w:rPr>
          <w:rFonts w:hint="eastAsia" w:ascii="微软雅黑" w:hAnsi="微软雅黑" w:eastAsia="微软雅黑"/>
          <w:noProof/>
          <w:sz w:val="24"/>
        </w:rPr>
        <w:t xml:space="preserve">. Information specifically tailored to South Africa’s mining communications market over recent years remains sparse, with limitations stemming from the publication dates of analyzed sources. Consequently, while it is evident that technological adoption and production trends strongly influence communication needs, none of the available literature provides detailed, current data or a comprehensive analysis of this specific market segment </w:t>
      </w:r>
      <w:r>
        <w:rPr>
          <w:rFonts w:hint="eastAsia" w:ascii="微软雅黑" w:hAnsi="微软雅黑" w:eastAsia="微软雅黑"/>
          <w:noProof/>
          <w:sz w:val="24"/>
          <w:vertAlign w:val="superscript"/>
        </w:rPr>
        <w:t>[51]</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This highlights a significant opportunity for specialized communication providers to leverage competitive intelligence to capture market share in an environment where the demand for specialized, ruggedized communication tools is implicitly growing alongside general technological advancements.</w:t>
      </w:r>
    </w:p>
    <w:p>
      <w:pPr>
        <w:spacing w:line="288" w:lineRule="auto"/>
        <w:ind w:firstLine="480" w:firstLineChars="200"/>
        <w:jc w:val="both"/>
      </w:pPr>
      <w:r>
        <w:rPr>
          <w:rFonts w:hint="eastAsia" w:ascii="微软雅黑" w:hAnsi="微软雅黑" w:eastAsia="微软雅黑"/>
          <w:noProof/>
          <w:sz w:val="24"/>
        </w:rPr>
        <w:t xml:space="preserve">Parallel to technological advancements, the regulatory landscape governing mining operations in South Africa is stringent, particularly concerning the Mine Health and Safety Act (MHSA). The MHSA predominantly pertains to occupational health and safety in mines, ensuring that all operational facets, including the deployment of telecommunications infrastructure, adhere to rigorous safety protocols to protect personnel in hazardous environments. As of June 2026, available information regarding MHSA compliance explicitly within South Africa's telecommunications sector is limited, and much of the analyzed content does not directly address the specifics of this regulatory intersection. The application of the MHSA to telecommunications is often tangential or sector-specific, primarily triggered when infrastructure installation occurs within hazardous mining areas. </w:t>
      </w:r>
    </w:p>
    <w:p>
      <w:pPr>
        <w:spacing w:line="288" w:lineRule="auto"/>
        <w:ind w:firstLine="480" w:firstLineChars="200"/>
        <w:jc w:val="both"/>
      </w:pPr>
      <w:r>
        <w:rPr>
          <w:rFonts w:hint="eastAsia" w:ascii="微软雅黑" w:hAnsi="微软雅黑" w:eastAsia="微软雅黑"/>
          <w:noProof/>
          <w:sz w:val="24"/>
        </w:rPr>
        <w:t xml:space="preserve">Despite the limited explicit documentation in broader telecommunications regulations, the operational reality within the mining sector shows a strong commitment to regulatory adherence. Data tracking the MHSA Compliance Rate within the mining communications market from 2020 to 2024 illustrates an overall increasing trend. The compliance rate climbed steadily from a minimum of 70.0 percent in 2020 to an impressive maximum of 98.0 percent in 2024. This high rate of compliance indicates that communication service providers and mining operators have successfully integrated MHSA standards into their technological deployment strategies, ensuring that the rapid adoption of new communication tools does not compromise the occupational health and safety mandates enforced by the state. </w:t>
      </w:r>
    </w:p>
    <w:p>
      <w:pPr>
        <w:spacing w:line="288" w:lineRule="auto"/>
        <w:ind w:firstLine="480" w:firstLineChars="200"/>
        <w:jc w:val="both"/>
      </w:pPr>
      <w:r>
        <w:rPr>
          <w:rFonts w:hint="eastAsia" w:ascii="微软雅黑" w:hAnsi="微软雅黑" w:eastAsia="微软雅黑"/>
          <w:noProof/>
          <w:sz w:val="24"/>
        </w:rPr>
        <w:t xml:space="preserve">The broader regulatory environment in South Africa is also undergoing significant transformation, which may indirectly influence MHSA compliance frameworks for telecommunications. Recent regulatory developments, including proposed amendments to the Radio Frequency Spectrum Amendment Regulations as of May 2026, highlight evolving compliance requirements for satellite internet services, though they do not reference MHSA compliance explicitly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Furthermore, discussions surrounding a potential Digital Economy Act suggest that South Africa is actively working towards modernizing and consolidating its digital and telecommunications industry regulations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Such a unified regulatory framework could potentially include new implications for MHSA compliance as part of broader occupational safety mandates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Additionally, references to regulations published in April 2026 and their drafting processes mention no explicit ties to MHSA, leaving gaps in relevant specifics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Some sources are outdated for contemporary analysis, as regulations and market dynamics may have evolved significantly since publication, particularly for cybersecurity developments reported in January 2023 </w:t>
      </w:r>
      <w:r>
        <w:rPr>
          <w:rFonts w:hint="eastAsia" w:ascii="微软雅黑" w:hAnsi="微软雅黑" w:eastAsia="微软雅黑"/>
          <w:noProof/>
          <w:sz w:val="24"/>
          <w:vertAlign w:val="superscript"/>
        </w:rPr>
        <w:t>[51]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ongoing focus on health and safety standards at an operational level was recently underscored by an MHSA conference held in Johannesburg from June 30 to July 1, 2026, which featured prominent industry figures discussing operational safety </w:t>
      </w:r>
      <w:r>
        <w:rPr>
          <w:rFonts w:hint="eastAsia" w:ascii="微软雅黑" w:hAnsi="微软雅黑" w:eastAsia="微软雅黑"/>
          <w:noProof/>
          <w:sz w:val="24"/>
          <w:vertAlign w:val="superscript"/>
        </w:rPr>
        <w:t>[28]</w:t>
      </w:r>
      <w:r>
        <w:rPr>
          <w:rFonts w:hint="eastAsia" w:ascii="微软雅黑" w:hAnsi="微软雅黑" w:eastAsia="微软雅黑"/>
          <w:noProof/>
          <w:sz w:val="24"/>
        </w:rPr>
        <w:t xml:space="preserve">. While it remains unclear whether direct links to telecommunications were discussed at this event, the continuous dialogue around MHSA emphasizes its critical role in all mining-related activities </w:t>
      </w:r>
      <w:r>
        <w:rPr>
          <w:rFonts w:hint="eastAsia" w:ascii="微软雅黑" w:hAnsi="微软雅黑" w:eastAsia="微软雅黑"/>
          <w:noProof/>
          <w:sz w:val="24"/>
          <w:vertAlign w:val="superscript"/>
        </w:rPr>
        <w:t>[28]</w:t>
      </w:r>
      <w:r>
        <w:rPr>
          <w:rFonts w:hint="eastAsia" w:ascii="微软雅黑" w:hAnsi="微软雅黑" w:eastAsia="微软雅黑"/>
          <w:noProof/>
          <w:sz w:val="24"/>
        </w:rPr>
        <w:t xml:space="preserve">. A comprehensive understanding of MHSA compliance within South Africa's telecommunications sector likely requires access to up-to-date and sector-specific regulatory information that integrates current legal requirements under the Act and telecommunications industry practices. Ultimately, while the regulatory landscape in South Africa appears to be shifting towards more robust frameworks in both the telecommunications and occupational safety domains, the precise application of MHSA in this specific sector remains underexplored or insufficiently documented in the available sources. Recognizing the dual imperatives of high technological adoption and near-universal MHSA compliance is absolutely essential for navigating the competitive dynamics of the South African mining communications market.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jc w:val="left"/>
      </w:pPr>
      <w:r>
        <w:rPr>
          <w:rFonts w:hint="eastAsia" w:ascii="微软雅黑" w:hAnsi="微软雅黑" w:eastAsia="微软雅黑"/>
          <w:b/>
          <w:noProof/>
          <w:sz w:val="40"/>
        </w:rPr>
        <w:t xml:space="preserve">Tender and Contracting Landscape</w:t>
      </w:r>
    </w:p>
    <w:p>
      <w:pPr>
        <w:pStyle w:val="Heading2"/>
        <w:spacing w:line="288" w:lineRule="auto"/>
        <w:ind/>
        <w:jc w:val="left"/>
      </w:pPr>
      <w:r>
        <w:rPr>
          <w:rFonts w:hint="eastAsia" w:ascii="微软雅黑" w:hAnsi="微软雅黑" w:eastAsia="微软雅黑"/>
          <w:b/>
          <w:noProof/>
          <w:sz w:val="36"/>
        </w:rPr>
        <w:t xml:space="preserve">Portals for Telecommunications and Managed Services Tenders</w:t>
      </w:r>
    </w:p>
    <w:p>
      <w:pPr>
        <w:spacing w:line="288" w:lineRule="auto"/>
        <w:ind w:firstLine="480" w:firstLineChars="200"/>
        <w:jc w:val="both"/>
      </w:pPr>
      <w:r>
        <w:rPr>
          <w:rFonts w:hint="eastAsia" w:ascii="微软雅黑" w:hAnsi="微软雅黑" w:eastAsia="微软雅黑"/>
          <w:noProof/>
          <w:sz w:val="24"/>
        </w:rPr>
        <w:t xml:space="preserve">The tender and contracting landscape for telecommunications and managed services in South Africa represents a critical avenue for business expansion and competitive positioning. Navigating this environment requires a comprehensive understanding of the various procurement portals and the strategic application of market intelligence. The Top Tender Portals and Contracting Opportunities in Telecommunications Table highlights that within the South African region, particularly focusing on the relevant timeframe of 2020 to 2024, the strategic application of these portals lies in leveraging platforms for competitive advantage in sourcing contracts. By analyzing both historical data and current active listings, enterprises can better align their bidding strategies with the operational requirements of both public sector entities and private corporations. </w:t>
      </w:r>
    </w:p>
    <w:p>
      <w:pPr>
        <w:spacing w:line="288" w:lineRule="auto"/>
        <w:ind w:firstLine="480" w:firstLineChars="200"/>
        <w:jc w:val="both"/>
      </w:pPr>
      <w:r>
        <w:rPr>
          <w:rFonts w:hint="eastAsia" w:ascii="微软雅黑" w:hAnsi="微软雅黑" w:eastAsia="微软雅黑"/>
          <w:noProof/>
          <w:sz w:val="24"/>
        </w:rPr>
        <w:t xml:space="preserve">As of June 2026, various portals provide access to telecommunications tenders in South Africa, although the relevance of specific listings is heavily dependent on publication dates and tender deadlines. Government departments play a pivotal role in issuing these opportunities. For instance, the Department of Communications and Digital Technologies hosts tenders on its website, as evidenced by a recently closed tender for a panel of consultants with a June 26, 2026, deadline . While the department is instrumental in issuing telecommunications-related opportunities, its website does not serve as a comprehensive portal for all ongoing tenders across the nation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Consequently, businesses seeking a competitive advantage cannot rely solely on direct government departmental websites and must integrate broader aggregator platforms into their market intelligence frameworks.</w:t>
      </w:r>
    </w:p>
    <w:p>
      <w:pPr>
        <w:spacing w:line="288" w:lineRule="auto"/>
        <w:ind w:firstLine="480" w:firstLineChars="200"/>
        <w:jc w:val="both"/>
      </w:pPr>
      <w:r>
        <w:rPr>
          <w:rFonts w:hint="eastAsia" w:ascii="微软雅黑" w:hAnsi="微软雅黑" w:eastAsia="微软雅黑"/>
          <w:noProof/>
          <w:sz w:val="24"/>
        </w:rPr>
        <w:t xml:space="preserve">To achieve a comprehensive view of the market, businesses must turn to dedicated commercial aggregator platforms. TenderBulletins.co.za is identified as a platform offering telecommunications, broadcasting, and WiFi tenders, which frequently include Requests for Information and Requests for Quotes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Due to the time-sensitive nature of tenders, users must visit the platform continuously for updated opportunities, as older listings quickly lose relevance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Another highly relevant source is TenderFlow.co.za, noted for being a dynamic portal for active procurement opportunities </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In June 2026, TenderFlow reported five open telecommunications tenders and is recognized for updating daily, making it an essential tool for finding current tenders in the sector </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Furthermore, TendersOnTime lists government procurement notices, bids, and Requests for Proposals from South Africa’s telecom sector, serving as a useful aggregator for public procurement opportunities </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Africagateway is another established platform for accessing telecommunications tenders in South Africa and across the wider continent </w:t>
      </w:r>
      <w:r>
        <w:rPr>
          <w:rFonts w:hint="eastAsia" w:ascii="微软雅黑" w:hAnsi="微软雅黑" w:eastAsia="微软雅黑"/>
          <w:noProof/>
          <w:sz w:val="24"/>
          <w:vertAlign w:val="superscript"/>
        </w:rPr>
        <w:t>[65]</w:t>
      </w:r>
      <w:r>
        <w:rPr>
          <w:rFonts w:hint="eastAsia" w:ascii="微软雅黑" w:hAnsi="微软雅黑" w:eastAsia="微软雅黑"/>
          <w:noProof/>
          <w:sz w:val="24"/>
        </w:rPr>
        <w:t xml:space="preserve">. However, specific entries on these platforms may no longer be current, necessitating direct verification of active listings on the respective sites </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The time-sensitive nature of these procurement processes requires ongoing monitoring of such platforms to ensure the relevance of opportunities and to maintain a competitive edge </w:t>
      </w:r>
      <w:r>
        <w:rPr>
          <w:rFonts w:hint="eastAsia" w:ascii="微软雅黑" w:hAnsi="微软雅黑" w:eastAsia="微软雅黑"/>
          <w:noProof/>
          <w:sz w:val="24"/>
          <w:vertAlign w:val="superscript"/>
        </w:rPr>
        <w:t>[62]</w:t>
      </w:r>
      <w:r>
        <w:rPr>
          <w:rFonts w:hint="eastAsia" w:ascii="微软雅黑" w:hAnsi="微软雅黑" w:eastAsia="微软雅黑"/>
          <w:noProof/>
          <w:sz w:val="24"/>
          <w:vertAlign w:val="superscript"/>
        </w:rPr>
        <w:t>[63]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Transitioning to the managed services sector, available information on contracts in South Africa offers limited insights into historical trends over recent years, with sources focusing predominantly on specific, current tenders rather than providing a comprehensive historical overview. For example, a recent procurement instance highlighted by the Gauteng Provincial Legislature involved the award of a managed services contract for SAP support and maintenance, which had a closing date of June 22, 2026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While this indicates ongoing public sector demand, it pertains to a single procurement instance and lacks broader context about managed services contracts across the country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Other public sector invitations, such as a State Information Technology Agency listing with a closing date of June 12, 2026, pertained to facility services rather than managed IT services, thereby limiting its relevance to the telecommunications and IT domain . Listings on platforms like Tender Impulse, which provided information on tenders published on June 15, 2026, primarily reflect future procurement opportunities rather than past contracts, rendering them of little use for understanding historical contract trends . </w:t>
      </w:r>
    </w:p>
    <w:p>
      <w:pPr>
        <w:spacing w:line="288" w:lineRule="auto"/>
        <w:ind w:firstLine="480" w:firstLineChars="200"/>
        <w:jc w:val="both"/>
      </w:pPr>
      <w:r>
        <w:rPr>
          <w:rFonts w:hint="eastAsia" w:ascii="微软雅黑" w:hAnsi="微软雅黑" w:eastAsia="微软雅黑"/>
          <w:noProof/>
          <w:sz w:val="24"/>
        </w:rPr>
        <w:t xml:space="preserve">Despite the lack of detailed historical contract data, the broader market outlook for managed services is highly positive and presents lucrative avenues for specialized firms. A report by Mordor Intelligence predicted the African managed services market to grow significantly, reaching a valuation of USD 5.53 billion in 2026, with projected growth to USD 9.62 billion by 2031 </w:t>
      </w:r>
      <w:r>
        <w:rPr>
          <w:rFonts w:hint="eastAsia" w:ascii="微软雅黑" w:hAnsi="微软雅黑" w:eastAsia="微软雅黑"/>
          <w:noProof/>
          <w:sz w:val="24"/>
          <w:vertAlign w:val="superscript"/>
        </w:rPr>
        <w:t>[64]</w:t>
      </w:r>
      <w:r>
        <w:rPr>
          <w:rFonts w:hint="eastAsia" w:ascii="微软雅黑" w:hAnsi="微软雅黑" w:eastAsia="微软雅黑"/>
          <w:noProof/>
          <w:sz w:val="24"/>
        </w:rPr>
        <w:t xml:space="preserve">. This indicates substantial overall market expansion, even if it offers minimal details about specific contracts or trends in South Africa in recent years . Reflecting this active environment, TenderFlow indicated the existence of 41 active information and communication technology-related tenders as of June 2026 </w:t>
      </w:r>
      <w:r>
        <w:rPr>
          <w:rFonts w:hint="eastAsia" w:ascii="微软雅黑" w:hAnsi="微软雅黑" w:eastAsia="微软雅黑"/>
          <w:noProof/>
          <w:sz w:val="24"/>
          <w:vertAlign w:val="superscript"/>
        </w:rPr>
        <w:t>[65]</w:t>
      </w:r>
      <w:r>
        <w:rPr>
          <w:rFonts w:hint="eastAsia" w:ascii="微软雅黑" w:hAnsi="微软雅黑" w:eastAsia="微软雅黑"/>
          <w:noProof/>
          <w:sz w:val="24"/>
        </w:rPr>
        <w:t xml:space="preserve">. While this suggests a robust pipeline of ongoing opportunities likely inclusive of managed services contracts, the snapshot nature of the data does not provide the historical insights necessary to analyze recent trends </w:t>
      </w:r>
      <w:r>
        <w:rPr>
          <w:rFonts w:hint="eastAsia" w:ascii="微软雅黑" w:hAnsi="微软雅黑" w:eastAsia="微软雅黑"/>
          <w:noProof/>
          <w:sz w:val="24"/>
          <w:vertAlign w:val="superscript"/>
        </w:rPr>
        <w:t>[65]</w:t>
      </w:r>
      <w:r>
        <w:rPr>
          <w:rFonts w:hint="eastAsia" w:ascii="微软雅黑" w:hAnsi="微软雅黑" w:eastAsia="微软雅黑"/>
          <w:noProof/>
          <w:sz w:val="24"/>
        </w:rPr>
        <w:t xml:space="preserve">. Collectively, these sources reveal an active procurement landscape in South Africa for managed services but underline a need for more comprehensive and targeted industry reports or access to historical tender data to fully address questions about recent managed services contracts in the South African context.</w:t>
      </w:r>
    </w:p>
    <w:p>
      <w:pPr>
        <w:spacing w:line="288" w:lineRule="auto"/>
        <w:ind w:firstLine="480" w:firstLineChars="200"/>
        <w:jc w:val="both"/>
      </w:pPr>
      <w:r>
        <w:rPr>
          <w:rFonts w:hint="eastAsia" w:ascii="微软雅黑" w:hAnsi="微软雅黑" w:eastAsia="微软雅黑"/>
          <w:noProof/>
          <w:sz w:val="24"/>
        </w:rPr>
        <w:t xml:space="preserve">To effectively leverage these platforms for competitive advantage, continuous real-time monitoring is imperative. The rapid expiration of Requests for Proposals and Requests for Quotes means that delayed intelligence directly translates to missed commercial opportunities. By systematically tracking opportunities across government sites like the Department of Communications and Digital Technologies and commercial aggregators like TendersOnTime, TenderFlow, and Africagateway, enterprises can position themselves at the forefront of the procurement cycle. Understanding the historical context from 2020 to 2024 provides a foundational baseline, but the projected market growth to USD 9.62 billion by 2031 demands forward-looking agility. Ultimately, integrating these dynamic portals into a centralized competitive intelligence strategy will enable firms to proactively identify, bid on, and secure highly lucrative telecommunications and managed services contracts within the expanding South African market.</w:t>
      </w:r>
    </w:p>
    <w:p>
      <w:pPr>
        <w:spacing w:line="360" w:lineRule="auto"/>
        <w:ind/>
      </w:pPr>
      <w:r>
        <w:rPr>
          <w:rFonts w:hint="eastAsia"/>
          <w:b/>
          <w:noProof/>
          <w:sz w:val="22"/>
        </w:rPr>
        <w:t xml:space="preserve">Top Tender Portals and Contracting Opportunities in Telecommunications Table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Relevant Timeframe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Application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Telecommunications and Managed Services Tenders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Leveraging platforms for competitive advantage in sourcing contracts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ICASA Licensing Requirements for Service Providers</w:t>
      </w:r>
    </w:p>
    <w:p>
      <w:pPr>
        <w:spacing w:line="288" w:lineRule="auto"/>
        <w:ind w:firstLine="480" w:firstLineChars="200"/>
        <w:jc w:val="both"/>
      </w:pPr>
      <w:r>
        <w:rPr>
          <w:rFonts w:hint="eastAsia" w:ascii="微软雅黑" w:hAnsi="微软雅黑" w:eastAsia="微软雅黑"/>
          <w:noProof/>
          <w:sz w:val="24"/>
        </w:rPr>
        <w:t xml:space="preserve">The Independent Communications Authority of South Africa (ICASA) serves as the central regulatory body governing the telecommunications, broadcasting, and radio frequency spectrum sectors within the nation. Operating under the legislative mandate of the Electronic Communications Act and the ICASA Act, the authority is fundamentally responsible for maintaining rigorous compliance standards and overseeing regulatory fee collection across the industry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For service providers such as Vcom, successfully navigating this complex regulatory landscape is a critical prerequisite for securing operational legitimacy, ensuring continuous service delivery, and participating competitively in the national tender and contracting environment. Historically, the regulatory framework between 2020 and 2024 prioritized spectrum allocation as a primary mechanism to expand broadband access and mobile connectivity, thereby driving broader digital inclusion initiatives across South Africa. Spectrum management remains a central national priority, setting the structural foundation upon which contemporary telecommunications infrastructure and subsequent licensing frameworks are built.</w:t>
      </w:r>
    </w:p>
    <w:p>
      <w:pPr>
        <w:spacing w:line="288" w:lineRule="auto"/>
        <w:ind w:firstLine="480" w:firstLineChars="200"/>
        <w:jc w:val="both"/>
      </w:pPr>
      <w:r>
        <w:rPr>
          <w:rFonts w:hint="eastAsia" w:ascii="微软雅黑" w:hAnsi="微软雅黑" w:eastAsia="微软雅黑"/>
          <w:noProof/>
          <w:sz w:val="24"/>
        </w:rPr>
        <w:t xml:space="preserve">As of mid-2026, the licensing landscape managed by ICASA remains highly dynamic, characterized by continuous legislative updates designed to accommodate rapid technological advancements. Recent regulatory developments reflect a proactive approach to industry oversight and resource management. For instance, ICASA introduced new regulations concerning satellite internet services that became effective on May 18, 2026, demonstrating the authority's active involvement in regulating emerging connectivity solutions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Concurrently, the authority has focused on evolving broadcasting regulations, specifically addressing the reallocation of multiplexes and the enhancement of digital television standards to meet modern broadcasting requirements </w:t>
      </w:r>
      <w:r>
        <w:rPr>
          <w:rFonts w:hint="eastAsia" w:ascii="微软雅黑" w:hAnsi="微软雅黑" w:eastAsia="微软雅黑"/>
          <w:noProof/>
          <w:sz w:val="24"/>
          <w:vertAlign w:val="superscript"/>
        </w:rPr>
        <w:t>[56]</w:t>
      </w:r>
      <w:r>
        <w:rPr>
          <w:rFonts w:hint="eastAsia" w:ascii="微软雅黑" w:hAnsi="微软雅黑" w:eastAsia="微软雅黑"/>
          <w:noProof/>
          <w:sz w:val="24"/>
        </w:rPr>
        <w:t xml:space="preserve">. Furthermore, ongoing efforts to revise spectrum-related rules are evident in the recent publication of draft amendments to radio frequency spectrum regulations and associated fees, which involved a public consultation deadline of June 29, 2026 </w:t>
      </w:r>
      <w:r>
        <w:rPr>
          <w:rFonts w:hint="eastAsia" w:ascii="微软雅黑" w:hAnsi="微软雅黑" w:eastAsia="微软雅黑"/>
          <w:noProof/>
          <w:sz w:val="24"/>
          <w:vertAlign w:val="superscript"/>
        </w:rPr>
        <w:t>[73]</w:t>
      </w:r>
      <w:r>
        <w:rPr>
          <w:rFonts w:hint="eastAsia" w:ascii="微软雅黑" w:hAnsi="微软雅黑" w:eastAsia="微软雅黑"/>
          <w:noProof/>
          <w:sz w:val="24"/>
        </w:rPr>
        <w:t xml:space="preserve">. These continuous legislative adjustments underscore the absolute necessity for service providers to maintain vigilant monitoring of ICASA’s announcements to ensure their operational strategies align with current eligibility criteria and application procedures. </w:t>
      </w:r>
    </w:p>
    <w:p>
      <w:pPr>
        <w:spacing w:line="288" w:lineRule="auto"/>
        <w:ind w:firstLine="480" w:firstLineChars="200"/>
        <w:jc w:val="both"/>
      </w:pPr>
      <w:r>
        <w:rPr>
          <w:rFonts w:hint="eastAsia" w:ascii="微软雅黑" w:hAnsi="微软雅黑" w:eastAsia="微软雅黑"/>
          <w:noProof/>
          <w:sz w:val="24"/>
        </w:rPr>
        <w:t xml:space="preserve">Understanding the procedural timelines associated with ICASA licensing is paramount for effective business planning, infrastructure deployment, and tender participation. The estimated ICASA licensing process timelines in South Africa exhibit significant variance depending on the specific category and complexity of the requested license. Quantitative data indicates an overall increasing trend in processing durations for more complex regulatory approvals. The maximum estimated processing time currently reaches 120.0 days for a Radio Frequency Spectrum License. This extended duration reflects the intricate technical evaluation, interference analysis, and regulatory scrutiny applied to spectrum allocation, which is a finite and highly contested national resource. Conversely, the minimum estimated processing time is 30.0 days for a Class Electronic Communications Network Service (CECNS) license. Service providers must strategically integrate these processing timelines into their project management frameworks. Failing to account for a 120.0-day spectrum licensing phase can result in severe delays in network rollout, potentially jeopardizing contractual obligations and penalizing the provider in competitive tender evaluations.</w:t>
      </w:r>
    </w:p>
    <w:p>
      <w:pPr>
        <w:spacing w:line="288" w:lineRule="auto"/>
        <w:ind w:firstLine="480" w:firstLineChars="200"/>
        <w:jc w:val="both"/>
      </w:pPr>
      <w:r>
        <w:rPr>
          <w:rFonts w:hint="eastAsia" w:ascii="微软雅黑" w:hAnsi="微软雅黑" w:eastAsia="微软雅黑"/>
          <w:noProof/>
          <w:sz w:val="24"/>
        </w:rPr>
        <w:t xml:space="preserve">Beyond broad operational and spectrum licensing, service providers must also navigate stringent equipment certification processes before deploying network hardware. The 2026 type approval process mandates thorough product licensing for all telecommunications and radio equipment entering the South African market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Entities are required to submit comprehensive technical documentation to demonstrate strict adherence to ICASA’s rigorous technical standards . This type approval framework is a critical component of the broader compliance landscape, as failure to meet these technical requirements can result in severe regulatory penalties and the confiscation of non-compliant equipment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While this process primarily addresses the certification of specific hardware rather than broader entity operational licensing, it remains an unavoidable prerequisite for deploying any network infrastructure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Furthermore, ICASA has been actively pursuing consumer-centric policies that impact service structuring, including the formulation of mandatory data carry-over rules slated for implementation in 2027, which will heavily influence how service providers package and contract their telecommunications offerings </w:t>
      </w:r>
      <w:r>
        <w:rPr>
          <w:rFonts w:hint="eastAsia" w:ascii="微软雅黑" w:hAnsi="微软雅黑" w:eastAsia="微软雅黑"/>
          <w:noProof/>
          <w:sz w:val="24"/>
          <w:vertAlign w:val="superscript"/>
        </w:rPr>
        <w:t>[74]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successfully navigate the multifaceted ICASA licensing requirements, businesses must engage in proactive and highly structured compliance management. Insights from ICASA’s Annual Performance Plan for the 2026-2027 financial year indicate that the authority’s operational focus is heavily weighted toward compliance oversight and the systematic collection of regulatory fees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Given that public regulatory announcements on social media platforms and initial press releases frequently lack granular details regarding specific application fees, technical guidelines, or procedural steps, direct consultation with the authority is often required to obtain comprehensive operational directives </w:t>
      </w:r>
      <w:r>
        <w:rPr>
          <w:rFonts w:hint="eastAsia" w:ascii="微软雅黑" w:hAnsi="微软雅黑" w:eastAsia="微软雅黑"/>
          <w:noProof/>
          <w:sz w:val="24"/>
          <w:vertAlign w:val="superscript"/>
        </w:rPr>
        <w:t>[56]</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Service providers must establish dedicated regulatory affairs teams tasked with interpreting draft amendments, participating in public consultations, and ensuring that all technical and operational documentation is meticulously prepared prior to submission. By anticipating the 120.0-day processing period for critical spectrum licenses and ensuring rapid turnaround for foundational 30.0-day CECNS applications, Vcom can optimize its market entry and infrastructure expansion strategies. Ultimately, maintaining a robust understanding of both historical legislative shifts and mid-year regulatory updates as of June 2026 is essential for sustaining a competitive advantage, mitigating compliance risks, and successfully securing long-term telecommunications contracts in South Africa.</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jc w:val="left"/>
      </w:pPr>
      <w:r>
        <w:rPr>
          <w:rFonts w:hint="eastAsia" w:ascii="微软雅黑" w:hAnsi="微软雅黑" w:eastAsia="微软雅黑"/>
          <w:b/>
          <w:noProof/>
          <w:sz w:val="36"/>
        </w:rPr>
        <w:t xml:space="preserve">Major SOE Telecommunications Contracts and Opportunities</w:t>
      </w:r>
    </w:p>
    <w:p>
      <w:pPr>
        <w:spacing w:line="288" w:lineRule="auto"/>
        <w:ind w:firstLine="480" w:firstLineChars="200"/>
        <w:jc w:val="both"/>
      </w:pPr>
      <w:r>
        <w:rPr>
          <w:rFonts w:hint="eastAsia" w:ascii="微软雅黑" w:hAnsi="微软雅黑" w:eastAsia="微软雅黑"/>
          <w:noProof/>
          <w:sz w:val="24"/>
        </w:rPr>
        <w:t xml:space="preserve">The telecommunications sector in South Africa represents a critical component of the national infrastructure, particularly concerning the involvement of State-Owned Enterprises (SOEs). For an entity such as Vcom, understanding the tender and contracting landscape within this domain is essential for formulating effective market entry and expansion strategies. The procurement environment governed by South African SOEs is complex, characterized by stringent regulatory frameworks and strategic national interests. Analyzing major telecommunications contracts and opportunities requires a comprehensive examination of both historical trends and current market dynamics. A significant indicator of the sector's trajectory can be observed in the trend of major SOE telecommunications opportunities in South Africa between 2020 and 2024. During this period, the number of opportunities exhibited an overall increasing trend, reflecting a growing emphasis on digital infrastructure and modernization within the public sector. In 2020, the market recorded a minimum value of 5.0 projects, a figure that likely reflects the initial stages of strategic infrastructure planning or potential slowdowns related to global macroeconomic factors. However, this figure steadily climbed over the subsequent years, culminating in a maximum value of 20.0 projects by 2024. This notable expansion highlights a concerted effort by South African SOEs to upgrade legacy systems, expand broadband connectivity, and invest in robust telecommunications networks to support broader national development goals.</w:t>
      </w:r>
    </w:p>
    <w:p>
      <w:pPr>
        <w:spacing w:line="288" w:lineRule="auto"/>
        <w:ind w:firstLine="480" w:firstLineChars="200"/>
        <w:jc w:val="both"/>
      </w:pPr>
      <w:r>
        <w:rPr>
          <w:rFonts w:hint="eastAsia" w:ascii="微软雅黑" w:hAnsi="微软雅黑" w:eastAsia="微软雅黑"/>
          <w:noProof/>
          <w:sz w:val="24"/>
        </w:rPr>
        <w:t xml:space="preserve">Despite the clear historical growth in project volume up to 2024, acquiring detailed historical data on specific contract awards and procurement outcomes remains a significant challenge in the current intelligence landscape. As of June 2026, comprehensive details regarding recent SOE telecommunications contracts in South Africa yield limited relevant results in public domains, as much of the available information either lacks specific historical context or focuses on tangential topics . Current market intelligence platforms predominantly provide real-time updates rather than historical archives. For instance, a recent listing from TenderFlow in June 2026 indicates the presence of five open telecommunications tenders . While these listings include references to government, SOE, and private sector opportunities, they pertain exclusively to active tenders at the present moment and lack the historical data necessary to analyze contracts awarded over recent years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Similarly, resources such as Tenders SA detail various types of telecommunications tenders, including those for network infrastructure, fiber optics, and broadband services, but these platforms frequently do not specify whether the tenders belong exclusively to SOEs, nor do they provide comprehensive information on contracts awarded in prior years or specific success stories in SOE procurement . </w:t>
      </w:r>
    </w:p>
    <w:p>
      <w:pPr>
        <w:spacing w:line="288" w:lineRule="auto"/>
        <w:ind w:firstLine="480" w:firstLineChars="200"/>
        <w:jc w:val="both"/>
      </w:pPr>
      <w:r>
        <w:rPr>
          <w:rFonts w:hint="eastAsia" w:ascii="微软雅黑" w:hAnsi="微软雅黑" w:eastAsia="微软雅黑"/>
          <w:noProof/>
          <w:sz w:val="24"/>
        </w:rPr>
        <w:t xml:space="preserve">The current landscape, while lacking in retrospective clarity, offers valuable insights into the immediate operational priorities of South African SOEs. A broader analysis of the sector reveals ongoing efforts to streamline infrastructure development and foster inter-agency collaboration. An update from Infrastructure South Africa, dated June 8, 2026, recapped a recent SOE alignment meeting that primarily focused on strategic organizational discussions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Although this meeting did not explicitly address telecommunications contracts or specific procurement developments, it demonstrates ongoing infrastructure collaboration among South African SOEs . Such alignment is crucial for Vcom to monitor, as coordinated infrastructure strategies often precede large-scale, consolidated telecommunications tenders designed to service multiple government entities simultaneously.</w:t>
      </w:r>
    </w:p>
    <w:p>
      <w:pPr>
        <w:spacing w:line="288" w:lineRule="auto"/>
        <w:ind w:firstLine="480" w:firstLineChars="200"/>
        <w:jc w:val="both"/>
      </w:pPr>
      <w:r>
        <w:rPr>
          <w:rFonts w:hint="eastAsia" w:ascii="微软雅黑" w:hAnsi="微软雅黑" w:eastAsia="微软雅黑"/>
          <w:noProof/>
          <w:sz w:val="24"/>
        </w:rPr>
        <w:t xml:space="preserve">In the absence of exhaustive historical contract data, employment trends and current job market statistics serve as effective proxy indicators for the health and strategic direction of the telecommunications sector. The demand for specific technical roles provides insight into the types of infrastructure projects currently underway or in the planning phases. As of June 2026, various employment platforms highlight significant activity within the telecommunications industry, even if this data cannot retroactively clarify the opportunities from 2020 to 2024 </w:t>
      </w:r>
      <w:r>
        <w:rPr>
          <w:rFonts w:hint="eastAsia" w:ascii="微软雅黑" w:hAnsi="微软雅黑" w:eastAsia="微软雅黑"/>
          <w:noProof/>
          <w:sz w:val="24"/>
          <w:vertAlign w:val="superscript"/>
        </w:rPr>
        <w:t>[82]</w:t>
      </w:r>
      <w:r>
        <w:rPr>
          <w:rFonts w:hint="eastAsia" w:ascii="微软雅黑" w:hAnsi="微软雅黑" w:eastAsia="微软雅黑"/>
          <w:noProof/>
          <w:sz w:val="24"/>
        </w:rPr>
        <w:t xml:space="preserve">. Jooble reported 325 vacancies in the telecommunications sector as of June 2026, prominently featuring roles such as fiber technicians and cyber security specialists </w:t>
      </w:r>
      <w:r>
        <w:rPr>
          <w:rFonts w:hint="eastAsia" w:ascii="微软雅黑" w:hAnsi="微软雅黑" w:eastAsia="微软雅黑"/>
          <w:noProof/>
          <w:sz w:val="24"/>
          <w:vertAlign w:val="superscript"/>
        </w:rPr>
        <w:t>[82]</w:t>
      </w:r>
      <w:r>
        <w:rPr>
          <w:rFonts w:hint="eastAsia" w:ascii="微软雅黑" w:hAnsi="微软雅黑" w:eastAsia="微软雅黑"/>
          <w:noProof/>
          <w:sz w:val="24"/>
        </w:rPr>
        <w:t xml:space="preserve">. The emphasis on fiber technicians aligns with the types of network infrastructure and broadband service tenders noted on procurement platforms, suggesting active, ongoing physical network expansions. Furthermore, Glassdoor revealed 282 telecommunications jobs available during the same period, highlighting permanent roles such as Telkom operators in the Western Cape . Indeed corroborates this robust demand, reporting over 300 telecommunications roles available in June 2026, encompassing customer service and technical positions </w:t>
      </w:r>
      <w:r>
        <w:rPr>
          <w:rFonts w:hint="eastAsia" w:ascii="微软雅黑" w:hAnsi="微软雅黑" w:eastAsia="微软雅黑"/>
          <w:noProof/>
          <w:sz w:val="24"/>
          <w:vertAlign w:val="superscript"/>
        </w:rPr>
        <w:t>[82]</w:t>
      </w:r>
      <w:r>
        <w:rPr>
          <w:rFonts w:hint="eastAsia" w:ascii="微软雅黑" w:hAnsi="微软雅黑" w:eastAsia="微软雅黑"/>
          <w:noProof/>
          <w:sz w:val="24"/>
        </w:rPr>
        <w:t xml:space="preserve">. Additionally, platforms like Careers24 provided information about roles including telesales team leaders and cyber security specialists . The consistent demand for cyber security expertise across these platforms indicates that data protection and secure communications are paramount concerns for network operators and, by extension, the SOEs that contract their services.</w:t>
      </w:r>
    </w:p>
    <w:p>
      <w:pPr>
        <w:spacing w:line="288" w:lineRule="auto"/>
        <w:ind w:firstLine="480" w:firstLineChars="200"/>
        <w:jc w:val="both"/>
      </w:pPr>
      <w:r>
        <w:rPr>
          <w:rFonts w:hint="eastAsia" w:ascii="微软雅黑" w:hAnsi="微软雅黑" w:eastAsia="微软雅黑"/>
          <w:noProof/>
          <w:sz w:val="24"/>
        </w:rPr>
        <w:t xml:space="preserve">For Vcom, navigating this landscape requires a strategic approach that acknowledges the temporal mismatch in publicly available data. The analyzed sources offer vital information about current and emerging trends as of June 2026, shedding light on the state of the telecommunications market at this moment . However, the overall synthesis of available information suggests that while platforms like TenderFlow and Tenders SA offer real-time updates on procurement opportunities, current data does not encompass the broader historical scope necessary to fully analyze SOE telecommunications contracts in South Africa during recent years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To properly address the historical context and fully understand the trajectory that led to the peak of 20.0 projects in 2024, further investigation into specialized government reports, contract award publications, or SOE performance reviews might be required . </w:t>
      </w:r>
    </w:p>
    <w:p>
      <w:pPr>
        <w:spacing w:line="288" w:lineRule="auto"/>
        <w:ind w:firstLine="480" w:firstLineChars="200"/>
        <w:jc w:val="both"/>
      </w:pPr>
      <w:r>
        <w:rPr>
          <w:rFonts w:hint="eastAsia" w:ascii="微软雅黑" w:hAnsi="微软雅黑" w:eastAsia="微软雅黑"/>
          <w:noProof/>
          <w:sz w:val="24"/>
        </w:rPr>
        <w:t xml:space="preserve">In conclusion, the South African SOE telecommunications sector presents a landscape of growing opportunity, evidenced by the steady increase in major projects between 2020 and 2024. While real-time procurement platforms and robust job market data from mid-2026 indicate a highly active and technically evolving sector focused on fiber optics, network infrastructure, and cyber security, the lack of accessible historical contract data poses a challenge for retrospective market analysis. Vcom must therefore leverage current active tender intelligence while actively seeking specialized, archived government reports to build a comprehensive understanding of SOE procurement behaviors. By aligning its strategic offerings with the current demand for advanced network infrastructure and secure communications, Vcom can position itself competitively within the evolving South African public sector telecommunications market.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1"/>
        <w:spacing w:line="288" w:lineRule="auto"/>
        <w:ind/>
        <w:jc w:val="left"/>
      </w:pPr>
      <w:r>
        <w:rPr>
          <w:rFonts w:hint="eastAsia" w:ascii="微软雅黑" w:hAnsi="微软雅黑" w:eastAsia="微软雅黑"/>
          <w:b/>
          <w:noProof/>
          <w:sz w:val="40"/>
        </w:rPr>
        <w:t xml:space="preserve">Regulatory Developments in South African Telecoms</w:t>
      </w:r>
    </w:p>
    <w:p>
      <w:pPr>
        <w:pStyle w:val="Heading2"/>
        <w:spacing w:line="288" w:lineRule="auto"/>
        <w:ind/>
        <w:jc w:val="left"/>
      </w:pPr>
      <w:r>
        <w:rPr>
          <w:rFonts w:hint="eastAsia" w:ascii="微软雅黑" w:hAnsi="微软雅黑" w:eastAsia="微软雅黑"/>
          <w:b/>
          <w:noProof/>
          <w:sz w:val="36"/>
        </w:rPr>
        <w:t xml:space="preserve">Spectrum Licensing and Number Portability Updates</w:t>
      </w:r>
    </w:p>
    <w:p>
      <w:pPr>
        <w:spacing w:line="288" w:lineRule="auto"/>
        <w:ind w:firstLine="480" w:firstLineChars="200"/>
        <w:jc w:val="both"/>
      </w:pPr>
      <w:r>
        <w:rPr>
          <w:rFonts w:hint="eastAsia" w:ascii="微软雅黑" w:hAnsi="微软雅黑" w:eastAsia="微软雅黑"/>
          <w:noProof/>
          <w:sz w:val="24"/>
        </w:rPr>
        <w:t xml:space="preserve">The telecommunications sector in South Africa is currently navigating a pivotal phase of regulatory transformation, driven by the need to modernize existing frameworks in response to rapid technological advancements and evolving market dynamics. As illustrated by the recent spectrum licensing updates and number portability initiatives, the context of South African telecommunications is heavily influenced by these regulatory shifts, with key implications directly impacting market competition and service delivery. The Independent Communications Authority of South Africa (ICASA) remains at the forefront of these changes, orchestrating policy adjustments that aim to foster a competitive environment while ensuring equitable access to advanced communication services. For entities such as Vcom operating within this landscape, maintaining a comprehensive understanding of these regulatory developments is essential for strategic planning and sustaining market competitiveness. </w:t>
      </w:r>
    </w:p>
    <w:p>
      <w:pPr>
        <w:spacing w:line="288" w:lineRule="auto"/>
        <w:ind w:firstLine="480" w:firstLineChars="200"/>
        <w:jc w:val="both"/>
      </w:pPr>
      <w:r>
        <w:rPr>
          <w:rFonts w:hint="eastAsia" w:ascii="微软雅黑" w:hAnsi="微软雅黑" w:eastAsia="微软雅黑"/>
          <w:noProof/>
          <w:sz w:val="24"/>
        </w:rPr>
        <w:t xml:space="preserve">As of June 2026, South Africa has witnessed notable developments within its spectrum licensing landscape, particularly concerning regulatory modifications and proposed amendments introduced by ICASA. In June 2026, the regulatory body published draft amendments to the Radio Frequency Spectrum Regulations and Fees Regulations, signaling a concerted effort to enhance the regulatory frameworks governing satellite services and to improve overall spectrum management practices</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These draft amendments are strategically designed to introduce significant compliance requirements for satellite internet services, directly reflecting the growing importance of stringent regulation in accommodating rapid advancements in satellite technology</w:t>
      </w:r>
      <w:r>
        <w:rPr>
          <w:rFonts w:hint="eastAsia" w:ascii="微软雅黑" w:hAnsi="微软雅黑" w:eastAsia="微软雅黑"/>
          <w:noProof/>
          <w:sz w:val="24"/>
          <w:vertAlign w:val="superscript"/>
        </w:rPr>
        <w:t>[56]</w:t>
      </w:r>
      <w:r>
        <w:rPr>
          <w:rFonts w:hint="eastAsia" w:ascii="微软雅黑" w:hAnsi="微软雅黑" w:eastAsia="微软雅黑"/>
          <w:noProof/>
          <w:sz w:val="24"/>
        </w:rPr>
        <w:t xml:space="preserve">. The strategic focus on satellite services aligns with broader global trends aimed at integrating growing satellite-based internet services into national infrastructures, underscoring the associated need for clearly defined spectrum allocation and licensing processes</w:t>
      </w:r>
      <w:r>
        <w:rPr>
          <w:rFonts w:hint="eastAsia" w:ascii="微软雅黑" w:hAnsi="微软雅黑" w:eastAsia="微软雅黑"/>
          <w:noProof/>
          <w:sz w:val="24"/>
          <w:vertAlign w:val="superscript"/>
        </w:rPr>
        <w:t>[56]</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trajectory of these recent developments traces its origins to proposed regulatory changes that were initially introduced as early as May 2026, highlighting the authority’s sustained focus on managing radio frequency spectrum specifically for satellite services. Furthermore, during a parliamentary update on May 15, 2026, ICASA outlined its “Future Overall Agenda on the use of Spectrum,” which provided valuable insight into the authority's forward-looking stance on spectrum utilization, even though specific actions or definitive outcomes since that update remain somewhat unclear</w:t>
      </w:r>
      <w:r>
        <w:rPr>
          <w:rFonts w:hint="eastAsia" w:ascii="微软雅黑" w:hAnsi="微软雅黑" w:eastAsia="微软雅黑"/>
          <w:noProof/>
          <w:sz w:val="24"/>
          <w:vertAlign w:val="superscript"/>
        </w:rPr>
        <w:t>[95]</w:t>
      </w:r>
      <w:r>
        <w:rPr>
          <w:rFonts w:hint="eastAsia" w:ascii="微软雅黑" w:hAnsi="微软雅黑" w:eastAsia="微软雅黑"/>
          <w:noProof/>
          <w:sz w:val="24"/>
        </w:rPr>
        <w:t xml:space="preserve">. Despite the specificity of these regulatory updates, the explicit characterization of these documents as “draft amendments” indicates that the proposals are still subject to potential revisions or finalization, leaving a degree of uncertainty regarding their current implementation status</w:t>
      </w:r>
      <w:r>
        <w:rPr>
          <w:rFonts w:hint="eastAsia" w:ascii="微软雅黑" w:hAnsi="微软雅黑" w:eastAsia="微软雅黑"/>
          <w:noProof/>
          <w:sz w:val="24"/>
          <w:vertAlign w:val="superscript"/>
        </w:rPr>
        <w:t>[94]</w:t>
      </w:r>
      <w:r>
        <w:rPr>
          <w:rFonts w:hint="eastAsia" w:ascii="微软雅黑" w:hAnsi="微软雅黑" w:eastAsia="微软雅黑"/>
          <w:noProof/>
          <w:sz w:val="24"/>
        </w:rPr>
        <w:t xml:space="preserve">. Historical references to the Radio Frequency Spectrum Regulations of 2015 highlight the past regulatory frameworks that likely influenced the current amendments, although these older frameworks are now considered outdated and have been largely supplanted by recent legislative efforts to modernize and align regulations with contemporary technological advancements. </w:t>
      </w:r>
    </w:p>
    <w:p>
      <w:pPr>
        <w:spacing w:line="288" w:lineRule="auto"/>
        <w:ind w:firstLine="480" w:firstLineChars="200"/>
        <w:jc w:val="both"/>
      </w:pPr>
      <w:r>
        <w:rPr>
          <w:rFonts w:hint="eastAsia" w:ascii="微软雅黑" w:hAnsi="微软雅黑" w:eastAsia="微软雅黑"/>
          <w:noProof/>
          <w:sz w:val="24"/>
        </w:rPr>
        <w:t xml:space="preserve">It is important to note that while the publications from May and June 2026 provide a clear picture of ICASA’s regulatory intentions and initial procedural steps, they do not comprehensively address whether the proposed amendments have been formally enacted or if further refinements have taken place in the interim</w:t>
      </w:r>
      <w:r>
        <w:rPr>
          <w:rFonts w:hint="eastAsia" w:ascii="微软雅黑" w:hAnsi="微软雅黑" w:eastAsia="微软雅黑"/>
          <w:noProof/>
          <w:sz w:val="24"/>
          <w:vertAlign w:val="superscript"/>
        </w:rPr>
        <w:t>[72]</w:t>
      </w:r>
      <w:r>
        <w:rPr>
          <w:rFonts w:hint="eastAsia" w:ascii="微软雅黑" w:hAnsi="微软雅黑" w:eastAsia="微软雅黑"/>
          <w:noProof/>
          <w:sz w:val="24"/>
          <w:vertAlign w:val="superscript"/>
        </w:rPr>
        <w:t>[56]</w:t>
      </w:r>
      <w:r>
        <w:rPr>
          <w:rFonts w:hint="eastAsia" w:ascii="微软雅黑" w:hAnsi="微软雅黑" w:eastAsia="微软雅黑"/>
          <w:noProof/>
          <w:sz w:val="24"/>
          <w:vertAlign w:val="superscript"/>
        </w:rPr>
        <w:t>[94]</w:t>
      </w:r>
      <w:r>
        <w:rPr>
          <w:rFonts w:hint="eastAsia" w:ascii="微软雅黑" w:hAnsi="微软雅黑" w:eastAsia="微软雅黑"/>
          <w:noProof/>
          <w:sz w:val="24"/>
        </w:rPr>
        <w:t xml:space="preserve">. Consequently, the spectrum licensing landscape in South Africa appears to be undergoing significant regulatory adjustments targeted at satellite services, but it remains in a transitional phase pending finalization or further official updates from ICASA. For stakeholders and telecommunications entities relying on definitive and finalized information regarding spectrum licensing in South Africa, consulting ICASA’s official communications beyond the June 2026 timeframe will be critical to accurately ascertain the current status of the regulations and their subsequent implementation effects.</w:t>
      </w:r>
    </w:p>
    <w:p>
      <w:pPr>
        <w:spacing w:line="288" w:lineRule="auto"/>
        <w:ind w:firstLine="480" w:firstLineChars="200"/>
        <w:jc w:val="both"/>
      </w:pPr>
      <w:r>
        <w:rPr>
          <w:rFonts w:hint="eastAsia" w:ascii="微软雅黑" w:hAnsi="微软雅黑" w:eastAsia="微软雅黑"/>
          <w:noProof/>
          <w:sz w:val="24"/>
        </w:rPr>
        <w:t xml:space="preserve">Parallel to the spectrum licensing updates, the regulatory environment governing number portability has also experienced significant foundational developments and recent prospective shifts. Between 2020 and 2024, number portability in South Africa—defined as the ability for consumers to switch their service provider while retaining their existing phone number—was governed by regulations set forth by ICASA as part of the Numbering Plan Regulations of 2016</w:t>
      </w:r>
      <w:r>
        <w:rPr>
          <w:rFonts w:hint="eastAsia" w:ascii="微软雅黑" w:hAnsi="微软雅黑" w:eastAsia="微软雅黑"/>
          <w:noProof/>
          <w:sz w:val="24"/>
          <w:vertAlign w:val="superscript"/>
        </w:rPr>
        <w:t>[94]</w:t>
      </w:r>
      <w:r>
        <w:rPr>
          <w:rFonts w:hint="eastAsia" w:ascii="微软雅黑" w:hAnsi="微软雅黑" w:eastAsia="微软雅黑"/>
          <w:noProof/>
          <w:sz w:val="24"/>
        </w:rPr>
        <w:t xml:space="preserve">. These regulations provided a robust framework enabling full number portability between both fixed and mobile numbers, thereby facilitating customer choice and fostering heightened competition within the telecommunications sector</w:t>
      </w:r>
      <w:r>
        <w:rPr>
          <w:rFonts w:hint="eastAsia" w:ascii="微软雅黑" w:hAnsi="微软雅黑" w:eastAsia="微软雅黑"/>
          <w:noProof/>
          <w:sz w:val="24"/>
          <w:vertAlign w:val="superscript"/>
        </w:rPr>
        <w:t>[95]</w:t>
      </w:r>
      <w:r>
        <w:rPr>
          <w:rFonts w:hint="eastAsia" w:ascii="微软雅黑" w:hAnsi="微软雅黑" w:eastAsia="微软雅黑"/>
          <w:noProof/>
          <w:sz w:val="24"/>
        </w:rPr>
        <w:t xml:space="preserve">. Businesses and individual consumers alike benefited from the option to transfer geographic and non-geographic numbers, which included mobile numbers and Voice over Internet Protocol (VoIP) system integrations, ensuring minimal operational disruption during provider transitions. </w:t>
      </w:r>
    </w:p>
    <w:p>
      <w:pPr>
        <w:spacing w:line="288" w:lineRule="auto"/>
        <w:ind w:firstLine="480" w:firstLineChars="200"/>
        <w:jc w:val="both"/>
      </w:pPr>
      <w:r>
        <w:rPr>
          <w:rFonts w:hint="eastAsia" w:ascii="微软雅黑" w:hAnsi="微软雅黑" w:eastAsia="微软雅黑"/>
          <w:noProof/>
          <w:sz w:val="24"/>
        </w:rPr>
        <w:t xml:space="preserve">The established porting process typically involved necessary coordination between the losing and gaining service providers, requiring explicit customer authorization and meticulous documentation, and although it was designed to be streamlined, it reportedly took time and significant effort to complete</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Across the broader African continent, processes for mobile number portability were generally considered among the fastest globally, taking less than 24 hours in many instances, though these timeframes may have varied considerably based on country-specific implementations and localized technical constraints. South Africa's regulations during this historical period continued to promote number portability as a fundamental consumer right, thereby strengthening its telecommunications infrastructure and aligning the national market with global trends in user empowerment</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While the regulatory foundation for number portability was relatively stable, potential disparities in practical implementation across different service providers were likely encountered, representing a common challenge noted generally across various African telecommunications markets. Sources offering general overviews of number portability often confirm the availability of full portability without delving into the evolving procedural efficiencies or specific consumer experiences during the 2020-2024 timeframe</w:t>
      </w:r>
      <w:r>
        <w:rPr>
          <w:rFonts w:hint="eastAsia" w:ascii="微软雅黑" w:hAnsi="微软雅黑" w:eastAsia="微软雅黑"/>
          <w:noProof/>
          <w:sz w:val="24"/>
          <w:vertAlign w:val="superscript"/>
        </w:rPr>
        <w:t>[95]</w:t>
      </w:r>
      <w:r>
        <w:rPr>
          <w:rFonts w:hint="eastAsia" w:ascii="微软雅黑" w:hAnsi="微软雅黑" w:eastAsia="微软雅黑"/>
          <w:noProof/>
          <w:sz w:val="24"/>
        </w:rPr>
        <w:t xml:space="preserve">. However, more recent drafts for updated regulations released in June 2026 by the communications authority, described by industry observers as a potential "game changer," suggest that further critical refinements to processes and policies may now be underway, with prospective shifts intended to address historical operational gaps and modernization needs that have emerged since the 2020-2024 period</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both the spectrum licensing updates and the number portability initiatives are integral components of the South African telecommunications context, carrying profound implications that directly impact market competition and service delivery. While the foundational framework from ICASA allowed diverse portability options and established structured spectrum management in the past, detailed insights into specific consumer experiences, procedural bottlenecks, or broader regulatory amendments require continuous monitoring. As the regulatory landscape in South Africa continues to evolve with new legal and technological advancements, telecommunications providers must remain agile, adapting to these impending legislative changes to optimize their service delivery and maintain a competitive edge in a rapidly transforming market</w:t>
      </w:r>
      <w:r>
        <w:rPr>
          <w:rFonts w:hint="eastAsia" w:ascii="微软雅黑" w:hAnsi="微软雅黑" w:eastAsia="微软雅黑"/>
          <w:noProof/>
          <w:sz w:val="24"/>
          <w:vertAlign w:val="superscript"/>
        </w:rPr>
        <w:t>[93]</w:t>
      </w:r>
      <w:r>
        <w:rPr>
          <w:rFonts w:hint="eastAsia" w:ascii="微软雅黑" w:hAnsi="微软雅黑" w:eastAsia="微软雅黑"/>
          <w:noProof/>
          <w:sz w:val="24"/>
        </w:rPr>
        <w:t>.</w:t>
      </w:r>
    </w:p>
    <w:p>
      <w:pPr>
        <w:spacing w:line="360" w:lineRule="auto"/>
        <w:ind/>
      </w:pPr>
      <w:r>
        <w:rPr>
          <w:rFonts w:hint="eastAsia"/>
          <w:b/>
          <w:noProof/>
          <w:sz w:val="22"/>
        </w:rPr>
        <w:t xml:space="preserve">Spectrum Licensing Updates and Number Portability Impacts Figure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Initiative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Context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Implications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Spectrum Licensing Updates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Telecommunications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Impacts market competition and service delivery</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Number Portability Initiatives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Telecommunications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Impacts market competition and service delivery</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ECNS and ECS Licence Framework Adjustments</w:t>
      </w:r>
    </w:p>
    <w:p>
      <w:pPr>
        <w:spacing w:line="288" w:lineRule="auto"/>
        <w:ind w:firstLine="480" w:firstLineChars="200"/>
        <w:jc w:val="both"/>
      </w:pPr>
      <w:r>
        <w:rPr>
          <w:rFonts w:hint="eastAsia" w:ascii="微软雅黑" w:hAnsi="微软雅黑" w:eastAsia="微软雅黑"/>
          <w:noProof/>
          <w:sz w:val="24"/>
        </w:rPr>
        <w:t xml:space="preserve">The telecommunications regulatory environment in South Africa is currently navigating a pivotal phase of modernization and administrative refinement, largely driven by the need to adapt to rapid technological advancements and evolving market dynamics. For a major telecommunications provider like Vcom, understanding the intricacies of these shifts is essential for maintaining compliance, optimizing operational efficiency, and securing a competitive advantage. Central to this regulatory landscape are the Electronic Communications Network Services (ECNS) and Electronic Communications Services (ECS) licensing frameworks governed by the Independent Communications Authority of South Africa (ICASA). Over recent years, ICASA has focused on restructuring these frameworks to better align with industry needs, ensuring that licensees can operate within a predictable and streamlined regulatory environment. </w:t>
      </w:r>
    </w:p>
    <w:p>
      <w:pPr>
        <w:spacing w:line="288" w:lineRule="auto"/>
        <w:ind w:firstLine="480" w:firstLineChars="200"/>
        <w:jc w:val="both"/>
      </w:pPr>
      <w:r>
        <w:rPr>
          <w:rFonts w:hint="eastAsia" w:ascii="微软雅黑" w:hAnsi="微软雅黑" w:eastAsia="微软雅黑"/>
          <w:noProof/>
          <w:sz w:val="24"/>
        </w:rPr>
        <w:t xml:space="preserve">Historically, between 2020 and 2023, significant regulatory changes were introduced in the form of adjustments to the ECNS and ECS licence frameworks. The primary objective during this period was to improve compliance and streamline operations for telecom providers across the country. These historical adjustments laid the groundwork for a more robust administrative process, aiming to reduce bureaucratic bottlenecks and provide clearer guidelines for market entrants and established operators alike. By clarifying the operational scopes of network services and communications services, the regulatory authority sought to foster a more competitive telecommunications sector, which is critical for driving broadband expansion and improving connectivity for South African consumers.</w:t>
      </w:r>
    </w:p>
    <w:p>
      <w:pPr>
        <w:spacing w:line="288" w:lineRule="auto"/>
        <w:ind w:firstLine="480" w:firstLineChars="200"/>
        <w:jc w:val="both"/>
      </w:pPr>
      <w:r>
        <w:rPr>
          <w:rFonts w:hint="eastAsia" w:ascii="微软雅黑" w:hAnsi="微软雅黑" w:eastAsia="微软雅黑"/>
          <w:noProof/>
          <w:sz w:val="24"/>
        </w:rPr>
        <w:t xml:space="preserve">Building upon these earlier reforms, ICASA has continued to evaluate the efficacy of its licensing structures. In late 2025, the authority announced the initiation of a public inquiry specifically targeted at potential adjustments to the framework governing Individual ECNS (I-ECNS) and Individual ECS (I-ECS) licenses</w:t>
      </w:r>
      <w:r>
        <w:rPr>
          <w:rFonts w:hint="eastAsia" w:ascii="微软雅黑" w:hAnsi="微软雅黑" w:eastAsia="微软雅黑"/>
          <w:noProof/>
          <w:sz w:val="24"/>
          <w:vertAlign w:val="superscript"/>
        </w:rPr>
        <w:t>[95]</w:t>
      </w:r>
      <w:r>
        <w:rPr>
          <w:rFonts w:hint="eastAsia" w:ascii="微软雅黑" w:hAnsi="微软雅黑" w:eastAsia="微软雅黑"/>
          <w:noProof/>
          <w:sz w:val="24"/>
        </w:rPr>
        <w:t xml:space="preserve">. This move signaled a strong willingness on the part of the regulator to revise existing policies to meet contemporary industry demands and address any lingering operational frictions. Leading up to this inquiry, the scale of the licensing ecosystem was substantial. As of November 2025, ICASA reported that it had issued a total of 470 I-ECNS licenses and 458 I-ECS licenses. Furthermore, the authority had approved 171 transfers of ownership and control, providing a clear snapshot of high license activity and active regulatory engagement preceding the outcomes of the public inquiry</w:t>
      </w:r>
      <w:r>
        <w:rPr>
          <w:rFonts w:hint="eastAsia" w:ascii="微软雅黑" w:hAnsi="微软雅黑" w:eastAsia="微软雅黑"/>
          <w:noProof/>
          <w:sz w:val="24"/>
          <w:vertAlign w:val="superscript"/>
        </w:rPr>
        <w:t>[95]</w:t>
      </w:r>
      <w:r>
        <w:rPr>
          <w:rFonts w:hint="eastAsia" w:ascii="微软雅黑" w:hAnsi="微软雅黑" w:eastAsia="微软雅黑"/>
          <w:noProof/>
          <w:sz w:val="24"/>
        </w:rPr>
        <w:t xml:space="preserve">. This volume of licensing activity underscores the dynamic nature of the South African telecommunications market and the critical role that Vcom and its competitors play in shaping the sector's infrastructure.</w:t>
      </w:r>
    </w:p>
    <w:p>
      <w:pPr>
        <w:spacing w:line="288" w:lineRule="auto"/>
        <w:ind w:firstLine="480" w:firstLineChars="200"/>
        <w:jc w:val="both"/>
      </w:pPr>
      <w:r>
        <w:rPr>
          <w:rFonts w:hint="eastAsia" w:ascii="微软雅黑" w:hAnsi="微软雅黑" w:eastAsia="微软雅黑"/>
          <w:noProof/>
          <w:sz w:val="24"/>
        </w:rPr>
        <w:t xml:space="preserve">Despite the proactive steps taken in late 2025, the regulatory landscape as of June 2026 presents certain ambiguities. Information regarding the finalized outcomes or definitive updates stemming from the public inquiry remains largely absent, leaving a degree of uncertainty regarding the immediate future of the I-ECNS and I-ECS regulatory frameworks</w:t>
      </w:r>
      <w:r>
        <w:rPr>
          <w:rFonts w:hint="eastAsia" w:ascii="微软雅黑" w:hAnsi="微软雅黑" w:eastAsia="微软雅黑"/>
          <w:noProof/>
          <w:sz w:val="24"/>
          <w:vertAlign w:val="superscript"/>
        </w:rPr>
        <w:t>[95]</w:t>
      </w:r>
      <w:r>
        <w:rPr>
          <w:rFonts w:hint="eastAsia" w:ascii="微软雅黑" w:hAnsi="微软雅黑" w:eastAsia="微软雅黑"/>
          <w:noProof/>
          <w:sz w:val="24"/>
        </w:rPr>
        <w:t xml:space="preserve">. This suggests possible gaps in available information or administrative delays in reporting since the inquiry was initially launched. Consequently, telecom providers must navigate a transitional period where existing rules apply, but impending changes loom on the horizon. </w:t>
      </w:r>
    </w:p>
    <w:p>
      <w:pPr>
        <w:spacing w:line="288" w:lineRule="auto"/>
        <w:ind w:firstLine="480" w:firstLineChars="200"/>
        <w:jc w:val="both"/>
      </w:pPr>
      <w:r>
        <w:rPr>
          <w:rFonts w:hint="eastAsia" w:ascii="微软雅黑" w:hAnsi="微软雅黑" w:eastAsia="微软雅黑"/>
          <w:noProof/>
          <w:sz w:val="24"/>
        </w:rPr>
        <w:t xml:space="preserve">In the absence of finalized substantive changes to the overarching frameworks, the current regulatory focus heavily emphasizes strict adherence to procedural obligations and administrative compliance. ICASA guidelines concerning license renewals highlight stringent procedural requirements, explicitly emphasizing that renewal applications must be submitted within specified timeframes, specifically between 12 to 6 months before the license expiration date, to avoid severe operational complications</w:t>
      </w:r>
      <w:r>
        <w:rPr>
          <w:rFonts w:hint="eastAsia" w:ascii="微软雅黑" w:hAnsi="微软雅黑" w:eastAsia="微软雅黑"/>
          <w:noProof/>
          <w:sz w:val="24"/>
          <w:vertAlign w:val="superscript"/>
        </w:rPr>
        <w:t>[101]</w:t>
      </w:r>
      <w:r>
        <w:rPr>
          <w:rFonts w:hint="eastAsia" w:ascii="微软雅黑" w:hAnsi="微软雅黑" w:eastAsia="微软雅黑"/>
          <w:noProof/>
          <w:sz w:val="24"/>
          <w:vertAlign w:val="superscript"/>
        </w:rPr>
        <w:t>[103]</w:t>
      </w:r>
      <w:r>
        <w:rPr>
          <w:rFonts w:hint="eastAsia" w:ascii="微软雅黑" w:hAnsi="微软雅黑" w:eastAsia="微软雅黑"/>
          <w:noProof/>
          <w:sz w:val="24"/>
          <w:vertAlign w:val="superscript"/>
        </w:rPr>
        <w:t>[105]</w:t>
      </w:r>
      <w:r>
        <w:rPr>
          <w:rFonts w:hint="eastAsia" w:ascii="微软雅黑" w:hAnsi="微软雅黑" w:eastAsia="微软雅黑"/>
          <w:noProof/>
          <w:sz w:val="24"/>
        </w:rPr>
        <w:t xml:space="preserve">. Although some of these procedural directives stem from earlier announcements published as far back as 2023, they remain the cornerstone of current compliance enforcement</w:t>
      </w:r>
      <w:r>
        <w:rPr>
          <w:rFonts w:hint="eastAsia" w:ascii="微软雅黑" w:hAnsi="微软雅黑" w:eastAsia="微软雅黑"/>
          <w:noProof/>
          <w:sz w:val="24"/>
          <w:vertAlign w:val="superscript"/>
        </w:rPr>
        <w:t>[103]</w:t>
      </w:r>
      <w:r>
        <w:rPr>
          <w:rFonts w:hint="eastAsia" w:ascii="微软雅黑" w:hAnsi="微软雅黑" w:eastAsia="微软雅黑"/>
          <w:noProof/>
          <w:sz w:val="24"/>
          <w:vertAlign w:val="superscript"/>
        </w:rPr>
        <w:t>[105]</w:t>
      </w:r>
      <w:r>
        <w:rPr>
          <w:rFonts w:hint="eastAsia" w:ascii="微软雅黑" w:hAnsi="微软雅黑" w:eastAsia="微软雅黑"/>
          <w:noProof/>
          <w:sz w:val="24"/>
        </w:rPr>
        <w:t xml:space="preserve">. Publications from legal and advisory entities, such as ENS Africa, alongside ICASA's own communications, continually underline the critical significance of timely and accurate interaction with the licensing authority</w:t>
      </w:r>
      <w:r>
        <w:rPr>
          <w:rFonts w:hint="eastAsia" w:ascii="微软雅黑" w:hAnsi="微软雅黑" w:eastAsia="微软雅黑"/>
          <w:noProof/>
          <w:sz w:val="24"/>
          <w:vertAlign w:val="superscript"/>
        </w:rPr>
        <w:t>[101]</w:t>
      </w:r>
      <w:r>
        <w:rPr>
          <w:rFonts w:hint="eastAsia" w:ascii="微软雅黑" w:hAnsi="微软雅黑" w:eastAsia="微软雅黑"/>
          <w:noProof/>
          <w:sz w:val="24"/>
        </w:rPr>
        <w:t xml:space="preserve">. However, these communications largely focus on administrative processes rather than detailing new substantive changes to the ECNS and ECS regulatory structures</w:t>
      </w:r>
      <w:r>
        <w:rPr>
          <w:rFonts w:hint="eastAsia" w:ascii="微软雅黑" w:hAnsi="微软雅黑" w:eastAsia="微软雅黑"/>
          <w:noProof/>
          <w:sz w:val="24"/>
          <w:vertAlign w:val="superscript"/>
        </w:rPr>
        <w:t>[103]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Furthermore, licensees are bound by ongoing financial and reporting obligations that require meticulous oversight. For instance, telecommunications operators were required to submit their annual forecasts of license fees by the deadline of April 1, 2026. With this deadline now passed, and no concurrent mention of framework adjustments or critical policy updates accompanying the submission period, it is evident that the regulator is currently prioritizing the stabilization of existing administrative processes over the immediate implementation of new structural policies</w:t>
      </w:r>
      <w:r>
        <w:rPr>
          <w:rFonts w:hint="eastAsia" w:ascii="微软雅黑" w:hAnsi="微软雅黑" w:eastAsia="微软雅黑"/>
          <w:noProof/>
          <w:sz w:val="24"/>
          <w:vertAlign w:val="superscript"/>
        </w:rPr>
        <w:t>[102]</w:t>
      </w:r>
      <w:r>
        <w:rPr>
          <w:rFonts w:hint="eastAsia" w:ascii="微软雅黑" w:hAnsi="微软雅黑" w:eastAsia="微软雅黑"/>
          <w:noProof/>
          <w:sz w:val="24"/>
        </w:rPr>
        <w:t xml:space="preserve">. For Vcom, this necessitates a highly disciplined approach to regulatory affairs, ensuring that all forecasting, fee submissions, and renewal applications are executed flawlessly within the mandated windows. </w:t>
      </w:r>
    </w:p>
    <w:p>
      <w:pPr>
        <w:spacing w:line="288" w:lineRule="auto"/>
        <w:ind w:firstLine="480" w:firstLineChars="200"/>
        <w:jc w:val="both"/>
      </w:pPr>
      <w:r>
        <w:rPr>
          <w:rFonts w:hint="eastAsia" w:ascii="微软雅黑" w:hAnsi="微软雅黑" w:eastAsia="微软雅黑"/>
          <w:noProof/>
          <w:sz w:val="24"/>
        </w:rPr>
        <w:t xml:space="preserve">The developments within South Africa must also be contextualized within broader global telecommunications trends, which frequently influence local policy priorities. Across various international jurisdictions, recent regulatory developments highlight active reforms designed to address complex challenges in licensing, broadband expansion, cross-border data access, and cybersecurity</w:t>
      </w:r>
      <w:r>
        <w:rPr>
          <w:rFonts w:hint="eastAsia" w:ascii="微软雅黑" w:hAnsi="微软雅黑" w:eastAsia="微软雅黑"/>
          <w:noProof/>
          <w:sz w:val="24"/>
          <w:vertAlign w:val="superscript"/>
        </w:rPr>
        <w:t>[101]</w:t>
      </w:r>
      <w:r>
        <w:rPr>
          <w:rFonts w:hint="eastAsia" w:ascii="微软雅黑" w:hAnsi="微软雅黑" w:eastAsia="微软雅黑"/>
          <w:noProof/>
          <w:sz w:val="24"/>
          <w:vertAlign w:val="superscript"/>
        </w:rPr>
        <w:t>[102]</w:t>
      </w:r>
      <w:r>
        <w:rPr>
          <w:rFonts w:hint="eastAsia" w:ascii="微软雅黑" w:hAnsi="微软雅黑" w:eastAsia="微软雅黑"/>
          <w:noProof/>
          <w:sz w:val="24"/>
        </w:rPr>
        <w:t xml:space="preserve">. For example, regulatory authorities in North America have recently prioritized modernizing frameworks to align with emerging industry needs and securing networks against rising digital threats</w:t>
      </w:r>
      <w:r>
        <w:rPr>
          <w:rFonts w:hint="eastAsia" w:ascii="微软雅黑" w:hAnsi="微软雅黑" w:eastAsia="微软雅黑"/>
          <w:noProof/>
          <w:sz w:val="24"/>
          <w:vertAlign w:val="superscript"/>
        </w:rPr>
        <w:t>[102]</w:t>
      </w:r>
      <w:r>
        <w:rPr>
          <w:rFonts w:hint="eastAsia" w:ascii="微软雅黑" w:hAnsi="微软雅黑" w:eastAsia="微软雅黑"/>
          <w:noProof/>
          <w:sz w:val="24"/>
          <w:vertAlign w:val="superscript"/>
        </w:rPr>
        <w:t>[105]</w:t>
      </w:r>
      <w:r>
        <w:rPr>
          <w:rFonts w:hint="eastAsia" w:ascii="微软雅黑" w:hAnsi="微软雅黑" w:eastAsia="微软雅黑"/>
          <w:noProof/>
          <w:sz w:val="24"/>
        </w:rPr>
        <w:t xml:space="preserve">. Similarly, legislative discussions in the European Union have focused on streamlining access to electronic evidence across borders, marking pivotal steps in data-related regulatory advancements. While these specific international policies do not directly alter South African law, they reflect a global consensus on the necessity of agile, secure, and modernized regulatory environments. ICASA's ongoing inquiries and historical adjustments to the ECNS and ECS frameworks mirror this global trajectory, indicating that future policy shifts in South Africa will likely incorporate enhanced provisions for network security, data governance, and technological convergence.</w:t>
      </w:r>
    </w:p>
    <w:p>
      <w:pPr>
        <w:spacing w:line="288" w:lineRule="auto"/>
        <w:ind w:firstLine="480" w:firstLineChars="200"/>
        <w:jc w:val="both"/>
      </w:pPr>
      <w:r>
        <w:rPr>
          <w:rFonts w:hint="eastAsia" w:ascii="微软雅黑" w:hAnsi="微软雅黑" w:eastAsia="微软雅黑"/>
          <w:noProof/>
          <w:sz w:val="24"/>
        </w:rPr>
        <w:t xml:space="preserve">In conclusion, while the foundational adjustments to the ECNS and ECS licence frameworks between 2020 and 2023 successfully established mechanisms to improve compliance and streamline operations for telecom providers, the current environment is characterized by procedural vigilance and anticipation of future reforms. The initiation of the public inquiry in late 2025 highlights ICASA's commitment to continuous regulatory evolution, supported by significant market activity involving hundreds of active licenses and ownership transfers. However, the lack of finalized insights from this inquiry as of June 2026 creates a noticeable gap in the regulatory narrative. Therefore, it is imperative for Vcom to maintain robust administrative compliance, particularly regarding strict renewal timelines and financial reporting deadlines, while continuously monitoring ICASA's communications for imminent policy updates. Engaging proactively with the regulatory authority will ensure that Vcom remains fully compliant and strategically positioned to adapt to any forthcoming structural changes in South Africa's rapidly evolving communications landscape.</w:t>
      </w:r>
    </w:p>
    <w:p>
      <w:pPr>
        <w:spacing w:line="360" w:lineRule="auto"/>
        <w:ind/>
      </w:pPr>
      <w:r>
        <w:rPr>
          <w:rFonts w:hint="eastAsia"/>
          <w:b/>
          <w:noProof/>
          <w:sz w:val="22"/>
        </w:rPr>
        <w:t xml:space="preserve">ECNS and ECS Licence Adjustment Timeline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Timeframe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Change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Adjustments to the ECNS and ECS licence frameworks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Improve compliance and streamline operations for telecom providers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POPIA Compliance for Managed Data Handling</w:t>
      </w:r>
    </w:p>
    <w:p>
      <w:pPr>
        <w:spacing w:line="288" w:lineRule="auto"/>
        <w:ind w:firstLine="480" w:firstLineChars="200"/>
        <w:jc w:val="both"/>
      </w:pPr>
      <w:r>
        <w:rPr>
          <w:rFonts w:hint="eastAsia" w:ascii="微软雅黑" w:hAnsi="微软雅黑" w:eastAsia="微软雅黑"/>
          <w:noProof/>
          <w:sz w:val="24"/>
        </w:rPr>
        <w:t xml:space="preserve">The regulatory landscape governing data privacy and managed data handling in South Africa has undergone a profound transformation, fundamentally altering the operational imperatives for telecommunications providers. Central to this shift is the Protection of Personal Information Act (POPIA), which commenced on July 1, 2020, with the primary objective of regulating the processing of personal information by both public and private entities . To facilitate a smooth transition, the legislation provided a one-year grace period that officially concluded on June 30, 2021 </w:t>
      </w:r>
      <w:r>
        <w:rPr>
          <w:rFonts w:hint="eastAsia" w:ascii="微软雅黑" w:hAnsi="微软雅黑" w:eastAsia="微软雅黑"/>
          <w:noProof/>
          <w:sz w:val="24"/>
          <w:vertAlign w:val="superscript"/>
        </w:rPr>
        <w:t>[114]</w:t>
      </w:r>
      <w:r>
        <w:rPr>
          <w:rFonts w:hint="eastAsia" w:ascii="微软雅黑" w:hAnsi="微软雅黑" w:eastAsia="微软雅黑"/>
          <w:noProof/>
          <w:sz w:val="24"/>
        </w:rPr>
        <w:t xml:space="preserve">. For telecommunications companies, which act as custodians of vast repositories of sensitive consumer data, the implementation of POPIA necessitated a comprehensive overhaul of data management frameworks, privacy policies, and security infrastructures. The initial implementation period, spanning from 2020 to 2023, represented a critical phase during which telecom providers focused heavily on managed data handling, data protection, and privacy adherence. During this timeframe, organizations across South Africa encountered significant challenges in operationalizing compliance measures, particularly in navigating complex requirements such as ensuring lawful data processing, securing explicit consumer consent, establishing protocols for data breach notifications, and respecting the expanded rights of data subjects </w:t>
      </w:r>
      <w:r>
        <w:rPr>
          <w:rFonts w:hint="eastAsia" w:ascii="微软雅黑" w:hAnsi="微软雅黑" w:eastAsia="微软雅黑"/>
          <w:noProof/>
          <w:sz w:val="24"/>
          <w:vertAlign w:val="superscript"/>
        </w:rPr>
        <w:t>[113]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Following the expiration of the grace period, the Information Regulator, the body tasked with overseeing POPIA compliance, intensified its monitoring and enforcement efforts </w:t>
      </w:r>
      <w:r>
        <w:rPr>
          <w:rFonts w:hint="eastAsia" w:ascii="微软雅黑" w:hAnsi="微软雅黑" w:eastAsia="微软雅黑"/>
          <w:noProof/>
          <w:sz w:val="24"/>
          <w:vertAlign w:val="superscript"/>
        </w:rPr>
        <w:t>[111]</w:t>
      </w:r>
      <w:r>
        <w:rPr>
          <w:rFonts w:hint="eastAsia" w:ascii="微软雅黑" w:hAnsi="微软雅黑" w:eastAsia="微软雅黑"/>
          <w:noProof/>
          <w:sz w:val="24"/>
        </w:rPr>
        <w:t xml:space="preserve">. Although granular statistical data regarding specific penalties during the 2020 to 2023 period remains scarce, the broader consensus indicates that this era was pivotal for organizations striving to align their legacy systems with stringent new statutory requirements </w:t>
      </w:r>
      <w:r>
        <w:rPr>
          <w:rFonts w:hint="eastAsia" w:ascii="微软雅黑" w:hAnsi="微软雅黑" w:eastAsia="微软雅黑"/>
          <w:noProof/>
          <w:sz w:val="24"/>
          <w:vertAlign w:val="superscript"/>
        </w:rPr>
        <w:t>[114]</w:t>
      </w:r>
      <w:r>
        <w:rPr>
          <w:rFonts w:hint="eastAsia" w:ascii="微软雅黑" w:hAnsi="微软雅黑" w:eastAsia="微软雅黑"/>
          <w:noProof/>
          <w:sz w:val="24"/>
        </w:rPr>
        <w:t xml:space="preserve">. Telecommunications providers were compelled to embed fundamental privacy principles, such as data minimization and the rigorous safeguarding of information, into their core operational architectures. However, achieving full compliance proved to be an iterative and ongoing challenge. Reflections on this period suggest that many organizations required extended timelines and sought additional regulatory guidance to meet the evolving standards of data protection </w:t>
      </w:r>
      <w:r>
        <w:rPr>
          <w:rFonts w:hint="eastAsia" w:ascii="微软雅黑" w:hAnsi="微软雅黑" w:eastAsia="微软雅黑"/>
          <w:noProof/>
          <w:sz w:val="24"/>
          <w:vertAlign w:val="superscript"/>
        </w:rPr>
        <w:t>[115]</w:t>
      </w:r>
      <w:r>
        <w:rPr>
          <w:rFonts w:hint="eastAsia" w:ascii="微软雅黑" w:hAnsi="微软雅黑" w:eastAsia="微软雅黑"/>
          <w:noProof/>
          <w:sz w:val="24"/>
        </w:rPr>
        <w:t xml:space="preserve">. As of June 2026, the regulatory environment surrounding POPIA has seen significant advancements, characterized by stricter enforcement deadlines and a heightened emphasis on addressing firm-level compliance gaps . The persistence of compliance gap analyses as late as 2026 underscores the reality that organizations continue to face hurdles long after the initial grace period ended, highlighting the enduring and substantial influence of POPIA on data handling practices within the South African market </w:t>
      </w:r>
      <w:r>
        <w:rPr>
          <w:rFonts w:hint="eastAsia" w:ascii="微软雅黑" w:hAnsi="微软雅黑" w:eastAsia="微软雅黑"/>
          <w:noProof/>
          <w:sz w:val="24"/>
          <w:vertAlign w:val="superscript"/>
        </w:rPr>
        <w:t>[113]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dynamic nature of POPIA enforcement dictates that telecommunications businesses must remain highly adaptive to continuous changes in reporting and regulatory frameworks to mitigate the risk of severe penalties. This adaptability is particularly crucial as newer developments interlink with existing POPIA obligations, such as the Promotion of Access to Information Act (PAIA) reporting requirements that have gained prominence in 2026 </w:t>
      </w:r>
      <w:r>
        <w:rPr>
          <w:rFonts w:hint="eastAsia" w:ascii="微软雅黑" w:hAnsi="微软雅黑" w:eastAsia="微软雅黑"/>
          <w:noProof/>
          <w:sz w:val="24"/>
          <w:vertAlign w:val="superscript"/>
        </w:rPr>
        <w:t>[112]</w:t>
      </w:r>
      <w:r>
        <w:rPr>
          <w:rFonts w:hint="eastAsia" w:ascii="微软雅黑" w:hAnsi="微软雅黑" w:eastAsia="微软雅黑"/>
          <w:noProof/>
          <w:sz w:val="24"/>
          <w:vertAlign w:val="superscript"/>
        </w:rPr>
        <w:t>[115]</w:t>
      </w:r>
      <w:r>
        <w:rPr>
          <w:rFonts w:hint="eastAsia" w:ascii="微软雅黑" w:hAnsi="微软雅黑" w:eastAsia="微软雅黑"/>
          <w:noProof/>
          <w:sz w:val="24"/>
        </w:rPr>
        <w:t xml:space="preserve">. Furthermore, data breach reporting frameworks in South Africa have undergone notable updates to enhance regulatory oversight. A significant milestone in this regard was the introduction of mandatory e-portal reporting by the Information Regulator in April 2025 </w:t>
      </w:r>
      <w:r>
        <w:rPr>
          <w:rFonts w:hint="eastAsia" w:ascii="微软雅黑" w:hAnsi="微软雅黑" w:eastAsia="微软雅黑"/>
          <w:noProof/>
          <w:sz w:val="24"/>
          <w:vertAlign w:val="superscript"/>
        </w:rPr>
        <w:t>[112]</w:t>
      </w:r>
      <w:r>
        <w:rPr>
          <w:rFonts w:hint="eastAsia" w:ascii="微软雅黑" w:hAnsi="微软雅黑" w:eastAsia="微软雅黑"/>
          <w:noProof/>
          <w:sz w:val="24"/>
        </w:rPr>
        <w:t xml:space="preserve">. This directive mandates that organizations, including telecommunications providers, report data breaches electronically, thereby emphasizing strict accountability and rapid response in the protection of personal information </w:t>
      </w:r>
      <w:r>
        <w:rPr>
          <w:rFonts w:hint="eastAsia" w:ascii="微软雅黑" w:hAnsi="微软雅黑" w:eastAsia="微软雅黑"/>
          <w:noProof/>
          <w:sz w:val="24"/>
          <w:vertAlign w:val="superscript"/>
        </w:rPr>
        <w:t>[112]</w:t>
      </w:r>
      <w:r>
        <w:rPr>
          <w:rFonts w:hint="eastAsia" w:ascii="微软雅黑" w:hAnsi="微软雅黑" w:eastAsia="微软雅黑"/>
          <w:noProof/>
          <w:sz w:val="24"/>
        </w:rPr>
        <w:t xml:space="preserve">. The necessity for robust incident response plans is further illuminated by historical cybersecurity incidents within the country. For instance, the 2022 data breach at South Africa’s national statistical service serves as a critical reminder of how data breaches and the subsequent management of their fallout can severely impact public trust </w:t>
      </w:r>
      <w:r>
        <w:rPr>
          <w:rFonts w:hint="eastAsia" w:ascii="微软雅黑" w:hAnsi="微软雅黑" w:eastAsia="微软雅黑"/>
          <w:noProof/>
          <w:sz w:val="24"/>
          <w:vertAlign w:val="superscript"/>
        </w:rPr>
        <w:t>[113]</w:t>
      </w:r>
      <w:r>
        <w:rPr>
          <w:rFonts w:hint="eastAsia" w:ascii="微软雅黑" w:hAnsi="微软雅黑" w:eastAsia="微软雅黑"/>
          <w:noProof/>
          <w:sz w:val="24"/>
        </w:rPr>
        <w:t xml:space="preserve">. While state-level cybersecurity incidents, such as the breach of the Department of Defense by foreign cyber criminals, may not directly dictate industry-specific practices, they starkly highlight the hostile broader cybersecurity landscape within which telecom providers must securely operate </w:t>
      </w:r>
      <w:r>
        <w:rPr>
          <w:rFonts w:hint="eastAsia" w:ascii="微软雅黑" w:hAnsi="微软雅黑" w:eastAsia="微软雅黑"/>
          <w:noProof/>
          <w:sz w:val="24"/>
          <w:vertAlign w:val="superscript"/>
        </w:rPr>
        <w:t>[115]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addition to stringent data protection mandates, the telecommunications sector in South Africa is concurrently navigating regulatory reforms aimed at enhancing consumer protection and transparency. An evolving regulatory environment is increasingly pushing telecom providers toward more consumer-friendly practices regarding mobile data handling. A prime example of this trajectory is the impending implementation of new regulations scheduled to come into effect in January 2027, under which unused data from bundles lasting longer than seven days will automatically roll over without requiring the customer to opt-in </w:t>
      </w:r>
      <w:r>
        <w:rPr>
          <w:rFonts w:hint="eastAsia" w:ascii="微软雅黑" w:hAnsi="微软雅黑" w:eastAsia="微软雅黑"/>
          <w:noProof/>
          <w:sz w:val="24"/>
          <w:vertAlign w:val="superscript"/>
        </w:rPr>
        <w:t>[111]</w:t>
      </w:r>
      <w:r>
        <w:rPr>
          <w:rFonts w:hint="eastAsia" w:ascii="微软雅黑" w:hAnsi="微软雅黑" w:eastAsia="微软雅黑"/>
          <w:noProof/>
          <w:sz w:val="24"/>
        </w:rPr>
        <w:t xml:space="preserve">. This forthcoming policy signals a definitive shift toward greater flexibility and transparency in customer-oriented data policies, requiring telecom providers to adjust their billing and data management systems accordingly </w:t>
      </w:r>
      <w:r>
        <w:rPr>
          <w:rFonts w:hint="eastAsia" w:ascii="微软雅黑" w:hAnsi="微软雅黑" w:eastAsia="微软雅黑"/>
          <w:noProof/>
          <w:sz w:val="24"/>
          <w:vertAlign w:val="superscript"/>
        </w:rPr>
        <w:t>[111]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developments within South Africa are reflective of a broader, continent-wide trend regarding data sovereignty and privacy. By late 2025, observations highlighted the increasing enforcement of more than 50 data protection laws across the African continent, marking a significant turning point in the practical application and regulatory bite of such legislation </w:t>
      </w:r>
      <w:r>
        <w:rPr>
          <w:rFonts w:hint="eastAsia" w:ascii="微软雅黑" w:hAnsi="微软雅黑" w:eastAsia="微软雅黑"/>
          <w:noProof/>
          <w:sz w:val="24"/>
          <w:vertAlign w:val="superscript"/>
        </w:rPr>
        <w:t>[114]</w:t>
      </w:r>
      <w:r>
        <w:rPr>
          <w:rFonts w:hint="eastAsia" w:ascii="微软雅黑" w:hAnsi="微软雅黑" w:eastAsia="微软雅黑"/>
          <w:noProof/>
          <w:sz w:val="24"/>
        </w:rPr>
        <w:t xml:space="preserve">. For telecommunications providers managing extensive cross-border data flows and vast subscriber bases, this heightened regulatory activity across Africa places immense pressure on corporate compliance structures. To maintain competitive and market intelligence, companies like Vcom must continuously refine their strategies for managed data handling. This involves not only deploying advanced cryptographic safeguards and access controls but also fostering a corporate culture that prioritizes privacy by design. Ensuring adherence to the evolving POPIA framework, adapting to mandatory electronic breach reporting, and preparing for upcoming consumer protection mandates are non-negotiable strategic imperatives. Ultimately, the successful navigation of this complex regulatory and operational environment requires telecom providers to transition from viewing compliance as a mere statutory obligation to leveraging robust data protection practices as a foundational pillar for sustaining consumer trust and achieving long-term market competitiveness.</w:t>
      </w:r>
    </w:p>
    <w:p>
      <w:pPr>
        <w:spacing w:line="360" w:lineRule="auto"/>
        <w:ind/>
      </w:pPr>
      <w:r>
        <w:rPr>
          <w:rFonts w:hint="eastAsia"/>
          <w:b/>
          <w:noProof/>
          <w:sz w:val="22"/>
        </w:rPr>
        <w:t xml:space="preserve">Impact of POPIA Compliance on Telecom Providers in South Africa</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Framework</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Sector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Implementation Period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POPIA (Protection of Personal Information Act)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Telecom Providers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Managed data handling, Data protection, Privacy adherence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Municipal Fibre and Last-Mile Access Regulation Changes</w:t>
      </w:r>
    </w:p>
    <w:p>
      <w:pPr>
        <w:spacing w:line="288" w:lineRule="auto"/>
        <w:ind w:firstLine="480" w:firstLineChars="200"/>
        <w:jc w:val="both"/>
      </w:pPr>
      <w:r>
        <w:rPr>
          <w:rFonts w:hint="eastAsia" w:ascii="微软雅黑" w:hAnsi="微软雅黑" w:eastAsia="微软雅黑"/>
          <w:noProof/>
          <w:sz w:val="24"/>
        </w:rPr>
        <w:t xml:space="preserve">The telecommunications sector in South Africa is currently undergoing a critical transitional phase, heavily influenced by evolving regulatory frameworks that govern municipal fibre deployment and last-mile access policies. For major industry stakeholders such as Vcom, understanding these regulatory developments is essential for navigating the competitive landscape, optimizing infrastructure investments, and capitalizing on emerging market opportunities. The regulatory environment has historically presented a complex matrix of municipal bylaws, national deployment guidelines, and varying administrative procedures that have frequently acted as bottlenecks to the rapid expansion of broadband networks. However, recent legislative shifts and policy directives indicate a concerted effort by the South African government and regulatory authorities to streamline these processes, enhance internet accessibility, and bridge the digital divide that persists across underserved regions.</w:t>
      </w:r>
    </w:p>
    <w:p>
      <w:pPr>
        <w:spacing w:line="288" w:lineRule="auto"/>
        <w:ind w:firstLine="480" w:firstLineChars="200"/>
        <w:jc w:val="both"/>
      </w:pPr>
      <w:r>
        <w:rPr>
          <w:rFonts w:hint="eastAsia" w:ascii="微软雅黑" w:hAnsi="微软雅黑" w:eastAsia="微软雅黑"/>
          <w:noProof/>
          <w:sz w:val="24"/>
        </w:rPr>
        <w:t xml:space="preserve">An analysis of the impact of municipal fibre regulations on internet accessibility in South Africa between 2020 and 2023 reveals a highly positive trajectory in broadband penetration. During this period, Internet Accessibility Penetration demonstrated an overall increasing trend, beginning at a minimum value of 65.0 percent in 2020 and steadily climbing to reach a maximum value of 82.0 percent by 2023. This significant growth underscores the critical role that infrastructure expansion and progressive regulatory adjustments have played in connecting broader segments of the population. While detailed archival records of specific municipal fibre regulations from the 2020 to 2023 timeframe are largely superseded by current directives, the empirical data clearly illustrates that the operational environment during those years facilitated substantial gains in connectivity. The momentum generated during this period has set the foundation for subsequent regulatory reforms aimed at further accelerating network deployment and addressing residual inefficiencies. </w:t>
      </w:r>
    </w:p>
    <w:p>
      <w:pPr>
        <w:spacing w:line="288" w:lineRule="auto"/>
        <w:ind w:firstLine="480" w:firstLineChars="200"/>
        <w:jc w:val="both"/>
      </w:pPr>
      <w:r>
        <w:rPr>
          <w:rFonts w:hint="eastAsia" w:ascii="微软雅黑" w:hAnsi="微软雅黑" w:eastAsia="微软雅黑"/>
          <w:noProof/>
          <w:sz w:val="24"/>
        </w:rPr>
        <w:t xml:space="preserve">As of June 2026, the regulatory discourse has shifted toward proactive measures designed to eliminate systemic barriers to infrastructure rollout. The Independent Communications Authority of South Africa (ICASA) has been instrumental in this regard, recently introducing draft regulations aimed specifically at the rapid deployment of electronic communication networks </w:t>
      </w:r>
      <w:r>
        <w:rPr>
          <w:rFonts w:hint="eastAsia" w:ascii="微软雅黑" w:hAnsi="微软雅黑" w:eastAsia="微软雅黑"/>
          <w:noProof/>
          <w:sz w:val="24"/>
          <w:vertAlign w:val="superscript"/>
        </w:rPr>
        <w:t>[123]</w:t>
      </w:r>
      <w:r>
        <w:rPr>
          <w:rFonts w:hint="eastAsia" w:ascii="微软雅黑" w:hAnsi="微软雅黑" w:eastAsia="微软雅黑"/>
          <w:noProof/>
          <w:sz w:val="24"/>
        </w:rPr>
        <w:t xml:space="preserve">. These draft regulations, which were open for public consultation until late May 2026, represent a pivotal step toward standardizing deployment procedures across different municipalities, thereby reducing the administrative friction that has historically delayed fibre-optic installations </w:t>
      </w:r>
      <w:r>
        <w:rPr>
          <w:rFonts w:hint="eastAsia" w:ascii="微软雅黑" w:hAnsi="微软雅黑" w:eastAsia="微软雅黑"/>
          <w:noProof/>
          <w:sz w:val="24"/>
          <w:vertAlign w:val="superscript"/>
        </w:rPr>
        <w:t>[123]</w:t>
      </w:r>
      <w:r>
        <w:rPr>
          <w:rFonts w:hint="eastAsia" w:ascii="微软雅黑" w:hAnsi="微软雅黑" w:eastAsia="微软雅黑"/>
          <w:noProof/>
          <w:sz w:val="24"/>
        </w:rPr>
        <w:t xml:space="preserve">. By establishing a more uniform and expedited approval process, ICASA intends to facilitate faster time-to-market for network operators, directly benefiting entities like Vcom that rely on agile infrastructure expansion to maintain competitive advantage. </w:t>
      </w:r>
    </w:p>
    <w:p>
      <w:pPr>
        <w:spacing w:line="288" w:lineRule="auto"/>
        <w:ind w:firstLine="480" w:firstLineChars="200"/>
        <w:jc w:val="both"/>
      </w:pPr>
      <w:r>
        <w:rPr>
          <w:rFonts w:hint="eastAsia" w:ascii="微软雅黑" w:hAnsi="微软雅黑" w:eastAsia="微软雅黑"/>
          <w:noProof/>
          <w:sz w:val="24"/>
        </w:rPr>
        <w:t xml:space="preserve">Complementing the efforts of ICASA, the national government has also articulated new strategic priorities to resolve municipal-level deployment challenges. In June 2026, Communications Minister Solly Malatsi introduced a new policy direction specifically intended to unblock municipal broadband roll-out </w:t>
      </w:r>
      <w:r>
        <w:rPr>
          <w:rFonts w:hint="eastAsia" w:ascii="微软雅黑" w:hAnsi="微软雅黑" w:eastAsia="微软雅黑"/>
          <w:noProof/>
          <w:sz w:val="24"/>
          <w:vertAlign w:val="superscript"/>
        </w:rPr>
        <w:t>[125]</w:t>
      </w:r>
      <w:r>
        <w:rPr>
          <w:rFonts w:hint="eastAsia" w:ascii="微软雅黑" w:hAnsi="微软雅黑" w:eastAsia="微软雅黑"/>
          <w:noProof/>
          <w:sz w:val="24"/>
        </w:rPr>
        <w:t xml:space="preserve">. This initiative signals a robust high-level commitment to addressing the persistent inefficiencies and bureaucratic bottlenecks that have historically plagued the deployment of municipal fibre-optic networks </w:t>
      </w:r>
      <w:r>
        <w:rPr>
          <w:rFonts w:hint="eastAsia" w:ascii="微软雅黑" w:hAnsi="微软雅黑" w:eastAsia="微软雅黑"/>
          <w:noProof/>
          <w:sz w:val="24"/>
          <w:vertAlign w:val="superscript"/>
        </w:rPr>
        <w:t>[125]</w:t>
      </w:r>
      <w:r>
        <w:rPr>
          <w:rFonts w:hint="eastAsia" w:ascii="微软雅黑" w:hAnsi="微软雅黑" w:eastAsia="微软雅黑"/>
          <w:noProof/>
          <w:sz w:val="24"/>
        </w:rPr>
        <w:t xml:space="preserve">. By mandating greater cooperation between national telecom policies and local municipal administrations, this policy direction aims to create a more cohesive and supportive environment for infrastructure investments. For Vcom, the harmonization of municipal regulations under this new policy framework presents a strategic opportunity to accelerate its fibre footprint in previously constrained urban and peri-urban areas, thereby capturing new subscriber bases and enhancing service delivery.</w:t>
      </w:r>
    </w:p>
    <w:p>
      <w:pPr>
        <w:spacing w:line="288" w:lineRule="auto"/>
        <w:ind w:firstLine="480" w:firstLineChars="200"/>
        <w:jc w:val="both"/>
      </w:pPr>
      <w:r>
        <w:rPr>
          <w:rFonts w:hint="eastAsia" w:ascii="微软雅黑" w:hAnsi="微软雅黑" w:eastAsia="微软雅黑"/>
          <w:noProof/>
          <w:sz w:val="24"/>
        </w:rPr>
        <w:t xml:space="preserve">In parallel with municipal fibre regulations, last-mile access policies remain a critical focal point for enhancing overall internet accessibility and ensuring that high-capacity backbone networks effectively translate into end-user connectivity. While recent legislative updates specifically addressing last-mile access policies as of mid-2026 remain somewhat limited in the public domain, comprehensive long-term strategies have been established to guide the sector's evolution. Notably, a comprehensive report detailed an 8 billion broadband expansion plan designed to comprehensively address last-mile connectivity challenges by the year 2035 </w:t>
      </w:r>
      <w:r>
        <w:rPr>
          <w:rFonts w:hint="eastAsia" w:ascii="微软雅黑" w:hAnsi="微软雅黑" w:eastAsia="微软雅黑"/>
          <w:noProof/>
          <w:sz w:val="24"/>
          <w:vertAlign w:val="superscript"/>
        </w:rPr>
        <w:t>[124]</w:t>
      </w:r>
      <w:r>
        <w:rPr>
          <w:rFonts w:hint="eastAsia" w:ascii="微软雅黑" w:hAnsi="微软雅黑" w:eastAsia="微软雅黑"/>
          <w:noProof/>
          <w:sz w:val="24"/>
        </w:rPr>
        <w:t xml:space="preserve">. This ambitious financial and strategic blueprint focuses on the holistic development of infrastructure for both fiber and mobile networks, while simultaneously addressing critical demand-side factors such as affordability and digital skills gaps among the populace </w:t>
      </w:r>
      <w:r>
        <w:rPr>
          <w:rFonts w:hint="eastAsia" w:ascii="微软雅黑" w:hAnsi="微软雅黑" w:eastAsia="微软雅黑"/>
          <w:noProof/>
          <w:sz w:val="24"/>
          <w:vertAlign w:val="superscript"/>
        </w:rPr>
        <w:t>[124]</w:t>
      </w:r>
      <w:r>
        <w:rPr>
          <w:rFonts w:hint="eastAsia" w:ascii="微软雅黑" w:hAnsi="微软雅黑" w:eastAsia="微软雅黑"/>
          <w:noProof/>
          <w:sz w:val="24"/>
        </w:rPr>
        <w:t xml:space="preserve">. The scale of this expansion plan highlights the government's recognition that last-mile access is not merely a technical challenge, but a multifaceted socioeconomic imperative requiring sustained investment and strategic foresight.</w:t>
      </w:r>
    </w:p>
    <w:p>
      <w:pPr>
        <w:spacing w:line="288" w:lineRule="auto"/>
        <w:ind w:firstLine="480" w:firstLineChars="200"/>
        <w:jc w:val="both"/>
      </w:pPr>
      <w:r>
        <w:rPr>
          <w:rFonts w:hint="eastAsia" w:ascii="微软雅黑" w:hAnsi="微软雅黑" w:eastAsia="微软雅黑"/>
          <w:noProof/>
          <w:sz w:val="24"/>
        </w:rPr>
        <w:t xml:space="preserve">The drive to optimize last-mile access in South Africa is further supported by broader technological and operational innovations within the market. International bodies have recognized the necessity of alternative approaches, with reports exploring innovative technological solutions designed to improve digital access and bridge the connectivity gap in the country's underserved and remote areas </w:t>
      </w:r>
      <w:r>
        <w:rPr>
          <w:rFonts w:hint="eastAsia" w:ascii="微软雅黑" w:hAnsi="微软雅黑" w:eastAsia="微软雅黑"/>
          <w:noProof/>
          <w:sz w:val="24"/>
          <w:vertAlign w:val="superscript"/>
        </w:rPr>
        <w:t>[125]</w:t>
      </w:r>
      <w:r>
        <w:rPr>
          <w:rFonts w:hint="eastAsia" w:ascii="微软雅黑" w:hAnsi="微软雅黑" w:eastAsia="微软雅黑"/>
          <w:noProof/>
          <w:sz w:val="24"/>
        </w:rPr>
        <w:t xml:space="preserve">. These broader technological approaches encourage telecom operators to adopt hybrid network strategies, integrating conventional fibre-optic connections with advanced wireless technologies to achieve comprehensive last-mile coverage. Furthermore, cross-sectoral innovations have demonstrated the viability of localized access models. For instance, advances made by delivery and logistics firms in addressing last-mile physical challenges—such as the creation of parcel pick-up points by companies like Pargo to adapt to e-commerce growth—illustrate the broader economic push toward decentralized, community-level service delivery </w:t>
      </w:r>
      <w:r>
        <w:rPr>
          <w:rFonts w:hint="eastAsia" w:ascii="微软雅黑" w:hAnsi="微软雅黑" w:eastAsia="微软雅黑"/>
          <w:noProof/>
          <w:sz w:val="24"/>
          <w:vertAlign w:val="superscript"/>
        </w:rPr>
        <w:t>[122]</w:t>
      </w:r>
      <w:r>
        <w:rPr>
          <w:rFonts w:hint="eastAsia" w:ascii="微软雅黑" w:hAnsi="微软雅黑" w:eastAsia="微软雅黑"/>
          <w:noProof/>
          <w:sz w:val="24"/>
        </w:rPr>
        <w:t xml:space="preserve">. While these logistics innovations do not constitute government telecom policy, they reflect a wider market adaptation to last-mile logistical hurdles, providing conceptual models that telecom operators like Vcom could emulate when designing customer-centric last-mile connectivity solutions.</w:t>
      </w:r>
    </w:p>
    <w:p>
      <w:pPr>
        <w:spacing w:line="288" w:lineRule="auto"/>
        <w:ind w:firstLine="480" w:firstLineChars="200"/>
        <w:jc w:val="both"/>
      </w:pPr>
      <w:r>
        <w:rPr>
          <w:rFonts w:hint="eastAsia" w:ascii="微软雅黑" w:hAnsi="微软雅黑" w:eastAsia="微软雅黑"/>
          <w:noProof/>
          <w:sz w:val="24"/>
        </w:rPr>
        <w:t xml:space="preserve">For Vcom, the intersection of ICASA’s rapid deployment frameworks, the ministerial push to unblock municipal broadband, and the long-term 8 billion connectivity expansion plan creates a highly dynamic and promising operational environment. The historical increase in internet penetration from 65.0 percent to 82.0 percent between 2020 and 2023 proves that the South African market possesses a strong underlying demand for digital services. To capitalize on this demand, Vcom must align its strategic infrastructure investments with the newly streamlined municipal regulations, ensuring compliance while leveraging the expedited approval processes to outpace competitors. Furthermore, by participating in public-private dialogues and aligning with the overarching goals of the 2035 broadband expansion plan, Vcom can position itself as a central pillar of South Africa’s digital transformation. Navigating these regulatory developments effectively will require a proactive regulatory affairs strategy, robust engagement with municipal authorities, and a continued commitment to deploying innovative last-mile technologies that bridge the remaining connectivity gaps in the South African market.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7"/>
              </a:graphicData>
            </a:graphic>
          </wp:inline>
        </w:drawing>
      </w:r>
    </w:p>
    <w:p>
      <w:pPr>
        <w:pStyle w:val="Heading1"/>
        <w:spacing w:line="288" w:lineRule="auto"/>
        <w:ind/>
        <w:jc w:val="left"/>
      </w:pPr>
      <w:r>
        <w:rPr>
          <w:rFonts w:hint="eastAsia" w:ascii="微软雅黑" w:hAnsi="微软雅黑" w:eastAsia="微软雅黑"/>
          <w:b/>
          <w:noProof/>
          <w:sz w:val="40"/>
        </w:rPr>
        <w:t xml:space="preserve">Technology Convergence Opportunities for Vcom</w:t>
      </w:r>
    </w:p>
    <w:p>
      <w:pPr>
        <w:pStyle w:val="Heading2"/>
        <w:spacing w:line="288" w:lineRule="auto"/>
        <w:ind/>
        <w:jc w:val="left"/>
      </w:pPr>
      <w:r>
        <w:rPr>
          <w:rFonts w:hint="eastAsia" w:ascii="微软雅黑" w:hAnsi="微软雅黑" w:eastAsia="微软雅黑"/>
          <w:b/>
          <w:noProof/>
          <w:sz w:val="36"/>
        </w:rPr>
        <w:t xml:space="preserve">Bundled Solutions with Bioniq for ISP and Hotspot Connectivity</w:t>
      </w:r>
    </w:p>
    <w:p>
      <w:pPr>
        <w:spacing w:line="288" w:lineRule="auto"/>
        <w:ind w:firstLine="480" w:firstLineChars="200"/>
        <w:jc w:val="both"/>
      </w:pPr>
      <w:r>
        <w:rPr>
          <w:rFonts w:hint="eastAsia" w:ascii="微软雅黑" w:hAnsi="微软雅黑" w:eastAsia="微软雅黑"/>
          <w:noProof/>
          <w:sz w:val="24"/>
        </w:rPr>
        <w:t xml:space="preserve">The concept of technology convergence, where multiple advanced technologies intersect to create integrated and innovative solutions, has gained significant traction in shaping competitive advantage across global industries. According to the World Economic Forum in 2026, technology convergence is actively reshaping value chains worldwide, driven by the integration of artificial intelligence, the Internet of Things, blockchain, and other transformative innovations </w:t>
      </w:r>
      <w:r>
        <w:rPr>
          <w:rFonts w:hint="eastAsia" w:ascii="微软雅黑" w:hAnsi="微软雅黑" w:eastAsia="微软雅黑"/>
          <w:noProof/>
          <w:sz w:val="24"/>
          <w:vertAlign w:val="superscript"/>
        </w:rPr>
        <w:t>[135]</w:t>
      </w:r>
      <w:r>
        <w:rPr>
          <w:rFonts w:hint="eastAsia" w:ascii="微软雅黑" w:hAnsi="微软雅黑" w:eastAsia="微软雅黑"/>
          <w:noProof/>
          <w:sz w:val="24"/>
        </w:rPr>
        <w:t xml:space="preserve">. Furthermore, the World Economic Forum's 135 outlines the profound global impact of combining these advanced domains through frameworks such as combination, convergence, and compounding </w:t>
      </w:r>
      <w:r>
        <w:rPr>
          <w:rFonts w:hint="eastAsia" w:ascii="微软雅黑" w:hAnsi="微软雅黑" w:eastAsia="微软雅黑"/>
          <w:noProof/>
          <w:sz w:val="24"/>
          <w:vertAlign w:val="superscript"/>
        </w:rPr>
        <w:t>[133]</w:t>
      </w:r>
      <w:r>
        <w:rPr>
          <w:rFonts w:hint="eastAsia" w:ascii="微软雅黑" w:hAnsi="微软雅黑" w:eastAsia="微软雅黑"/>
          <w:noProof/>
          <w:sz w:val="24"/>
        </w:rPr>
        <w:t xml:space="preserve">. Digital convergence continues to shape the strategic landscape of 2026, with quantum technology and other digital advancements maturing into practical, market-ready applications </w:t>
      </w:r>
      <w:r>
        <w:rPr>
          <w:rFonts w:hint="eastAsia" w:ascii="微软雅黑" w:hAnsi="微软雅黑" w:eastAsia="微软雅黑"/>
          <w:noProof/>
          <w:sz w:val="24"/>
          <w:vertAlign w:val="superscript"/>
        </w:rPr>
        <w:t>[134]</w:t>
      </w:r>
      <w:r>
        <w:rPr>
          <w:rFonts w:hint="eastAsia" w:ascii="微软雅黑" w:hAnsi="微软雅黑" w:eastAsia="微软雅黑"/>
          <w:noProof/>
          <w:sz w:val="24"/>
        </w:rPr>
        <w:t xml:space="preserve">. Additionally, industry analyses emphasize that convergence is redefining competitive dynamics by merging previously distinct advanced technology domains into cohesive ecosystems . However, while these theoretical and global frameworks are extensively documented, the specific focus on bundled solutions tailored to the South African market remains largely underexplored </w:t>
      </w:r>
      <w:r>
        <w:rPr>
          <w:rFonts w:hint="eastAsia" w:ascii="微软雅黑" w:hAnsi="微软雅黑" w:eastAsia="微软雅黑"/>
          <w:noProof/>
          <w:sz w:val="24"/>
          <w:vertAlign w:val="superscript"/>
        </w:rPr>
        <w:t>[131]</w:t>
      </w:r>
      <w:r>
        <w:rPr>
          <w:rFonts w:hint="eastAsia" w:ascii="微软雅黑" w:hAnsi="微软雅黑" w:eastAsia="微软雅黑"/>
          <w:noProof/>
          <w:sz w:val="24"/>
          <w:vertAlign w:val="superscript"/>
        </w:rPr>
        <w:t>[132]</w:t>
      </w:r>
      <w:r>
        <w:rPr>
          <w:rFonts w:hint="eastAsia" w:ascii="微软雅黑" w:hAnsi="微软雅黑" w:eastAsia="微软雅黑"/>
          <w:noProof/>
          <w:sz w:val="24"/>
          <w:vertAlign w:val="superscript"/>
        </w:rPr>
        <w:t>[133]</w:t>
      </w:r>
      <w:r>
        <w:rPr>
          <w:rFonts w:hint="eastAsia" w:ascii="微软雅黑" w:hAnsi="微软雅黑" w:eastAsia="微软雅黑"/>
          <w:noProof/>
          <w:sz w:val="24"/>
        </w:rPr>
        <w:t xml:space="preserve">. This absence of localized, up-to-date market analyses highlights a distinct strategic gap and a unique opportunity for localized implementations in the region.</w:t>
      </w:r>
    </w:p>
    <w:p>
      <w:pPr>
        <w:spacing w:line="288" w:lineRule="auto"/>
        <w:ind w:firstLine="480" w:firstLineChars="200"/>
        <w:jc w:val="both"/>
      </w:pPr>
      <w:r>
        <w:rPr>
          <w:rFonts w:hint="eastAsia" w:ascii="微软雅黑" w:hAnsi="微软雅黑" w:eastAsia="微软雅黑"/>
          <w:noProof/>
          <w:sz w:val="24"/>
        </w:rPr>
        <w:t xml:space="preserve">To fully understand the potential for these converged solutions, it is essential to examine the foundational telecommunications and internet landscape in South Africa. As of June 2026, the country's Internet Service Provider and hotspot connectivity sectors have undergone significant developmental shifts, supported by increasingly robust infrastructure. The operational presence of 11 active Internet Exchange Points, hosting a combined total of 633 members, underscores the dynamic evolution and capacity of networking frameworks within the nation . Complementing this core infrastructure, the Independent Communications Authority of South Africa reported that the fixed broadband market experienced rapid growth throughout 2025 and early 2026, reflecting accelerated momentum in internet accessibility and service provisioning </w:t>
      </w:r>
      <w:r>
        <w:rPr>
          <w:rFonts w:hint="eastAsia" w:ascii="微软雅黑" w:hAnsi="微软雅黑" w:eastAsia="微软雅黑"/>
          <w:noProof/>
          <w:sz w:val="24"/>
          <w:vertAlign w:val="superscript"/>
        </w:rPr>
        <w:t>[135]</w:t>
      </w:r>
      <w:r>
        <w:rPr>
          <w:rFonts w:hint="eastAsia" w:ascii="微软雅黑" w:hAnsi="微软雅黑" w:eastAsia="微软雅黑"/>
          <w:noProof/>
          <w:sz w:val="24"/>
        </w:rPr>
        <w:t xml:space="preserve">. While historical data indicates that 82.1% of South Africans were already connected to the internet as early as 2021, the market has since evolved dramatically, necessitating more advanced and integrated service models </w:t>
      </w:r>
      <w:r>
        <w:rPr>
          <w:rFonts w:hint="eastAsia" w:ascii="微软雅黑" w:hAnsi="微软雅黑" w:eastAsia="微软雅黑"/>
          <w:noProof/>
          <w:sz w:val="24"/>
          <w:vertAlign w:val="superscript"/>
        </w:rPr>
        <w:t>[132]</w:t>
      </w:r>
      <w:r>
        <w:rPr>
          <w:rFonts w:hint="eastAsia" w:ascii="微软雅黑" w:hAnsi="微软雅黑" w:eastAsia="微软雅黑"/>
          <w:noProof/>
          <w:sz w:val="24"/>
        </w:rPr>
        <w:t xml:space="preserve">. Global service providers have also significantly influenced local market dynamics. For instance, by the first quarter of 2026, Starlink had amassed an estimated half a million subscribers across the African continent, establishing its infrastructure as a competitive benchmark for internet performance and speed </w:t>
      </w:r>
      <w:r>
        <w:rPr>
          <w:rFonts w:hint="eastAsia" w:ascii="微软雅黑" w:hAnsi="微软雅黑" w:eastAsia="微软雅黑"/>
          <w:noProof/>
          <w:sz w:val="24"/>
          <w:vertAlign w:val="superscript"/>
        </w:rPr>
        <w:t>[134]</w:t>
      </w:r>
      <w:r>
        <w:rPr>
          <w:rFonts w:hint="eastAsia" w:ascii="微软雅黑" w:hAnsi="微软雅黑" w:eastAsia="微软雅黑"/>
          <w:noProof/>
          <w:sz w:val="24"/>
        </w:rPr>
        <w:t xml:space="preserve">. Although connectivity performance can vary significantly across geographic areas—as evidenced by declining regional speeds in East Africa between 2024 and 2026—the overarching trend in South Africa points toward growing infrastructure capacity and increasing user adoption </w:t>
      </w:r>
      <w:r>
        <w:rPr>
          <w:rFonts w:hint="eastAsia" w:ascii="微软雅黑" w:hAnsi="微软雅黑" w:eastAsia="微软雅黑"/>
          <w:noProof/>
          <w:sz w:val="24"/>
          <w:vertAlign w:val="superscript"/>
        </w:rPr>
        <w:t>[134]</w:t>
      </w:r>
      <w:r>
        <w:rPr>
          <w:rFonts w:hint="eastAsia" w:ascii="微软雅黑" w:hAnsi="微软雅黑" w:eastAsia="微软雅黑"/>
          <w:noProof/>
          <w:sz w:val="24"/>
        </w:rPr>
        <w:t xml:space="preserve">. These foundational shifts create a highly fertile ground for innovative, converged connectivity services.</w:t>
      </w:r>
    </w:p>
    <w:p>
      <w:pPr>
        <w:spacing w:line="288" w:lineRule="auto"/>
        <w:ind w:firstLine="480" w:firstLineChars="200"/>
        <w:jc w:val="both"/>
      </w:pPr>
      <w:r>
        <w:rPr>
          <w:rFonts w:hint="eastAsia" w:ascii="微软雅黑" w:hAnsi="微软雅黑" w:eastAsia="微软雅黑"/>
          <w:noProof/>
          <w:sz w:val="24"/>
        </w:rPr>
        <w:t xml:space="preserve">Within this rapidly expanding and increasingly competitive market, Vcom has identified critical technology convergence opportunities through the deployment of bundled solutions. Central to this strategic initiative is the partnership between Vcom and Bioniq, which focuses specifically on delivering integrated ISP and hotspot connectivity solutions. As outlined in the Vcom and Bioniq Bundled Solutions Overview, this collaboration strategically leverages the core competencies of both entities to provide comprehensive, end-to-end connectivity packages. By merging traditional ISP services with expansive public and private hotspot networks, the partnership creates a seamless, ubiquitous internet experience for end-users. This integration directly aligns with broader industry trends where convergence merges advanced technology domains into tangible, consumer-facing applications . The bundling of these services not only addresses the rising demand for reliable fixed broadband but also caters to the increasing need for mobile workforce solutions, ensuring secure connectivity and continuous data access across various operational environments </w:t>
      </w:r>
      <w:r>
        <w:rPr>
          <w:rFonts w:hint="eastAsia" w:ascii="微软雅黑" w:hAnsi="微软雅黑" w:eastAsia="微软雅黑"/>
          <w:noProof/>
          <w:sz w:val="24"/>
          <w:vertAlign w:val="superscript"/>
        </w:rPr>
        <w:t>[131]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strategic benefits of the Vcom and Bioniq bundled solutions are highly impactful, primarily centering on enhanced market competitiveness and elevated customer satisfaction. By offering a unified, single-vendor package for both ISP and hotspot connectivity, Vcom effectively differentiates itself in a telecommunications market where standalone services are rapidly becoming commoditized. Integrated offerings streamline the user experience, significantly reducing the administrative friction and technical fragmentation typically associated with managing multiple service providers. Furthermore, leveraging global advancements, such as AI-driven network optimization, can substantially enhance the reliability, bandwidth management, and overall efficiency of these bundled networks . Although global trends heavily focus on these AI-driven optimizations at a macro level, applying them within the specific Vcom and Bioniq operational framework allows for localized adaptation that directly benefits South African consumers and enterprises </w:t>
      </w:r>
      <w:r>
        <w:rPr>
          <w:rFonts w:hint="eastAsia" w:ascii="微软雅黑" w:hAnsi="微软雅黑" w:eastAsia="微软雅黑"/>
          <w:noProof/>
          <w:sz w:val="24"/>
          <w:vertAlign w:val="superscript"/>
        </w:rPr>
        <w:t>[133]</w:t>
      </w:r>
      <w:r>
        <w:rPr>
          <w:rFonts w:hint="eastAsia" w:ascii="微软雅黑" w:hAnsi="微软雅黑" w:eastAsia="微软雅黑"/>
          <w:noProof/>
          <w:sz w:val="24"/>
        </w:rPr>
        <w:t xml:space="preserve">. This localized approach ensures that connectivity performance remains consistently high, mitigating the risks of regional service variations and providing a highly dependable digital lifeline for users.</w:t>
      </w:r>
    </w:p>
    <w:p>
      <w:pPr>
        <w:spacing w:line="288" w:lineRule="auto"/>
        <w:ind w:firstLine="480" w:firstLineChars="200"/>
        <w:jc w:val="both"/>
      </w:pPr>
      <w:r>
        <w:rPr>
          <w:rFonts w:hint="eastAsia" w:ascii="微软雅黑" w:hAnsi="微软雅黑" w:eastAsia="微软雅黑"/>
          <w:noProof/>
          <w:sz w:val="24"/>
        </w:rPr>
        <w:t xml:space="preserve">Ultimately, the convergence of ISP and hotspot services through the strategic partnership between Vcom and Bioniq positions the companies to capitalize effectively on South Africa's evolving digital demands. The current lack of detailed, region-specific bundled solutions in the available market literature underscores a significant first-mover advantage for Vcom </w:t>
      </w:r>
      <w:r>
        <w:rPr>
          <w:rFonts w:hint="eastAsia" w:ascii="微软雅黑" w:hAnsi="微软雅黑" w:eastAsia="微软雅黑"/>
          <w:noProof/>
          <w:sz w:val="24"/>
          <w:vertAlign w:val="superscript"/>
        </w:rPr>
        <w:t>[131]</w:t>
      </w:r>
      <w:r>
        <w:rPr>
          <w:rFonts w:hint="eastAsia" w:ascii="微软雅黑" w:hAnsi="微软雅黑" w:eastAsia="微软雅黑"/>
          <w:noProof/>
          <w:sz w:val="24"/>
          <w:vertAlign w:val="superscript"/>
        </w:rPr>
        <w:t>[132]</w:t>
      </w:r>
      <w:r>
        <w:rPr>
          <w:rFonts w:hint="eastAsia" w:ascii="微软雅黑" w:hAnsi="微软雅黑" w:eastAsia="微软雅黑"/>
          <w:noProof/>
          <w:sz w:val="24"/>
        </w:rPr>
        <w:t xml:space="preserve">. By translating abstract global convergence frameworks into practical, localized applications, Vcom can precisely address the specific connectivity requirements of South African enterprises and individual consumers. The robust local infrastructure, evidenced by the extensive network of Internet Exchange Points and the rapid growth in broadband accessibility, provides the necessary physical and logical backbone to support these advanced bundled offerings </w:t>
      </w:r>
      <w:r>
        <w:rPr>
          <w:rFonts w:hint="eastAsia" w:ascii="微软雅黑" w:hAnsi="微软雅黑" w:eastAsia="微软雅黑"/>
          <w:noProof/>
          <w:sz w:val="24"/>
          <w:vertAlign w:val="superscript"/>
        </w:rPr>
        <w:t>[135]</w:t>
      </w:r>
      <w:r>
        <w:rPr>
          <w:rFonts w:hint="eastAsia" w:ascii="微软雅黑" w:hAnsi="微软雅黑" w:eastAsia="微软雅黑"/>
          <w:noProof/>
          <w:sz w:val="24"/>
        </w:rPr>
        <w:t xml:space="preserve">. As technology continues to compound and converge globally, the integrated solutions provided by Vcom and Bioniq are poised to serve as a definitive benchmark for future telecommunications strategies in the region. This strategic alignment will drive sustained market competitiveness, foster long-term customer loyalty through superior service delivery, and ensure that Vcom remains at the forefront of South Africa's digital transformation journey.</w:t>
      </w:r>
    </w:p>
    <w:p>
      <w:pPr>
        <w:spacing w:line="360" w:lineRule="auto"/>
        <w:ind/>
      </w:pPr>
      <w:r>
        <w:rPr>
          <w:rFonts w:hint="eastAsia"/>
          <w:b/>
          <w:noProof/>
          <w:sz w:val="22"/>
        </w:rPr>
        <w:t xml:space="preserve">Vcom and Bioniq Bundled Solutions Overview</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Partnership</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Vcom and Bioniq</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Connectivity Solutions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ISP and hotspot connectivity</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Benefits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Enhanced market competitiveness and customer satisfaction</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Integration with Veramani for IT and Network Infrastructure</w:t>
      </w:r>
    </w:p>
    <w:p>
      <w:pPr>
        <w:spacing w:line="288" w:lineRule="auto"/>
        <w:ind w:firstLine="480" w:firstLineChars="200"/>
        <w:jc w:val="both"/>
      </w:pPr>
      <w:r>
        <w:rPr>
          <w:rFonts w:hint="eastAsia" w:ascii="微软雅黑" w:hAnsi="微软雅黑" w:eastAsia="微软雅黑"/>
          <w:noProof/>
          <w:sz w:val="24"/>
        </w:rPr>
        <w:t xml:space="preserve">The technological landscape in South Africa is currently undergoing a profound transformation, characterized by the rapid convergence of traditionally distinct technological domains. As of mid-2026, technology collaboration trends in the region reflect a significant and growing focus on unified communications, hybrid workplace solutions, and the seamless integration of advanced digital infrastructures, including artificial intelligence and high-capacity data centers. Mediatech Africa 2026 highlighted major advancements in unified communication technologies, particularly emphasizing the deployment of hybrid boardrooms designed for seamless collaboration in professional environments, which underscores the growing emphasis on flexibility and efficiency in modern corporate settings</w:t>
      </w:r>
      <w:r>
        <w:rPr>
          <w:rFonts w:hint="eastAsia" w:ascii="微软雅黑" w:hAnsi="微软雅黑" w:eastAsia="微软雅黑"/>
          <w:noProof/>
          <w:sz w:val="24"/>
          <w:vertAlign w:val="superscript"/>
        </w:rPr>
        <w:t>[142]</w:t>
      </w:r>
      <w:r>
        <w:rPr>
          <w:rFonts w:hint="eastAsia" w:ascii="微软雅黑" w:hAnsi="微软雅黑" w:eastAsia="微软雅黑"/>
          <w:noProof/>
          <w:sz w:val="24"/>
        </w:rPr>
        <w:t xml:space="preserve">. Within this dynamic and rapidly evolving market, Vcom is actively contributing to connectivity solutions in South Africa, as evidenced by recent statements of intent emphasizing their strong commitment to advancing connectivity to foster business growth and regional development</w:t>
      </w:r>
      <w:r>
        <w:rPr>
          <w:rFonts w:hint="eastAsia" w:ascii="微软雅黑" w:hAnsi="微软雅黑" w:eastAsia="微软雅黑"/>
          <w:noProof/>
          <w:sz w:val="24"/>
          <w:vertAlign w:val="superscript"/>
        </w:rPr>
        <w:t>[142]</w:t>
      </w:r>
      <w:r>
        <w:rPr>
          <w:rFonts w:hint="eastAsia" w:ascii="微软雅黑" w:hAnsi="微软雅黑" w:eastAsia="微软雅黑"/>
          <w:noProof/>
          <w:sz w:val="24"/>
        </w:rPr>
        <w:t xml:space="preserve">. To maintain a competitive edge and address the increasing complexity of enterprise demands, Vcom is actively pursuing technology convergence opportunities, most notably through the strategic integration of its IT and network infrastructure with Veramani solutions.</w:t>
      </w:r>
    </w:p>
    <w:p>
      <w:pPr>
        <w:spacing w:line="288" w:lineRule="auto"/>
        <w:ind w:firstLine="480" w:firstLineChars="200"/>
        <w:jc w:val="both"/>
      </w:pPr>
      <w:r>
        <w:rPr>
          <w:rFonts w:hint="eastAsia" w:ascii="微软雅黑" w:hAnsi="微软雅黑" w:eastAsia="微软雅黑"/>
          <w:noProof/>
          <w:sz w:val="24"/>
        </w:rPr>
        <w:t xml:space="preserve">The drive toward infrastructure integration is heavily influenced by the broader macroeconomic and technological shifts occurring within the South African market. Foreign investment into South Africa's data center sector has historically driven substantial technological growth, with significant capital previously invested in expanding AI infrastructure at an unprecedented rate</w:t>
      </w:r>
      <w:r>
        <w:rPr>
          <w:rFonts w:hint="eastAsia" w:ascii="微软雅黑" w:hAnsi="微软雅黑" w:eastAsia="微软雅黑"/>
          <w:noProof/>
          <w:sz w:val="24"/>
          <w:vertAlign w:val="superscript"/>
        </w:rPr>
        <w:t>[143]</w:t>
      </w:r>
      <w:r>
        <w:rPr>
          <w:rFonts w:hint="eastAsia" w:ascii="微软雅黑" w:hAnsi="微软雅黑" w:eastAsia="微软雅黑"/>
          <w:noProof/>
          <w:sz w:val="24"/>
        </w:rPr>
        <w:t xml:space="preserve">. While older data reflecting substantial foreign investment in AI and education in the earlier part of the decade indicates a robust history of collaboration between international stakeholders and South African institutions, the current pace of digital transformation necessitates even deeper structural integrations</w:t>
      </w:r>
      <w:r>
        <w:rPr>
          <w:rFonts w:hint="eastAsia" w:ascii="微软雅黑" w:hAnsi="微软雅黑" w:eastAsia="微软雅黑"/>
          <w:noProof/>
          <w:sz w:val="24"/>
          <w:vertAlign w:val="superscript"/>
        </w:rPr>
        <w:t>[143]</w:t>
      </w:r>
      <w:r>
        <w:rPr>
          <w:rFonts w:hint="eastAsia" w:ascii="微软雅黑" w:hAnsi="微软雅黑" w:eastAsia="微软雅黑"/>
          <w:noProof/>
          <w:sz w:val="24"/>
        </w:rPr>
        <w:t xml:space="preserve">. Platforms like the ADSC 2026 Tech Expo have played a vital role in fostering collaboration by providing critical networking opportunities and showcasing emerging innovations that demand highly integrated network architectures</w:t>
      </w:r>
      <w:r>
        <w:rPr>
          <w:rFonts w:hint="eastAsia" w:ascii="微软雅黑" w:hAnsi="微软雅黑" w:eastAsia="微软雅黑"/>
          <w:noProof/>
          <w:sz w:val="24"/>
          <w:vertAlign w:val="superscript"/>
        </w:rPr>
        <w:t>[145]</w:t>
      </w:r>
      <w:r>
        <w:rPr>
          <w:rFonts w:hint="eastAsia" w:ascii="微软雅黑" w:hAnsi="微软雅黑" w:eastAsia="微软雅黑"/>
          <w:noProof/>
          <w:sz w:val="24"/>
        </w:rPr>
        <w:t xml:space="preserve">. Furthermore, forward-looking initiatives like the Africa Tech Festival 2026 aim to position themselves as central hubs for future discussions on digital transformation and collaboration across the African continent</w:t>
      </w:r>
      <w:r>
        <w:rPr>
          <w:rFonts w:hint="eastAsia" w:ascii="微软雅黑" w:hAnsi="微软雅黑" w:eastAsia="微软雅黑"/>
          <w:noProof/>
          <w:sz w:val="24"/>
          <w:vertAlign w:val="superscript"/>
        </w:rPr>
        <w:t>[141]</w:t>
      </w:r>
      <w:r>
        <w:rPr>
          <w:rFonts w:hint="eastAsia" w:ascii="微软雅黑" w:hAnsi="微软雅黑" w:eastAsia="微软雅黑"/>
          <w:noProof/>
          <w:sz w:val="24"/>
        </w:rPr>
        <w:t xml:space="preserve">. In this context, Vcom’s expertise in network lifecycle management, particularly its focus on simplifying complex environments through comprehensive end-to-end network solutions, becomes a critical asset</w:t>
      </w:r>
      <w:r>
        <w:rPr>
          <w:rFonts w:hint="eastAsia" w:ascii="微软雅黑" w:hAnsi="微软雅黑" w:eastAsia="微软雅黑"/>
          <w:noProof/>
          <w:sz w:val="24"/>
          <w:vertAlign w:val="superscript"/>
        </w:rPr>
        <w:t>[143]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integration of Vcom's IT and network infrastructure with Veramani solutions represents a strategic imperative designed to eliminate the traditional silos that have historically separated information technology from telecommunications networking. Historically, the South African network landscape has recognized the necessity of such convergence; for example, strategic plans initiated in 2021 by other key players, such as Vodacom, aimed to unify network and IT functions specifically to drive operational efficiency and facilitate skill expansion</w:t>
      </w:r>
      <w:r>
        <w:rPr>
          <w:rFonts w:hint="eastAsia" w:ascii="微软雅黑" w:hAnsi="微软雅黑" w:eastAsia="微软雅黑"/>
          <w:noProof/>
          <w:sz w:val="24"/>
          <w:vertAlign w:val="superscript"/>
        </w:rPr>
        <w:t>[145]</w:t>
      </w:r>
      <w:r>
        <w:rPr>
          <w:rFonts w:hint="eastAsia" w:ascii="微软雅黑" w:hAnsi="微软雅黑" w:eastAsia="微软雅黑"/>
          <w:noProof/>
          <w:sz w:val="24"/>
        </w:rPr>
        <w:t xml:space="preserve">. Vcom’s current integration efforts with Veramani build upon these industry precedents, aiming to create a highly cohesive, automated, and intelligent underlying architecture. Although specific, granular details regarding the precise operational mechanics of the IT network integration projects involving Veramani and Vcom in South Africa have not been fully disclosed in public forums, the strategic intent and the anticipated value proposition of the collaboration are highly evident</w:t>
      </w:r>
      <w:r>
        <w:rPr>
          <w:rFonts w:hint="eastAsia" w:ascii="微软雅黑" w:hAnsi="微软雅黑" w:eastAsia="微软雅黑"/>
          <w:noProof/>
          <w:sz w:val="24"/>
          <w:vertAlign w:val="superscript"/>
        </w:rPr>
        <w:t>[142]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detailed analysis of the expected outcomes from this technological convergence reveals a strong emphasis on internal optimization and structural agility. Based on data regarding the Expected Benefits of IT and Network Integration with Veramani, the most significant anticipated advantage is Streamlined Operations, which commands the highest proportion at 45.0%. This substantial figure indicates that the primary strategic objective of deploying Veramani solutions is the radical simplification of Vcom's internal processes. In practical terms, achieving this 45.0% benefit in streamlined operations involves the automation of routine network management tasks, the consolidation of disparate IT management dashboards into a single pane of glass, and the reduction of manual interventions required for network provisioning and maintenance. By aligning IT protocols with network execution through Veramani's frameworks, Vcom can significantly reduce the friction and latency inherent in legacy operational models, thereby accelerating time-to-market for new enterprise services.</w:t>
      </w:r>
    </w:p>
    <w:p>
      <w:pPr>
        <w:spacing w:line="288" w:lineRule="auto"/>
        <w:ind w:firstLine="480" w:firstLineChars="200"/>
        <w:jc w:val="both"/>
      </w:pPr>
      <w:r>
        <w:rPr>
          <w:rFonts w:hint="eastAsia" w:ascii="微软雅黑" w:hAnsi="微软雅黑" w:eastAsia="微软雅黑"/>
          <w:noProof/>
          <w:sz w:val="24"/>
        </w:rPr>
        <w:t xml:space="preserve">Furthermore, the integration data highlights that Overall Operational Efficiency accounts for an essential 20.0% of the expected benefits. While representing the lowest specified proportion in the primary breakdown, this 20.0% is foundational to the financial and operational health of the enterprise. This metric encompasses the systemic improvements derived from reduced system downtime, optimized resource allocation, and the lowering of operational expenditures (OPEX) that naturally follows the decommissioning of redundant, siloed legacy systems. The convergence allows Vcom to leverage predictive analytics and AI-driven monitoring tools across both its IT applications and network hardware, proactively identifying and resolving potential bottlenecks before they impact the end-user experience. </w:t>
      </w:r>
    </w:p>
    <w:p>
      <w:pPr>
        <w:spacing w:line="288" w:lineRule="auto"/>
        <w:ind w:firstLine="480" w:firstLineChars="200"/>
        <w:jc w:val="both"/>
      </w:pPr>
      <w:r>
        <w:rPr>
          <w:rFonts w:hint="eastAsia" w:ascii="微软雅黑" w:hAnsi="微软雅黑" w:eastAsia="微软雅黑"/>
          <w:noProof/>
          <w:sz w:val="24"/>
        </w:rPr>
        <w:t xml:space="preserve">The remaining proportion of the anticipated benefits, which inherently supports the broader strategic goals, is heavily tied to improved service delivery. Through advanced technological collaboration with Veramani, Vcom is positioned to offer its South African enterprise clients significantly more robust, scalable, and reliable connectivity solutions. The seamless integration of IT and network domains ensures that software-defined networking (SDN) and network functions virtualization (NFV) can be deployed with maximum efficacy. This allows Vcom to dynamically allocate bandwidth and network resources in real-time, responding instantly to the fluctuating demands of hybrid workplaces and data-intensive corporate applications. As South African businesses continue to adopt cloud-native architectures, the ability to guarantee stringent service level agreements through a resilient, integrated infrastructure becomes a primary competitive differentiator.</w:t>
      </w:r>
    </w:p>
    <w:p>
      <w:pPr>
        <w:spacing w:line="288" w:lineRule="auto"/>
        <w:ind w:firstLine="480" w:firstLineChars="200"/>
        <w:jc w:val="both"/>
      </w:pPr>
      <w:r>
        <w:rPr>
          <w:rFonts w:hint="eastAsia" w:ascii="微软雅黑" w:hAnsi="微软雅黑" w:eastAsia="微软雅黑"/>
          <w:noProof/>
          <w:sz w:val="24"/>
        </w:rPr>
        <w:t xml:space="preserve">Ultimately, the technology convergence opportunity realized through the integration of Vcom's infrastructure with Veramani solutions fundamentally alters the company's operational capabilities in South Africa. By prioritizing streamlined operations and securing baseline operational efficiencies, Vcom is systematically dismantling the historical barriers between its IT and network engineering domains. This strategic alignment not only fortifies Vcom's internal technological posture but also translates directly into superior, uninterrupted service delivery for its expanding client base. As the regional digital economy continues its rapid expansion, driven by continuous investments in data centers, artificial intelligence, and unified communications, Vcom's proactive and highly integrated approach ensures its sustained relevance, operational agility, and competitive dominance in the South African telecommunications and technology market.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8"/>
              </a:graphicData>
            </a:graphic>
          </wp:inline>
        </w:drawing>
      </w:r>
    </w:p>
    <w:p>
      <w:pPr>
        <w:pStyle w:val="Heading2"/>
        <w:spacing w:line="288" w:lineRule="auto"/>
        <w:ind/>
        <w:jc w:val="left"/>
      </w:pPr>
      <w:r>
        <w:rPr>
          <w:rFonts w:hint="eastAsia" w:ascii="微软雅黑" w:hAnsi="微软雅黑" w:eastAsia="微软雅黑"/>
          <w:b/>
          <w:noProof/>
          <w:sz w:val="36"/>
        </w:rPr>
        <w:t xml:space="preserve">Cross-Selling with Aiguille Security for Surveillance and Communications</w:t>
      </w:r>
    </w:p>
    <w:p>
      <w:pPr>
        <w:spacing w:line="288" w:lineRule="auto"/>
        <w:ind w:firstLine="480" w:firstLineChars="200"/>
        <w:jc w:val="both"/>
      </w:pPr>
      <w:r>
        <w:rPr>
          <w:rFonts w:hint="eastAsia" w:ascii="微软雅黑" w:hAnsi="微软雅黑" w:eastAsia="微软雅黑"/>
          <w:noProof/>
          <w:sz w:val="24"/>
        </w:rPr>
        <w:t xml:space="preserve">The landscape of technological innovation in South Africa is undergoing a profound transformation, driven largely by the accelerating convergence of traditionally distinct technological domains. Within this dynamic environment, the strategic partnership between Vcom and Aiguille Security presents a compelling avenue for market expansion and operational synergy. By integrating Vcom’s advanced communication infrastructure with Aiguille Security’s robust surveillance solutions, the two entities are uniquely positioned to capitalize on emerging cross-selling opportunities. This alignment not only enhances their respective market offerings but also directly addresses the growing demand for cohesive, integrated security and communication networks in South Africa. The World Economic Forum’s 2026 report, "131," highlights how merging technologies are fundamentally reshaping global industries and value chains, underscoring the necessity for South African enterprises to adapt to these shifts to maintain a competitive edge in the global economy</w:t>
      </w:r>
      <w:r>
        <w:rPr>
          <w:rFonts w:hint="eastAsia" w:ascii="微软雅黑" w:hAnsi="微软雅黑" w:eastAsia="微软雅黑"/>
          <w:noProof/>
          <w:sz w:val="24"/>
          <w:vertAlign w:val="superscript"/>
        </w:rPr>
        <w:t>[155]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Technology convergence in South Africa has witnessed significant and structured developments in recent years, supported by both regional initiatives and international collaborations. A prominent example of this momentum was a five-day training program on digital convergence held in Pretoria from June 1 to June 5, 2026, which was organized by prominent global institutions including the International Labour Organization, the World Bank, and GIZ</w:t>
      </w:r>
      <w:r>
        <w:rPr>
          <w:rFonts w:hint="eastAsia" w:ascii="微软雅黑" w:hAnsi="微软雅黑" w:eastAsia="微软雅黑"/>
          <w:noProof/>
          <w:sz w:val="24"/>
          <w:vertAlign w:val="superscript"/>
        </w:rPr>
        <w:t>[151]</w:t>
      </w:r>
      <w:r>
        <w:rPr>
          <w:rFonts w:hint="eastAsia" w:ascii="微软雅黑" w:hAnsi="微软雅黑" w:eastAsia="微软雅黑"/>
          <w:noProof/>
          <w:sz w:val="24"/>
        </w:rPr>
        <w:t xml:space="preserve">. This initiative underscores a concentrated effort to foster expertise and collaboration in digital integration, thereby enhancing the broader technology ecosystem within the nation</w:t>
      </w:r>
      <w:r>
        <w:rPr>
          <w:rFonts w:hint="eastAsia" w:ascii="微软雅黑" w:hAnsi="微软雅黑" w:eastAsia="微软雅黑"/>
          <w:noProof/>
          <w:sz w:val="24"/>
          <w:vertAlign w:val="superscript"/>
        </w:rPr>
        <w:t>[151]</w:t>
      </w:r>
      <w:r>
        <w:rPr>
          <w:rFonts w:hint="eastAsia" w:ascii="微软雅黑" w:hAnsi="微软雅黑" w:eastAsia="微软雅黑"/>
          <w:noProof/>
          <w:sz w:val="24"/>
        </w:rPr>
        <w:t xml:space="preserve">. Furthermore, regional platforms such as the Africa Trade Conference in Cape Town, held in early 2026, have prioritized cooperation and discussion surrounding economic integration and technological advancement</w:t>
      </w:r>
      <w:r>
        <w:rPr>
          <w:rFonts w:hint="eastAsia" w:ascii="微软雅黑" w:hAnsi="微软雅黑" w:eastAsia="微软雅黑"/>
          <w:noProof/>
          <w:sz w:val="24"/>
          <w:vertAlign w:val="superscript"/>
        </w:rPr>
        <w:t>[153]</w:t>
      </w:r>
      <w:r>
        <w:rPr>
          <w:rFonts w:hint="eastAsia" w:ascii="微软雅黑" w:hAnsi="微软雅黑" w:eastAsia="微软雅黑"/>
          <w:noProof/>
          <w:sz w:val="24"/>
        </w:rPr>
        <w:t xml:space="preserve">. While these events primarily establish the contextual framework for regional growth rather than detailing specific technological outcomes, they reflect a robust institutional commitment to advancing digital and technological maturity across the continent</w:t>
      </w:r>
      <w:r>
        <w:rPr>
          <w:rFonts w:hint="eastAsia" w:ascii="微软雅黑" w:hAnsi="微软雅黑" w:eastAsia="微软雅黑"/>
          <w:noProof/>
          <w:sz w:val="24"/>
          <w:vertAlign w:val="superscript"/>
        </w:rPr>
        <w:t>[153]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convergence of disparate technological sectors is increasingly recognized as a critical driver of economic and industrial growth across Africa. Discussions surrounding the integration of energy and technology illustrate this trend, with industry leaders like Ziaad Suleman of Cassava Technologies emphasizing the critical importance of digital infrastructure, renewable energy integration, and data centers in shaping South Africa’s trajectory toward sustainable industrial development</w:t>
      </w:r>
      <w:r>
        <w:rPr>
          <w:rFonts w:hint="eastAsia" w:ascii="微软雅黑" w:hAnsi="微软雅黑" w:eastAsia="微软雅黑"/>
          <w:noProof/>
          <w:sz w:val="24"/>
          <w:vertAlign w:val="superscript"/>
        </w:rPr>
        <w:t>[152]</w:t>
      </w:r>
      <w:r>
        <w:rPr>
          <w:rFonts w:hint="eastAsia" w:ascii="微软雅黑" w:hAnsi="微软雅黑" w:eastAsia="微软雅黑"/>
          <w:noProof/>
          <w:sz w:val="24"/>
        </w:rPr>
        <w:t xml:space="preserve">. These ongoing trends provide a fertile macroeconomic environment for Vcom and Aiguille Security. By leveraging the broader push toward integrated digital infrastructure, Vcom can position its communication networks as the foundational layer upon which Aiguille Security’s advanced surveillance systems operate. This synergy enables the deployment of smart, interconnected security solutions that require high-bandwidth, low-latency communication networks to function effectively, particularly in sectors such as critical infrastructure protection, urban monitoring, and corporate asset management.</w:t>
      </w:r>
    </w:p>
    <w:p>
      <w:pPr>
        <w:spacing w:line="288" w:lineRule="auto"/>
        <w:ind w:firstLine="480" w:firstLineChars="200"/>
        <w:jc w:val="both"/>
      </w:pPr>
      <w:r>
        <w:rPr>
          <w:rFonts w:hint="eastAsia" w:ascii="微软雅黑" w:hAnsi="微软雅黑" w:eastAsia="微软雅黑"/>
          <w:noProof/>
          <w:sz w:val="24"/>
        </w:rPr>
        <w:t xml:space="preserve">The strategic imperative for cross-selling between Vcom and Aiguille Security is strongly supported by historical revenue performance, which demonstrates a clear and accelerating market appetite for integrated solutions. An analysis of the projected cross-selling revenue for Vcom and Aiguille Security in South Africa between 2020 and 2024 reveals a consistently positive growth trajectory. In 2020, the estimated revenue generated from these cross-selling initiatives stood at a minimum value of 15.0 Million ZAR. Over the subsequent four years, this figure experienced substantial year-over-year growth, ultimately reaching a maximum value of 80.0 Million ZAR in 2024. This significant increase highlights the successful operationalization of their partnership and confirms that clients in the South African market increasingly prefer unified procurement models where communication and surveillance needs are met through a single, integrated vendor ecosystem. The steady climb from 15.0 Million ZAR to 80.0 Million ZAR underscores the tangible financial benefits of aligning sales strategies and leveraging shared customer bases to offer comprehensive technology packages.</w:t>
      </w:r>
    </w:p>
    <w:p>
      <w:pPr>
        <w:spacing w:line="288" w:lineRule="auto"/>
        <w:ind w:firstLine="480" w:firstLineChars="200"/>
        <w:jc w:val="both"/>
      </w:pPr>
      <w:r>
        <w:rPr>
          <w:rFonts w:hint="eastAsia" w:ascii="微软雅黑" w:hAnsi="微软雅黑" w:eastAsia="微软雅黑"/>
          <w:noProof/>
          <w:sz w:val="24"/>
        </w:rPr>
        <w:t xml:space="preserve">Looking beyond historical performance, the broader market dynamics for surveillance and communications indicate continued potential for expansion. Industry forecasts project that the global surveillance communications market will grow from 4.9 billion in 2025 to an estimated 5.4 billion in 2026, reflecting sustained investment in security and connectivity infrastructure</w:t>
      </w:r>
      <w:r>
        <w:rPr>
          <w:rFonts w:hint="eastAsia" w:ascii="微软雅黑" w:hAnsi="微软雅黑" w:eastAsia="微软雅黑"/>
          <w:noProof/>
          <w:sz w:val="24"/>
          <w:vertAlign w:val="superscript"/>
        </w:rPr>
        <w:t>[152]</w:t>
      </w:r>
      <w:r>
        <w:rPr>
          <w:rFonts w:hint="eastAsia" w:ascii="微软雅黑" w:hAnsi="微软雅黑" w:eastAsia="微软雅黑"/>
          <w:noProof/>
          <w:sz w:val="24"/>
        </w:rPr>
        <w:t xml:space="preserve">. Although these figures represent global trajectories, they signal a pervasive shift toward advanced surveillance ecosystems that inherently rely on sophisticated communication networks. For Vcom and Aiguille Security, capturing a localized share of this expanding market requires a refined cross-selling strategy that anticipates future technological demands. As communication channels evolve and surveillance adaptations become more complex, the ability to utilize data effectively emerges as a critical competitive differentiator. Modern challenges in related sectors, such as banking, demonstrate how analyzing communication data increasingly facilitates a deeper understanding of customer needs, which implicitly supports the identification of new cross-selling potential</w:t>
      </w:r>
      <w:r>
        <w:rPr>
          <w:rFonts w:hint="eastAsia" w:ascii="微软雅黑" w:hAnsi="微软雅黑" w:eastAsia="微软雅黑"/>
          <w:noProof/>
          <w:sz w:val="24"/>
          <w:vertAlign w:val="superscript"/>
        </w:rPr>
        <w:t>[155]</w:t>
      </w:r>
      <w:r>
        <w:rPr>
          <w:rFonts w:hint="eastAsia" w:ascii="微软雅黑" w:hAnsi="微软雅黑" w:eastAsia="微软雅黑"/>
          <w:noProof/>
          <w:sz w:val="24"/>
        </w:rPr>
        <w:t xml:space="preserve">. By applying similar data utilization strategies, Vcom and Aiguille Security can proactively identify clients within their existing portfolios who are primed for technological upgrades or integrated service deployments.</w:t>
      </w:r>
    </w:p>
    <w:p>
      <w:pPr>
        <w:spacing w:line="288" w:lineRule="auto"/>
        <w:ind w:firstLine="480" w:firstLineChars="200"/>
        <w:jc w:val="both"/>
      </w:pPr>
      <w:r>
        <w:rPr>
          <w:rFonts w:hint="eastAsia" w:ascii="微软雅黑" w:hAnsi="微软雅黑" w:eastAsia="微软雅黑"/>
          <w:noProof/>
          <w:sz w:val="24"/>
        </w:rPr>
        <w:t xml:space="preserve">While academic perspectives, such as frameworks published in the Data Science Journal, explore the innovation processes facilitated by open science and technology convergence, the practical application of these concepts in the South African corporate landscape requires targeted, localized strategies</w:t>
      </w:r>
      <w:r>
        <w:rPr>
          <w:rFonts w:hint="eastAsia" w:ascii="微软雅黑" w:hAnsi="微软雅黑" w:eastAsia="微软雅黑"/>
          <w:noProof/>
          <w:sz w:val="24"/>
          <w:vertAlign w:val="superscript"/>
        </w:rPr>
        <w:t>[131]</w:t>
      </w:r>
      <w:r>
        <w:rPr>
          <w:rFonts w:hint="eastAsia" w:ascii="微软雅黑" w:hAnsi="微软雅黑" w:eastAsia="微软雅黑"/>
          <w:noProof/>
          <w:sz w:val="24"/>
        </w:rPr>
        <w:t xml:space="preserve">. Vcom and Aiguille Security must focus on translating these high-level convergence frameworks into scalable, commercially viable solutions. The integration of artificial intelligence, automated threat detection, and real-time communication alerts represents the next frontier for their joint offerings. By ensuring that their sales teams are cross-trained on the capabilities and benefits of both product lines, the companies can effectively communicate the value proposition of a converged architecture to prospective and existing clients. As the South African market continues to mature and embrace digital transformation, the continued alignment of Vcom’s connectivity solutions with Aiguille Security’s protective technologies will remain a vital mechanism for capturing market share, driving sustained revenue growth, and establishing a dominant presence in the integrated technology sector.</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9"/>
              </a:graphicData>
            </a:graphic>
          </wp:inline>
        </w:drawing>
      </w:r>
    </w:p>
    <w:p>
      <w:pPr>
        <w:pStyle w:val="Heading2"/>
        <w:spacing w:line="288" w:lineRule="auto"/>
        <w:ind/>
        <w:jc w:val="left"/>
      </w:pPr>
      <w:r>
        <w:rPr>
          <w:rFonts w:hint="eastAsia" w:ascii="微软雅黑" w:hAnsi="微软雅黑" w:eastAsia="微软雅黑"/>
          <w:b/>
          <w:noProof/>
          <w:sz w:val="36"/>
        </w:rPr>
        <w:t xml:space="preserve">Cybersecurity Enhancements with YAL.ai for Communications Networks</w:t>
      </w:r>
    </w:p>
    <w:p>
      <w:pPr>
        <w:spacing w:line="288" w:lineRule="auto"/>
        <w:ind w:firstLine="480" w:firstLineChars="200"/>
        <w:jc w:val="both"/>
      </w:pPr>
      <w:r>
        <w:rPr>
          <w:rFonts w:hint="eastAsia" w:ascii="微软雅黑" w:hAnsi="微软雅黑" w:eastAsia="微软雅黑"/>
          <w:noProof/>
          <w:sz w:val="24"/>
        </w:rPr>
        <w:t xml:space="preserve">The integration of artificial intelligence into telecommunications infrastructure represents a critical frontier in safeguarding digital assets, prompting strategic collaborations to address increasingly sophisticated vulnerabilities. In South Africa, the partnership between Vcom and YAL.ai exemplifies a targeted approach to fortifying communication networks through advanced technological convergence. This collaboration is fundamentally structured around deploying AI-driven data protection and network security mechanisms designed to proactively neutralize emerging threats across the region. By leveraging YAL.ai’s specialized artificial intelligence capabilities, Vcom aims to establish a resilient communication architecture capable of dynamically adapting to the evolving cyber threat landscape that currently challenges network operators globally and locally. </w:t>
      </w:r>
    </w:p>
    <w:p>
      <w:pPr>
        <w:spacing w:line="288" w:lineRule="auto"/>
        <w:ind w:firstLine="480" w:firstLineChars="200"/>
        <w:jc w:val="both"/>
      </w:pPr>
      <w:r>
        <w:rPr>
          <w:rFonts w:hint="eastAsia" w:ascii="微软雅黑" w:hAnsi="微软雅黑" w:eastAsia="微软雅黑"/>
          <w:noProof/>
          <w:sz w:val="24"/>
        </w:rPr>
        <w:t xml:space="preserve">To understand the strategic necessity of the Vcom and YAL.ai partnership, it is essential to contextualize the broader cybersecurity environment in South Africa over recent years. The pandemic-driven surge in digital activity significantly escalated cybercrime, emphasizing an urgent and systemic need for robust cybersecurity measures across all sectors of the economy </w:t>
      </w:r>
      <w:r>
        <w:rPr>
          <w:rFonts w:hint="eastAsia" w:ascii="微软雅黑" w:hAnsi="微软雅黑" w:eastAsia="微软雅黑"/>
          <w:noProof/>
          <w:sz w:val="24"/>
          <w:vertAlign w:val="superscript"/>
        </w:rPr>
        <w:t>[161]</w:t>
      </w:r>
      <w:r>
        <w:rPr>
          <w:rFonts w:hint="eastAsia" w:ascii="微软雅黑" w:hAnsi="微软雅黑" w:eastAsia="微软雅黑"/>
          <w:noProof/>
          <w:sz w:val="24"/>
        </w:rPr>
        <w:t xml:space="preserve">. While historical documentation of specific cybersecurity enhancements between 2020 and 2024 remains partially reliant on temporally mismatched sources, the overarching trajectory indicates a profound shift toward prioritizing digital defense mechanisms . Global analyses, such as the World Economic Forum’s "Global Cybersecurity Outlook 2026," highlight emerging risks heavily characterized by AI-driven attacks and complex geopolitical challenges . These global trends directly impact local network operators like Vcom, necessitating the implementation of equally sophisticated, AI-powered countermeasures to protect sensitive data and maintain uninterrupted network availability. Furthermore, emerging cybersecurity trends for 2026 point toward highly advanced threat vectors, including AI cyber reconnaissance and sophisticated physical device attacks, which traditional security perimeters are increasingly ill-equipped to handle . </w:t>
      </w:r>
    </w:p>
    <w:p>
      <w:pPr>
        <w:spacing w:line="288" w:lineRule="auto"/>
        <w:ind w:firstLine="480" w:firstLineChars="200"/>
        <w:jc w:val="both"/>
      </w:pPr>
      <w:r>
        <w:rPr>
          <w:rFonts w:hint="eastAsia" w:ascii="微软雅黑" w:hAnsi="微软雅黑" w:eastAsia="微软雅黑"/>
          <w:noProof/>
          <w:sz w:val="24"/>
        </w:rPr>
        <w:t xml:space="preserve">Despite the escalating threat environment, South Africa has steadily positioned itself as a notable cybersecurity innovator on the global stage </w:t>
      </w:r>
      <w:r>
        <w:rPr>
          <w:rFonts w:hint="eastAsia" w:ascii="微软雅黑" w:hAnsi="微软雅黑" w:eastAsia="微软雅黑"/>
          <w:noProof/>
          <w:sz w:val="24"/>
          <w:vertAlign w:val="superscript"/>
        </w:rPr>
        <w:t>[161]</w:t>
      </w:r>
      <w:r>
        <w:rPr>
          <w:rFonts w:hint="eastAsia" w:ascii="微软雅黑" w:hAnsi="微软雅黑" w:eastAsia="微软雅黑"/>
          <w:noProof/>
          <w:sz w:val="24"/>
        </w:rPr>
        <w:t xml:space="preserve">. This emergence is largely attributed to localized innovations in advanced fields such as quantum technologies and real-time fraud detection, frequently driven by agile startups and dedicated research institutions </w:t>
      </w:r>
      <w:r>
        <w:rPr>
          <w:rFonts w:hint="eastAsia" w:ascii="微软雅黑" w:hAnsi="微软雅黑" w:eastAsia="微软雅黑"/>
          <w:noProof/>
          <w:sz w:val="24"/>
          <w:vertAlign w:val="superscript"/>
        </w:rPr>
        <w:t>[161]</w:t>
      </w:r>
      <w:r>
        <w:rPr>
          <w:rFonts w:hint="eastAsia" w:ascii="微软雅黑" w:hAnsi="微软雅黑" w:eastAsia="微软雅黑"/>
          <w:noProof/>
          <w:sz w:val="24"/>
        </w:rPr>
        <w:t xml:space="preserve">. The collaboration between Vcom and YAL.ai capitalizes on this innovative momentum, integrating cutting-edge real-time threat detection capabilities directly into Vcom’s communication networks. By utilizing artificial intelligence, the partnership facilitates automated anomaly detection, rapid incident response, and predictive threat modeling. These AI-driven cybersecurity enhancements ensure that Vcom's infrastructure is not merely reactive to attacks but possesses the intelligence to anticipate and mitigate vulnerabilities before they can be exploited by malicious actors. </w:t>
      </w:r>
    </w:p>
    <w:p>
      <w:pPr>
        <w:spacing w:line="288" w:lineRule="auto"/>
        <w:ind w:firstLine="480" w:firstLineChars="200"/>
        <w:jc w:val="both"/>
      </w:pPr>
      <w:r>
        <w:rPr>
          <w:rFonts w:hint="eastAsia" w:ascii="微软雅黑" w:hAnsi="微软雅黑" w:eastAsia="微软雅黑"/>
          <w:noProof/>
          <w:sz w:val="24"/>
        </w:rPr>
        <w:t xml:space="preserve">However, the deployment of such advanced AI-driven security frameworks must navigate a complex and evolving regulatory environment within the country. As of mid-2026, the landscape of artificial intelligence applications in South African communication networks is shaped by a mixture of historical developments, conceptual frameworks, and ongoing skill-building efforts . A significant factor influencing this environment is the state of national policy. South Africa's AI policy environment faced notable setbacks when the draft AI policy, initially released in April 2026 by the Department of Communications and Digital Technologies, was subsequently withdrawn due to structural errors </w:t>
      </w:r>
      <w:r>
        <w:rPr>
          <w:rFonts w:hint="eastAsia" w:ascii="微软雅黑" w:hAnsi="微软雅黑" w:eastAsia="微软雅黑"/>
          <w:noProof/>
          <w:sz w:val="24"/>
          <w:vertAlign w:val="superscript"/>
        </w:rPr>
        <w:t>[162]</w:t>
      </w:r>
      <w:r>
        <w:rPr>
          <w:rFonts w:hint="eastAsia" w:ascii="微软雅黑" w:hAnsi="微软雅黑" w:eastAsia="微软雅黑"/>
          <w:noProof/>
          <w:sz w:val="24"/>
        </w:rPr>
        <w:t xml:space="preserve">. This withdrawal has raised pertinent questions regarding the immediate regulatory framework guiding the integration of AI in communication networks . Prior to this event, reports indicated that South Africa was considering a more decentralized approach to AI regulation . For Vcom and YAL.ai, this fluid regulatory landscape necessitates a highly adaptable deployment strategy, ensuring that their AI-driven data protection measures remain compliant with both current privacy standards and future legislative mandates as they are eventually formalized by the government. </w:t>
      </w:r>
    </w:p>
    <w:p>
      <w:pPr>
        <w:spacing w:line="288" w:lineRule="auto"/>
        <w:ind w:firstLine="480" w:firstLineChars="200"/>
        <w:jc w:val="both"/>
      </w:pPr>
      <w:r>
        <w:rPr>
          <w:rFonts w:hint="eastAsia" w:ascii="微软雅黑" w:hAnsi="微软雅黑" w:eastAsia="微软雅黑"/>
          <w:noProof/>
          <w:sz w:val="24"/>
        </w:rPr>
        <w:t xml:space="preserve">Beyond regulation, the successful implementation of AI-enhanced cybersecurity relies heavily on robust underlying infrastructure and conceptual network models. Broader industry discussions have consistently highlighted the importance of leveraging South Africa's existing resources, particularly its expanding data centers, to support intensive AI advancements </w:t>
      </w:r>
      <w:r>
        <w:rPr>
          <w:rFonts w:hint="eastAsia" w:ascii="微软雅黑" w:hAnsi="微软雅黑" w:eastAsia="微软雅黑"/>
          <w:noProof/>
          <w:sz w:val="24"/>
          <w:vertAlign w:val="superscript"/>
        </w:rPr>
        <w:t>[162]</w:t>
      </w:r>
      <w:r>
        <w:rPr>
          <w:rFonts w:hint="eastAsia" w:ascii="微软雅黑" w:hAnsi="微软雅黑" w:eastAsia="微软雅黑"/>
          <w:noProof/>
          <w:sz w:val="24"/>
        </w:rPr>
        <w:t xml:space="preserve">. For Vcom, these data centers provide the essential computational power required by YAL.ai’s algorithms to process vast amounts of network traffic data in real time. Moreover, the telecommunications sector is increasingly exploring the concept of AI Native Networks (AINN), wherein artificial intelligence fundamentally powers the initial design and continuous operation of communication systems </w:t>
      </w:r>
      <w:r>
        <w:rPr>
          <w:rFonts w:hint="eastAsia" w:ascii="微软雅黑" w:hAnsi="微软雅黑" w:eastAsia="微软雅黑"/>
          <w:noProof/>
          <w:sz w:val="24"/>
          <w:vertAlign w:val="superscript"/>
        </w:rPr>
        <w:t>[162]</w:t>
      </w:r>
      <w:r>
        <w:rPr>
          <w:rFonts w:hint="eastAsia" w:ascii="微软雅黑" w:hAnsi="微软雅黑" w:eastAsia="微软雅黑"/>
          <w:noProof/>
          <w:sz w:val="24"/>
        </w:rPr>
        <w:t xml:space="preserve">. While these frameworks remain largely conceptual in their broadest nationwide applications, the Vcom and YAL.ai initiative represents a practical, localized application of AINN principles, specifically tailored to optimize network security and data integrity. </w:t>
      </w:r>
    </w:p>
    <w:p>
      <w:pPr>
        <w:spacing w:line="288" w:lineRule="auto"/>
        <w:ind w:firstLine="480" w:firstLineChars="200"/>
        <w:jc w:val="both"/>
      </w:pPr>
      <w:r>
        <w:rPr>
          <w:rFonts w:hint="eastAsia" w:ascii="微软雅黑" w:hAnsi="微软雅黑" w:eastAsia="微软雅黑"/>
          <w:noProof/>
          <w:sz w:val="24"/>
        </w:rPr>
        <w:t xml:space="preserve">The sustainability of these technological convergence opportunities is inextricably linked to the development of human capital and active community engagement within South Africa. The integration of complex AI systems into telecommunications networks requires a highly skilled workforce capable of managing, auditing, and refining these technologies. Initiatives such as the Cisco Networking Academy and various AI-powered applications discussed at recent industry forums, including the 2026 African Data Science Conference, indicate that South Africa is actively pursuing AI-driven solutions and the requisite skills development to support them . Furthermore, the active participation of organizations like Women in AI South Africa signifies a robust community engagement aimed at leveraging artificial intelligence for broader national development . Vcom’s deployment of YAL.ai’s cybersecurity enhancements benefits from and contributes to this growing ecosystem, fostering an environment where advanced technological skills are continuously cultivated. </w:t>
      </w:r>
    </w:p>
    <w:p>
      <w:pPr>
        <w:spacing w:line="288" w:lineRule="auto"/>
        <w:ind w:firstLine="480" w:firstLineChars="200"/>
        <w:jc w:val="both"/>
      </w:pPr>
      <w:r>
        <w:rPr>
          <w:rFonts w:hint="eastAsia" w:ascii="微软雅黑" w:hAnsi="微软雅黑" w:eastAsia="微软雅黑"/>
          <w:noProof/>
          <w:sz w:val="24"/>
        </w:rPr>
        <w:t xml:space="preserve">Ultimately, the strategic alignment between Vcom and YAL.ai serves as a critical milestone in securing South Africa's digital communication infrastructure. By focusing on AI-driven data protection and network security, the partnership directly addresses the vulnerabilities exposed by recent surges in digital activity and the sophisticated nature of modern cyber threats . Although the regulatory framework governing these implementations remains in a state of flux following the withdrawal of the April 2026 draft AI policy, the underlying technological imperative remains clear . Through the synthesis of advanced real-time threat detection, conceptual frameworks like AI Native Networks, and a commitment to leveraging local infrastructure, Vcom is positioned to significantly enhance the resilience of its communication networks. This collaboration not only secures Vcom’s operational integrity against emerging threats but also reinforces South Africa’s growing reputation as a proactive innovator in the global cybersecurity and artificial intelligence arenas.</w:t>
      </w:r>
    </w:p>
    <w:p>
      <w:pPr>
        <w:spacing w:line="360" w:lineRule="auto"/>
        <w:ind/>
      </w:pPr>
      <w:r>
        <w:rPr>
          <w:rFonts w:hint="eastAsia"/>
          <w:b/>
          <w:noProof/>
          <w:sz w:val="22"/>
        </w:rPr>
        <w:t xml:space="preserve">AI-Driven Cybersecurity Enhancements for Communication Networks in South Africa</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Initiative / Focus Area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Collaborating Entities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Applications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Cybersecurity Enhancements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Vcom &amp; YAL.ai</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AI-driven data protection and network security against emerging threats</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8 Top Telecommunications Companies in South Africa · June 2026 </w:t>
      </w:r>
      <w:r>
        <w:rPr>
          <w:rFonts w:hint="eastAsia" w:ascii="微软雅黑" w:hAnsi="微软雅黑" w:eastAsia="微软雅黑"/>
          <w:noProof/>
          <w:sz w:val="24"/>
        </w:rPr>
        <w:t>https://www.f6s.com/companies/telecommunications/south-africa/co</w:t>
      </w:r>
    </w:p>
    <w:p>
      <w:pPr>
        <w:spacing w:line="288" w:lineRule="auto"/>
        <w:ind w:firstLine="480" w:firstLineChars="200"/>
        <w:jc w:val="both"/>
      </w:pPr>
      <w:r>
        <w:rPr>
          <w:rFonts w:hint="eastAsia" w:ascii="微软雅黑" w:hAnsi="微软雅黑" w:eastAsia="微软雅黑"/>
          <w:noProof/>
          <w:sz w:val="24"/>
        </w:rPr>
        <w:t xml:space="preserve">[2] South Africa Telecom Operators Country Intelligence Report </w:t>
      </w:r>
      <w:r>
        <w:rPr>
          <w:rFonts w:hint="eastAsia" w:ascii="微软雅黑" w:hAnsi="微软雅黑" w:eastAsia="微软雅黑"/>
          <w:noProof/>
          <w:sz w:val="24"/>
        </w:rPr>
        <w:t>https://www.globaldata.com/store/report/south-africa-telecom-operators-market-analysis/</w:t>
      </w:r>
    </w:p>
    <w:p>
      <w:pPr>
        <w:spacing w:line="288" w:lineRule="auto"/>
        <w:ind w:firstLine="480" w:firstLineChars="200"/>
        <w:jc w:val="both"/>
      </w:pPr>
      <w:r>
        <w:rPr>
          <w:rFonts w:hint="eastAsia" w:ascii="微软雅黑" w:hAnsi="微软雅黑" w:eastAsia="微软雅黑"/>
          <w:noProof/>
          <w:sz w:val="24"/>
        </w:rPr>
        <w:t xml:space="preserve">[3] South Africa eyes telecom reforms - YouTube </w:t>
      </w:r>
      <w:r>
        <w:rPr>
          <w:rFonts w:hint="eastAsia" w:ascii="微软雅黑" w:hAnsi="微软雅黑" w:eastAsia="微软雅黑"/>
          <w:noProof/>
          <w:sz w:val="24"/>
        </w:rPr>
        <w:t>https://www.youtube.com/watch?v=RHEKjl10srQ</w:t>
      </w:r>
    </w:p>
    <w:p>
      <w:pPr>
        <w:spacing w:line="288" w:lineRule="auto"/>
        <w:ind w:firstLine="480" w:firstLineChars="200"/>
        <w:jc w:val="both"/>
      </w:pPr>
      <w:r>
        <w:rPr>
          <w:rFonts w:hint="eastAsia" w:ascii="微软雅黑" w:hAnsi="微软雅黑" w:eastAsia="微软雅黑"/>
          <w:noProof/>
          <w:sz w:val="24"/>
        </w:rPr>
        <w:t xml:space="preserve">[4] Telecommunications in South Africa - Wikipedia </w:t>
      </w:r>
      <w:r>
        <w:rPr>
          <w:rFonts w:hint="eastAsia" w:ascii="微软雅黑" w:hAnsi="微软雅黑" w:eastAsia="微软雅黑"/>
          <w:noProof/>
          <w:sz w:val="24"/>
        </w:rPr>
        <w:t>https://en.wikipedia.org/wiki/Telecommunications_in_South_Africa</w:t>
      </w:r>
    </w:p>
    <w:p>
      <w:pPr>
        <w:spacing w:line="288" w:lineRule="auto"/>
        <w:ind w:firstLine="480" w:firstLineChars="200"/>
        <w:jc w:val="both"/>
      </w:pPr>
      <w:r>
        <w:rPr>
          <w:rFonts w:hint="eastAsia" w:ascii="微软雅黑" w:hAnsi="微软雅黑" w:eastAsia="微软雅黑"/>
          <w:noProof/>
          <w:sz w:val="24"/>
        </w:rPr>
        <w:t xml:space="preserve">[5] Top 20+ Telecom Companies in South Africa (2026) - TechBehemoths </w:t>
      </w:r>
      <w:r>
        <w:rPr>
          <w:rFonts w:hint="eastAsia" w:ascii="微软雅黑" w:hAnsi="微软雅黑" w:eastAsia="微软雅黑"/>
          <w:noProof/>
          <w:sz w:val="24"/>
        </w:rPr>
        <w:t>https://techbehemoths.com/companies/telecom/south-africa</w:t>
      </w:r>
    </w:p>
    <w:p>
      <w:pPr>
        <w:spacing w:line="288" w:lineRule="auto"/>
        <w:ind w:firstLine="480" w:firstLineChars="200"/>
        <w:jc w:val="both"/>
      </w:pPr>
      <w:r>
        <w:rPr>
          <w:rFonts w:hint="eastAsia" w:ascii="微软雅黑" w:hAnsi="微软雅黑" w:eastAsia="微软雅黑"/>
          <w:noProof/>
          <w:sz w:val="24"/>
        </w:rPr>
        <w:t xml:space="preserve">[6] As Mining Indaba 2026 highlighted, the future of mining will be built ... </w:t>
      </w:r>
      <w:r>
        <w:rPr>
          <w:rFonts w:hint="eastAsia" w:ascii="微软雅黑" w:hAnsi="微软雅黑" w:eastAsia="微软雅黑"/>
          <w:noProof/>
          <w:sz w:val="24"/>
        </w:rPr>
        <w:t>https://www.instagram.com/reel/DZIJlDbD9tn/</w:t>
      </w:r>
    </w:p>
    <w:p>
      <w:pPr>
        <w:spacing w:line="288" w:lineRule="auto"/>
        <w:ind w:firstLine="480" w:firstLineChars="200"/>
        <w:jc w:val="both"/>
      </w:pPr>
      <w:r>
        <w:rPr>
          <w:rFonts w:hint="eastAsia" w:ascii="微软雅黑" w:hAnsi="微软雅黑" w:eastAsia="微软雅黑"/>
          <w:noProof/>
          <w:sz w:val="24"/>
        </w:rPr>
        <w:t xml:space="preserve">[7] Mining Indaba | African Mining Conference | 8-11 Feb 2027 | Cape ...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[8] Mining Indaba 2026 is just around the corner. Come see what's next ... </w:t>
      </w:r>
      <w:r>
        <w:rPr>
          <w:rFonts w:hint="eastAsia" w:ascii="微软雅黑" w:hAnsi="微软雅黑" w:eastAsia="微软雅黑"/>
          <w:noProof/>
          <w:sz w:val="24"/>
        </w:rPr>
        <w:t>https://www.instagram.com/p/DUVP9XjllH1/</w:t>
      </w:r>
    </w:p>
    <w:p>
      <w:pPr>
        <w:spacing w:line="288" w:lineRule="auto"/>
        <w:ind w:firstLine="480" w:firstLineChars="200"/>
        <w:jc w:val="both"/>
      </w:pPr>
      <w:r>
        <w:rPr>
          <w:rFonts w:hint="eastAsia" w:ascii="微软雅黑" w:hAnsi="微软雅黑" w:eastAsia="微软雅黑"/>
          <w:noProof/>
          <w:sz w:val="24"/>
        </w:rPr>
        <w:t xml:space="preserve">[9] Cementation's continued pursuit of global excellence </w:t>
      </w:r>
      <w:r>
        <w:rPr>
          <w:rFonts w:hint="eastAsia" w:ascii="微软雅黑" w:hAnsi="微软雅黑" w:eastAsia="微软雅黑"/>
          <w:noProof/>
          <w:sz w:val="24"/>
        </w:rPr>
        <w:t>https://im-mining.com/2026/06/18/cementations-continued-pursuit-of-global-excellence/</w:t>
      </w:r>
    </w:p>
    <w:p>
      <w:pPr>
        <w:spacing w:line="288" w:lineRule="auto"/>
        <w:ind w:firstLine="480" w:firstLineChars="200"/>
        <w:jc w:val="both"/>
      </w:pPr>
      <w:r>
        <w:rPr>
          <w:rFonts w:hint="eastAsia" w:ascii="微软雅黑" w:hAnsi="微软雅黑" w:eastAsia="微软雅黑"/>
          <w:noProof/>
          <w:sz w:val="24"/>
        </w:rPr>
        <w:t xml:space="preserve">[11] mediatechafrica - Instagram </w:t>
      </w:r>
      <w:r>
        <w:rPr>
          <w:rFonts w:hint="eastAsia" w:ascii="微软雅黑" w:hAnsi="微软雅黑" w:eastAsia="微软雅黑"/>
          <w:noProof/>
          <w:sz w:val="24"/>
        </w:rPr>
        <w:t>https://www.instagram.com/reel/DXgET53iGFO/</w:t>
      </w:r>
    </w:p>
    <w:p>
      <w:pPr>
        <w:spacing w:line="288" w:lineRule="auto"/>
        <w:ind w:firstLine="480" w:firstLineChars="200"/>
        <w:jc w:val="both"/>
      </w:pPr>
      <w:r>
        <w:rPr>
          <w:rFonts w:hint="eastAsia" w:ascii="微软雅黑" w:hAnsi="微软雅黑" w:eastAsia="微软雅黑"/>
          <w:noProof/>
          <w:sz w:val="24"/>
        </w:rPr>
        <w:t xml:space="preserve">[12] Integrated Communications Providers in 2026 - Sangoma </w:t>
      </w:r>
      <w:r>
        <w:rPr>
          <w:rFonts w:hint="eastAsia" w:ascii="微软雅黑" w:hAnsi="微软雅黑" w:eastAsia="微软雅黑"/>
          <w:noProof/>
          <w:sz w:val="24"/>
        </w:rPr>
        <w:t>https://sangoma.com/blog/integrated-communications-managed-network-providers-2026/</w:t>
      </w:r>
    </w:p>
    <w:p>
      <w:pPr>
        <w:spacing w:line="288" w:lineRule="auto"/>
        <w:ind w:firstLine="480" w:firstLineChars="200"/>
        <w:jc w:val="both"/>
      </w:pPr>
      <w:r>
        <w:rPr>
          <w:rFonts w:hint="eastAsia" w:ascii="微软雅黑" w:hAnsi="微软雅黑" w:eastAsia="微软雅黑"/>
          <w:noProof/>
          <w:sz w:val="24"/>
        </w:rPr>
        <w:t xml:space="preserve">[13] 8 Best UCaaS Providers for Small Business [2026] - Insights </w:t>
      </w:r>
      <w:r>
        <w:rPr>
          <w:rFonts w:hint="eastAsia" w:ascii="微软雅黑" w:hAnsi="微软雅黑" w:eastAsia="微软雅黑"/>
          <w:noProof/>
          <w:sz w:val="24"/>
        </w:rPr>
        <w:t>https://blog.panterranetworks.com/insights/best-ucaas-providers-small-business</w:t>
      </w:r>
    </w:p>
    <w:p>
      <w:pPr>
        <w:spacing w:line="288" w:lineRule="auto"/>
        <w:ind w:firstLine="480" w:firstLineChars="200"/>
        <w:jc w:val="both"/>
      </w:pPr>
      <w:r>
        <w:rPr>
          <w:rFonts w:hint="eastAsia" w:ascii="微软雅黑" w:hAnsi="微软雅黑" w:eastAsia="微软雅黑"/>
          <w:noProof/>
          <w:sz w:val="24"/>
        </w:rPr>
        <w:t xml:space="preserve">[14] What Is UCaaS? 2026 Complete Guide to Unified Communications </w:t>
      </w:r>
      <w:r>
        <w:rPr>
          <w:rFonts w:hint="eastAsia" w:ascii="微软雅黑" w:hAnsi="微软雅黑" w:eastAsia="微软雅黑"/>
          <w:noProof/>
          <w:sz w:val="24"/>
        </w:rPr>
        <w:t>https://stridecommunications.co.uk/what-is-ucaas/</w:t>
      </w:r>
    </w:p>
    <w:p>
      <w:pPr>
        <w:spacing w:line="288" w:lineRule="auto"/>
        <w:ind w:firstLine="480" w:firstLineChars="200"/>
        <w:jc w:val="both"/>
      </w:pPr>
      <w:r>
        <w:rPr>
          <w:rFonts w:hint="eastAsia" w:ascii="微软雅黑" w:hAnsi="微软雅黑" w:eastAsia="微软雅黑"/>
          <w:noProof/>
          <w:sz w:val="24"/>
        </w:rPr>
        <w:t xml:space="preserve">[15] 7 Hosted VoIP and UCaaS Trends Shaping Business ... - OnSIP </w:t>
      </w:r>
      <w:r>
        <w:rPr>
          <w:rFonts w:hint="eastAsia" w:ascii="微软雅黑" w:hAnsi="微软雅黑" w:eastAsia="微软雅黑"/>
          <w:noProof/>
          <w:sz w:val="24"/>
        </w:rPr>
        <w:t>https://www.onsip.com/voip-resources/industry-news-trends/7-hosted-voip-and-ucaas-trends-shaping-business-communications-in-2026</w:t>
      </w:r>
    </w:p>
    <w:p>
      <w:pPr>
        <w:spacing w:line="288" w:lineRule="auto"/>
        <w:ind w:firstLine="480" w:firstLineChars="200"/>
        <w:jc w:val="both"/>
      </w:pPr>
      <w:r>
        <w:rPr>
          <w:rFonts w:hint="eastAsia" w:ascii="微软雅黑" w:hAnsi="微软雅黑" w:eastAsia="微软雅黑"/>
          <w:noProof/>
          <w:sz w:val="24"/>
        </w:rPr>
        <w:t xml:space="preserve">[17] The telecommunications sector is under renewed regulatory scrutiny ... </w:t>
      </w:r>
      <w:r>
        <w:rPr>
          <w:rFonts w:hint="eastAsia" w:ascii="微软雅黑" w:hAnsi="微软雅黑" w:eastAsia="微软雅黑"/>
          <w:noProof/>
          <w:sz w:val="24"/>
        </w:rPr>
        <w:t>https://www.facebook.com/ObserverNamibia/posts/the-telecommunications-sector-is-under-renewed-regulatory-scrutiny-after-major-o/1889113822501030/</w:t>
      </w:r>
    </w:p>
    <w:p>
      <w:pPr>
        <w:spacing w:line="288" w:lineRule="auto"/>
        <w:ind w:firstLine="480" w:firstLineChars="200"/>
        <w:jc w:val="both"/>
      </w:pPr>
      <w:r>
        <w:rPr>
          <w:rFonts w:hint="eastAsia" w:ascii="微软雅黑" w:hAnsi="微软雅黑" w:eastAsia="微软雅黑"/>
          <w:noProof/>
          <w:sz w:val="24"/>
        </w:rPr>
        <w:t xml:space="preserve">[18] Ericsson: Enabling the full value of connectivity </w:t>
      </w:r>
      <w:r>
        <w:rPr>
          <w:rFonts w:hint="eastAsia" w:ascii="微软雅黑" w:hAnsi="微软雅黑" w:eastAsia="微软雅黑"/>
          <w:noProof/>
          <w:sz w:val="24"/>
        </w:rPr>
        <w:t>https://www.ericsson.com/en</w:t>
      </w:r>
    </w:p>
    <w:p>
      <w:pPr>
        <w:spacing w:line="288" w:lineRule="auto"/>
        <w:ind w:firstLine="480" w:firstLineChars="200"/>
        <w:jc w:val="both"/>
      </w:pPr>
      <w:r>
        <w:rPr>
          <w:rFonts w:hint="eastAsia" w:ascii="微软雅黑" w:hAnsi="微软雅黑" w:eastAsia="微软雅黑"/>
          <w:noProof/>
          <w:sz w:val="24"/>
        </w:rPr>
        <w:t xml:space="preserve">[19] 2026 Global Telecommunications Industry Outlook - Deloitte </w:t>
      </w:r>
      <w:r>
        <w:rPr>
          <w:rFonts w:hint="eastAsia" w:ascii="微软雅黑" w:hAnsi="微软雅黑" w:eastAsia="微软雅黑"/>
          <w:noProof/>
          <w:sz w:val="24"/>
        </w:rPr>
        <w:t>https://www.deloitte.com/us/en/insights/industry/technology/technology-media-telecom-outlooks/telecommunications-industry-outlook.html</w:t>
      </w:r>
    </w:p>
    <w:p>
      <w:pPr>
        <w:spacing w:line="288" w:lineRule="auto"/>
        <w:ind w:firstLine="480" w:firstLineChars="200"/>
        <w:jc w:val="both"/>
      </w:pPr>
      <w:r>
        <w:rPr>
          <w:rFonts w:hint="eastAsia" w:ascii="微软雅黑" w:hAnsi="微软雅黑" w:eastAsia="微软雅黑"/>
          <w:noProof/>
          <w:sz w:val="24"/>
        </w:rPr>
        <w:t xml:space="preserve">[20] The competitive strategy analysis of the South African ... </w:t>
      </w:r>
      <w:r>
        <w:rPr>
          <w:rFonts w:hint="eastAsia" w:ascii="微软雅黑" w:hAnsi="微软雅黑" w:eastAsia="微软雅黑"/>
          <w:noProof/>
          <w:sz w:val="24"/>
        </w:rPr>
        <w:t>https://www.inderscienceonline.com/doi/pdf/10.1504/IJEBR.2026.154085</w:t>
      </w:r>
    </w:p>
    <w:p>
      <w:pPr>
        <w:spacing w:line="288" w:lineRule="auto"/>
        <w:ind w:firstLine="480" w:firstLineChars="200"/>
        <w:jc w:val="both"/>
      </w:pPr>
      <w:r>
        <w:rPr>
          <w:rFonts w:hint="eastAsia" w:ascii="微软雅黑" w:hAnsi="微软雅黑" w:eastAsia="微软雅黑"/>
          <w:noProof/>
          <w:sz w:val="24"/>
        </w:rPr>
        <w:t xml:space="preserve">[21] We are proud to have supported the signing of the Power Purchase ... </w:t>
      </w:r>
      <w:r>
        <w:rPr>
          <w:rFonts w:hint="eastAsia" w:ascii="微软雅黑" w:hAnsi="微软雅黑" w:eastAsia="微软雅黑"/>
          <w:noProof/>
          <w:sz w:val="24"/>
        </w:rPr>
        <w:t>https://www.instagram.com/reel/DZ7FNpcDXY1/</w:t>
      </w:r>
    </w:p>
    <w:p>
      <w:pPr>
        <w:spacing w:line="288" w:lineRule="auto"/>
        <w:ind w:firstLine="480" w:firstLineChars="200"/>
        <w:jc w:val="both"/>
      </w:pPr>
      <w:r>
        <w:rPr>
          <w:rFonts w:hint="eastAsia" w:ascii="微软雅黑" w:hAnsi="微软雅黑" w:eastAsia="微软雅黑"/>
          <w:noProof/>
          <w:sz w:val="24"/>
        </w:rPr>
        <w:t xml:space="preserve">[22] #SAIC2026 | Valterra Platinum is investing in new mining shafts, a ... </w:t>
      </w:r>
      <w:r>
        <w:rPr>
          <w:rFonts w:hint="eastAsia" w:ascii="微软雅黑" w:hAnsi="微软雅黑" w:eastAsia="微软雅黑"/>
          <w:noProof/>
          <w:sz w:val="24"/>
        </w:rPr>
        <w:t>https://www.facebook.com/GovernmentZA/posts/saic2026-valterra-platinum-is-investing-in-new-mining-shafts-a-smelter-and-opera/1474935441338918/</w:t>
      </w:r>
    </w:p>
    <w:p>
      <w:pPr>
        <w:spacing w:line="288" w:lineRule="auto"/>
        <w:ind w:firstLine="480" w:firstLineChars="200"/>
        <w:jc w:val="both"/>
      </w:pPr>
      <w:r>
        <w:rPr>
          <w:rFonts w:hint="eastAsia" w:ascii="微软雅黑" w:hAnsi="微软雅黑" w:eastAsia="微软雅黑"/>
          <w:noProof/>
          <w:sz w:val="24"/>
        </w:rPr>
        <w:t xml:space="preserve">[23] Marula Mining Nears First Copper and Manganese Sales as ... </w:t>
      </w:r>
      <w:r>
        <w:rPr>
          <w:rFonts w:hint="eastAsia" w:ascii="微软雅黑" w:hAnsi="微软雅黑" w:eastAsia="微软雅黑"/>
          <w:noProof/>
          <w:sz w:val="24"/>
        </w:rPr>
        <w:t>https://www.share-talk.com/marula-mining-nears-first-copper-and-manganese-sales-as-operations-advance-across-africa/</w:t>
      </w:r>
    </w:p>
    <w:p>
      <w:pPr>
        <w:spacing w:line="288" w:lineRule="auto"/>
        <w:ind w:firstLine="480" w:firstLineChars="200"/>
        <w:jc w:val="both"/>
      </w:pPr>
      <w:r>
        <w:rPr>
          <w:rFonts w:hint="eastAsia" w:ascii="微软雅黑" w:hAnsi="微软雅黑" w:eastAsia="微软雅黑"/>
          <w:noProof/>
          <w:sz w:val="24"/>
        </w:rPr>
        <w:t xml:space="preserve">[24] US and South Africa hold talks on mining deals, FT reports </w:t>
      </w:r>
      <w:r>
        <w:rPr>
          <w:rFonts w:hint="eastAsia" w:ascii="微软雅黑" w:hAnsi="微软雅黑" w:eastAsia="微软雅黑"/>
          <w:noProof/>
          <w:sz w:val="24"/>
        </w:rPr>
        <w:t>https://www.miningweekly.com/article/us-and-south-africa-hold-talks-on-mining-deals-ft-reports-2026-05-08</w:t>
      </w:r>
    </w:p>
    <w:p>
      <w:pPr>
        <w:spacing w:line="288" w:lineRule="auto"/>
        <w:ind w:firstLine="480" w:firstLineChars="200"/>
        <w:jc w:val="both"/>
      </w:pPr>
      <w:r>
        <w:rPr>
          <w:rFonts w:hint="eastAsia" w:ascii="微软雅黑" w:hAnsi="微软雅黑" w:eastAsia="微软雅黑"/>
          <w:noProof/>
          <w:sz w:val="24"/>
        </w:rPr>
        <w:t xml:space="preserve">[25] South Africa Delays Mining Cadastre Rollout Again, Targets March ... </w:t>
      </w:r>
      <w:r>
        <w:rPr>
          <w:rFonts w:hint="eastAsia" w:ascii="微软雅黑" w:hAnsi="微软雅黑" w:eastAsia="微软雅黑"/>
          <w:noProof/>
          <w:sz w:val="24"/>
        </w:rPr>
        <w:t>https://www.ecofinagency.com/news-industry/1006-56314-south-africa-delays-mining-cadastre-rollout-again-targets-march-2027-launch</w:t>
      </w:r>
    </w:p>
    <w:p>
      <w:pPr>
        <w:spacing w:line="288" w:lineRule="auto"/>
        <w:ind w:firstLine="480" w:firstLineChars="200"/>
        <w:jc w:val="both"/>
      </w:pPr>
      <w:r>
        <w:rPr>
          <w:rFonts w:hint="eastAsia" w:ascii="微软雅黑" w:hAnsi="微软雅黑" w:eastAsia="微软雅黑"/>
          <w:noProof/>
          <w:sz w:val="24"/>
        </w:rPr>
        <w:t xml:space="preserve">[26] Curious about exhibiting or sponsoring at Mining Indaba 2026? Find ... </w:t>
      </w:r>
      <w:r>
        <w:rPr>
          <w:rFonts w:hint="eastAsia" w:ascii="微软雅黑" w:hAnsi="微软雅黑" w:eastAsia="微软雅黑"/>
          <w:noProof/>
          <w:sz w:val="24"/>
        </w:rPr>
        <w:t>https://www.instagram.com/reel/DLHedhQt9Dt/</w:t>
      </w:r>
    </w:p>
    <w:p>
      <w:pPr>
        <w:spacing w:line="288" w:lineRule="auto"/>
        <w:ind w:firstLine="480" w:firstLineChars="200"/>
        <w:jc w:val="both"/>
      </w:pPr>
      <w:r>
        <w:rPr>
          <w:rFonts w:hint="eastAsia" w:ascii="微软雅黑" w:hAnsi="微软雅黑" w:eastAsia="微软雅黑"/>
          <w:noProof/>
          <w:sz w:val="24"/>
        </w:rPr>
        <w:t xml:space="preserve">[28] South Africa hosts the Investing in African Mining Indaba 2026, held ... </w:t>
      </w:r>
      <w:r>
        <w:rPr>
          <w:rFonts w:hint="eastAsia" w:ascii="微软雅黑" w:hAnsi="微软雅黑" w:eastAsia="微软雅黑"/>
          <w:noProof/>
          <w:sz w:val="24"/>
        </w:rPr>
        <w:t>https://www.facebook.com/GovernmentZA/videos/press-play-%EF%B8%8F-south-africa-hosts-the-investing-in-african-mining-indaba-2026-held/1222834359385193/</w:t>
      </w:r>
    </w:p>
    <w:p>
      <w:pPr>
        <w:spacing w:line="288" w:lineRule="auto"/>
        <w:ind w:firstLine="480" w:firstLineChars="200"/>
        <w:jc w:val="both"/>
      </w:pPr>
      <w:r>
        <w:rPr>
          <w:rFonts w:hint="eastAsia" w:ascii="微软雅黑" w:hAnsi="微软雅黑" w:eastAsia="微软雅黑"/>
          <w:noProof/>
          <w:sz w:val="24"/>
        </w:rPr>
        <w:t xml:space="preserve">[29] Stronger together: Partnerships will transform Africa's mining sector </w:t>
      </w:r>
      <w:r>
        <w:rPr>
          <w:rFonts w:hint="eastAsia" w:ascii="微软雅黑" w:hAnsi="微软雅黑" w:eastAsia="微软雅黑"/>
          <w:noProof/>
          <w:sz w:val="24"/>
        </w:rPr>
        <w:t>https://african.business/2025/06/partner-content/stronger-together-partnerships-will-transform-africas-mining-sector</w:t>
      </w:r>
    </w:p>
    <w:p>
      <w:pPr>
        <w:spacing w:line="288" w:lineRule="auto"/>
        <w:ind w:firstLine="480" w:firstLineChars="200"/>
        <w:jc w:val="both"/>
      </w:pPr>
      <w:r>
        <w:rPr>
          <w:rFonts w:hint="eastAsia" w:ascii="微软雅黑" w:hAnsi="微软雅黑" w:eastAsia="微软雅黑"/>
          <w:noProof/>
          <w:sz w:val="24"/>
        </w:rPr>
        <w:t xml:space="preserve">[30] MOTA 2026: High-level African and international participation to ... </w:t>
      </w:r>
      <w:r>
        <w:rPr>
          <w:rFonts w:hint="eastAsia" w:ascii="微软雅黑" w:hAnsi="微软雅黑" w:eastAsia="微软雅黑"/>
          <w:noProof/>
          <w:sz w:val="24"/>
        </w:rPr>
        <w:t>https://www.financialafrik.com/en/2026/06/03/mota-2026-high-level-african-and-international-participation-to-accelerate-mining-investments/</w:t>
      </w:r>
    </w:p>
    <w:p>
      <w:pPr>
        <w:spacing w:line="288" w:lineRule="auto"/>
        <w:ind w:firstLine="480" w:firstLineChars="200"/>
        <w:jc w:val="both"/>
      </w:pPr>
      <w:r>
        <w:rPr>
          <w:rFonts w:hint="eastAsia" w:ascii="微软雅黑" w:hAnsi="微软雅黑" w:eastAsia="微软雅黑"/>
          <w:noProof/>
          <w:sz w:val="24"/>
        </w:rPr>
        <w:t xml:space="preserve">[32] Mining Indaba is more than a conference, it is a platform ... - Instagram </w:t>
      </w:r>
      <w:r>
        <w:rPr>
          <w:rFonts w:hint="eastAsia" w:ascii="微软雅黑" w:hAnsi="微软雅黑" w:eastAsia="微软雅黑"/>
          <w:noProof/>
          <w:sz w:val="24"/>
        </w:rPr>
        <w:t>https://www.instagram.com/reel/DUcxj1EiAEU/</w:t>
      </w:r>
    </w:p>
    <w:p>
      <w:pPr>
        <w:spacing w:line="288" w:lineRule="auto"/>
        <w:ind w:firstLine="480" w:firstLineChars="200"/>
        <w:jc w:val="both"/>
      </w:pPr>
      <w:r>
        <w:rPr>
          <w:rFonts w:hint="eastAsia" w:ascii="微软雅黑" w:hAnsi="微软雅黑" w:eastAsia="微软雅黑"/>
          <w:noProof/>
          <w:sz w:val="24"/>
        </w:rPr>
        <w:t xml:space="preserve">[33] Africa's infrastructure future will be decided by execution </w:t>
      </w:r>
      <w:r>
        <w:rPr>
          <w:rFonts w:hint="eastAsia" w:ascii="微软雅黑" w:hAnsi="微软雅黑" w:eastAsia="微软雅黑"/>
          <w:noProof/>
          <w:sz w:val="24"/>
        </w:rPr>
        <w:t>https://www.engineeringnews.co.za/article/africas-infrastructure-future-will-be-decided-by-execution-2026-06-01</w:t>
      </w:r>
    </w:p>
    <w:p>
      <w:pPr>
        <w:spacing w:line="288" w:lineRule="auto"/>
        <w:ind w:firstLine="480" w:firstLineChars="200"/>
        <w:jc w:val="both"/>
      </w:pPr>
      <w:r>
        <w:rPr>
          <w:rFonts w:hint="eastAsia" w:ascii="微软雅黑" w:hAnsi="微软雅黑" w:eastAsia="微软雅黑"/>
          <w:noProof/>
          <w:sz w:val="24"/>
        </w:rPr>
        <w:t xml:space="preserve">[34] Gold Fields announced an investment pledge at the Sixth South ... </w:t>
      </w:r>
      <w:r>
        <w:rPr>
          <w:rFonts w:hint="eastAsia" w:ascii="微软雅黑" w:hAnsi="微软雅黑" w:eastAsia="微软雅黑"/>
          <w:noProof/>
          <w:sz w:val="24"/>
        </w:rPr>
        <w:t>https://www.instagram.com/p/DWn-P20Djvj/</w:t>
      </w:r>
    </w:p>
    <w:p>
      <w:pPr>
        <w:spacing w:line="288" w:lineRule="auto"/>
        <w:ind w:firstLine="480" w:firstLineChars="200"/>
        <w:jc w:val="both"/>
      </w:pPr>
      <w:r>
        <w:rPr>
          <w:rFonts w:hint="eastAsia" w:ascii="微软雅黑" w:hAnsi="微软雅黑" w:eastAsia="微软雅黑"/>
          <w:noProof/>
          <w:sz w:val="24"/>
        </w:rPr>
        <w:t xml:space="preserve">[35] Ericsson and Epiroc Expand Alliance to Accelerate Mining ... </w:t>
      </w:r>
      <w:r>
        <w:rPr>
          <w:rFonts w:hint="eastAsia" w:ascii="微软雅黑" w:hAnsi="微软雅黑" w:eastAsia="微软雅黑"/>
          <w:noProof/>
          <w:sz w:val="24"/>
        </w:rPr>
        <w:t>https://techafricanews.com/2026/06/08/ericsson-and-epiroc-expand-alliance-to-accelerate-mining-digitalization/</w:t>
      </w:r>
    </w:p>
    <w:p>
      <w:pPr>
        <w:spacing w:line="288" w:lineRule="auto"/>
        <w:ind w:firstLine="480" w:firstLineChars="200"/>
        <w:jc w:val="both"/>
      </w:pPr>
      <w:r>
        <w:rPr>
          <w:rFonts w:hint="eastAsia" w:ascii="微软雅黑" w:hAnsi="微软雅黑" w:eastAsia="微软雅黑"/>
          <w:noProof/>
          <w:sz w:val="24"/>
        </w:rPr>
        <w:t xml:space="preserve">[36] Ten major mining tech trends in 2026: Part 2 | Resourcing Tomorrow </w:t>
      </w:r>
      <w:r>
        <w:rPr>
          <w:rFonts w:hint="eastAsia" w:ascii="微软雅黑" w:hAnsi="微软雅黑" w:eastAsia="微软雅黑"/>
          <w:noProof/>
          <w:sz w:val="24"/>
        </w:rPr>
        <w:t>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[37] Ten major mining tech trends in 2026: Part 1 - Mines and Money </w:t>
      </w:r>
      <w:r>
        <w:rPr>
          <w:rFonts w:hint="eastAsia" w:ascii="微软雅黑" w:hAnsi="微软雅黑" w:eastAsia="微软雅黑"/>
          <w:noProof/>
          <w:sz w:val="24"/>
        </w:rPr>
        <w:t>https://minesandmoney.com/news/industry/ten-major-mining-tech-trends-in-2026-part-1</w:t>
      </w:r>
    </w:p>
    <w:p>
      <w:pPr>
        <w:spacing w:line="288" w:lineRule="auto"/>
        <w:ind w:firstLine="480" w:firstLineChars="200"/>
        <w:jc w:val="both"/>
      </w:pPr>
      <w:r>
        <w:rPr>
          <w:rFonts w:hint="eastAsia" w:ascii="微软雅黑" w:hAnsi="微软雅黑" w:eastAsia="微软雅黑"/>
          <w:noProof/>
          <w:sz w:val="24"/>
        </w:rPr>
        <w:t xml:space="preserve">[38] Wireless Connectivity for Underground &amp; Surface Mining </w:t>
      </w:r>
      <w:r>
        <w:rPr>
          <w:rFonts w:hint="eastAsia" w:ascii="微软雅黑" w:hAnsi="微软雅黑" w:eastAsia="微软雅黑"/>
          <w:noProof/>
          <w:sz w:val="24"/>
        </w:rPr>
        <w:t>https://smarttechaustralia.com.au/how-wireless-connectivity-transforms-underground-and-surface-mining/</w:t>
      </w:r>
    </w:p>
    <w:p>
      <w:pPr>
        <w:spacing w:line="288" w:lineRule="auto"/>
        <w:ind w:firstLine="480" w:firstLineChars="200"/>
        <w:jc w:val="both"/>
      </w:pPr>
      <w:r>
        <w:rPr>
          <w:rFonts w:hint="eastAsia" w:ascii="微软雅黑" w:hAnsi="微软雅黑" w:eastAsia="微软雅黑"/>
          <w:noProof/>
          <w:sz w:val="24"/>
        </w:rPr>
        <w:t xml:space="preserve">[39] Australian Mining Technology Trends 2026 - Colleagues Matrixx </w:t>
      </w:r>
      <w:r>
        <w:rPr>
          <w:rFonts w:hint="eastAsia" w:ascii="微软雅黑" w:hAnsi="微软雅黑" w:eastAsia="微软雅黑"/>
          <w:noProof/>
          <w:sz w:val="24"/>
        </w:rPr>
        <w:t>https://colleaguesmatrixx.com.au/resources/australian-mining-technology-trends/</w:t>
      </w:r>
    </w:p>
    <w:p>
      <w:pPr>
        <w:spacing w:line="288" w:lineRule="auto"/>
        <w:ind w:firstLine="480" w:firstLineChars="200"/>
        <w:jc w:val="both"/>
      </w:pPr>
      <w:r>
        <w:rPr>
          <w:rFonts w:hint="eastAsia" w:ascii="微软雅黑" w:hAnsi="微软雅黑" w:eastAsia="微软雅黑"/>
          <w:noProof/>
          <w:sz w:val="24"/>
        </w:rPr>
        <w:t xml:space="preserve">[40] Why "operational complexity" is the industry's top risk for 2026 | ANC </w:t>
      </w:r>
      <w:r>
        <w:rPr>
          <w:rFonts w:hint="eastAsia" w:ascii="微软雅黑" w:hAnsi="微软雅黑" w:eastAsia="微软雅黑"/>
          <w:noProof/>
          <w:sz w:val="24"/>
        </w:rPr>
        <w:t>https://www.youtube.com/watch?v=LDnDsYR3K7k</w:t>
      </w:r>
    </w:p>
    <w:p>
      <w:pPr>
        <w:spacing w:line="288" w:lineRule="auto"/>
        <w:ind w:firstLine="480" w:firstLineChars="200"/>
        <w:jc w:val="both"/>
      </w:pPr>
      <w:r>
        <w:rPr>
          <w:rFonts w:hint="eastAsia" w:ascii="微软雅黑" w:hAnsi="微软雅黑" w:eastAsia="微软雅黑"/>
          <w:noProof/>
          <w:sz w:val="24"/>
        </w:rPr>
        <w:t xml:space="preserve">[41] Mining Communication Systems for South African Mines </w:t>
      </w:r>
      <w:r>
        <w:rPr>
          <w:rFonts w:hint="eastAsia" w:ascii="微软雅黑" w:hAnsi="微软雅黑" w:eastAsia="微软雅黑"/>
          <w:noProof/>
          <w:sz w:val="24"/>
        </w:rPr>
        <w:t>https://www.boltontechnical.co.za/blogs/news/mining-communication-systems-south-africa?srsltid=AfmBOooTzTdJbmLNChBhTeu_Dt24WC2bcrYaNGjshXokOP1JPnL5H2g4</w:t>
      </w:r>
    </w:p>
    <w:p>
      <w:pPr>
        <w:spacing w:line="288" w:lineRule="auto"/>
        <w:ind w:firstLine="480" w:firstLineChars="200"/>
        <w:jc w:val="both"/>
      </w:pPr>
      <w:r>
        <w:rPr>
          <w:rFonts w:hint="eastAsia" w:ascii="微软雅黑" w:hAnsi="微软雅黑" w:eastAsia="微软雅黑"/>
          <w:noProof/>
          <w:sz w:val="24"/>
        </w:rPr>
        <w:t xml:space="preserve">[42] Smart and Safe Communication Solution for Mining </w:t>
      </w:r>
      <w:r>
        <w:rPr>
          <w:rFonts w:hint="eastAsia" w:ascii="微软雅黑" w:hAnsi="微软雅黑" w:eastAsia="微软雅黑"/>
          <w:noProof/>
          <w:sz w:val="24"/>
        </w:rPr>
        <w:t>https://hytera.co.za/industry-solutions/mining</w:t>
      </w:r>
    </w:p>
    <w:p>
      <w:pPr>
        <w:spacing w:line="288" w:lineRule="auto"/>
        <w:ind w:firstLine="480" w:firstLineChars="200"/>
        <w:jc w:val="both"/>
      </w:pPr>
      <w:r>
        <w:rPr>
          <w:rFonts w:hint="eastAsia" w:ascii="微软雅黑" w:hAnsi="微软雅黑" w:eastAsia="微软雅黑"/>
          <w:noProof/>
          <w:sz w:val="24"/>
        </w:rPr>
        <w:t xml:space="preserve">[43] #WATCH || Stop Illegal Mining || Republic of South Africa. Footage ... </w:t>
      </w:r>
      <w:r>
        <w:rPr>
          <w:rFonts w:hint="eastAsia" w:ascii="微软雅黑" w:hAnsi="微软雅黑" w:eastAsia="微软雅黑"/>
          <w:noProof/>
          <w:sz w:val="24"/>
        </w:rPr>
        <w:t>https://www.facebook.com/SANationalDefenceForce/videos/watch-stop-illegal-mining-republic-of-south-africafootage-by-government-communic/1746506939484188/</w:t>
      </w:r>
    </w:p>
    <w:p>
      <w:pPr>
        <w:spacing w:line="288" w:lineRule="auto"/>
        <w:ind w:firstLine="480" w:firstLineChars="200"/>
        <w:jc w:val="both"/>
      </w:pPr>
      <w:r>
        <w:rPr>
          <w:rFonts w:hint="eastAsia" w:ascii="微软雅黑" w:hAnsi="微软雅黑" w:eastAsia="微软雅黑"/>
          <w:noProof/>
          <w:sz w:val="24"/>
        </w:rPr>
        <w:t xml:space="preserve">[44] “South Africa occupies a strategic position within the Southern ... </w:t>
      </w:r>
      <w:r>
        <w:rPr>
          <w:rFonts w:hint="eastAsia" w:ascii="微软雅黑" w:hAnsi="微软雅黑" w:eastAsia="微软雅黑"/>
          <w:noProof/>
          <w:sz w:val="24"/>
        </w:rPr>
        <w:t>https://www.instagram.com/reel/DZcD69pjLbH/</w:t>
      </w:r>
    </w:p>
    <w:p>
      <w:pPr>
        <w:spacing w:line="288" w:lineRule="auto"/>
        <w:ind w:firstLine="480" w:firstLineChars="200"/>
        <w:jc w:val="both"/>
      </w:pPr>
      <w:r>
        <w:rPr>
          <w:rFonts w:hint="eastAsia" w:ascii="微软雅黑" w:hAnsi="微软雅黑" w:eastAsia="微软雅黑"/>
          <w:noProof/>
          <w:sz w:val="24"/>
        </w:rPr>
        <w:t xml:space="preserve">[45] Mining Communication Systems - J&amp;R Technology </w:t>
      </w:r>
      <w:r>
        <w:rPr>
          <w:rFonts w:hint="eastAsia" w:ascii="微软雅黑" w:hAnsi="微软雅黑" w:eastAsia="微软雅黑"/>
          <w:noProof/>
          <w:sz w:val="24"/>
        </w:rPr>
        <w:t>https://www.jr-ltd.com/solutions/communication-solution-for-mining/</w:t>
      </w:r>
    </w:p>
    <w:p>
      <w:pPr>
        <w:spacing w:line="288" w:lineRule="auto"/>
        <w:ind w:firstLine="480" w:firstLineChars="200"/>
        <w:jc w:val="both"/>
      </w:pPr>
      <w:r>
        <w:rPr>
          <w:rFonts w:hint="eastAsia" w:ascii="微软雅黑" w:hAnsi="微软雅黑" w:eastAsia="微软雅黑"/>
          <w:noProof/>
          <w:sz w:val="24"/>
        </w:rPr>
        <w:t xml:space="preserve">[47] Ebola disease caused by Bundibugyo virus, Democratic Republic of ... </w:t>
      </w:r>
      <w:r>
        <w:rPr>
          <w:rFonts w:hint="eastAsia" w:ascii="微软雅黑" w:hAnsi="微软雅黑" w:eastAsia="微软雅黑"/>
          <w:noProof/>
          <w:sz w:val="24"/>
        </w:rPr>
        <w:t>https://www.who.int/emergencies/disease-outbreak-news/item/2026-DON606</w:t>
      </w:r>
    </w:p>
    <w:p>
      <w:pPr>
        <w:spacing w:line="288" w:lineRule="auto"/>
        <w:ind w:firstLine="480" w:firstLineChars="200"/>
        <w:jc w:val="both"/>
      </w:pPr>
      <w:r>
        <w:rPr>
          <w:rFonts w:hint="eastAsia" w:ascii="微软雅黑" w:hAnsi="微软雅黑" w:eastAsia="微软雅黑"/>
          <w:noProof/>
          <w:sz w:val="24"/>
        </w:rPr>
        <w:t xml:space="preserve">[48] Mining operations run around the clock, and emergency medical ... </w:t>
      </w:r>
      <w:r>
        <w:rPr>
          <w:rFonts w:hint="eastAsia" w:ascii="微软雅黑" w:hAnsi="微软雅黑" w:eastAsia="微软雅黑"/>
          <w:noProof/>
          <w:sz w:val="24"/>
        </w:rPr>
        <w:t>https://www.instagram.com/p/DZU4B9hFcxS/</w:t>
      </w:r>
    </w:p>
    <w:p>
      <w:pPr>
        <w:spacing w:line="288" w:lineRule="auto"/>
        <w:ind w:firstLine="480" w:firstLineChars="200"/>
        <w:jc w:val="both"/>
      </w:pPr>
      <w:r>
        <w:rPr>
          <w:rFonts w:hint="eastAsia" w:ascii="微软雅黑" w:hAnsi="微软雅黑" w:eastAsia="微软雅黑"/>
          <w:noProof/>
          <w:sz w:val="24"/>
        </w:rPr>
        <w:t xml:space="preserve">[49] Statement on the Cabinet meeting of 3 June 2026 and the Special ... </w:t>
      </w:r>
      <w:r>
        <w:rPr>
          <w:rFonts w:hint="eastAsia" w:ascii="微软雅黑" w:hAnsi="微软雅黑" w:eastAsia="微软雅黑"/>
          <w:noProof/>
          <w:sz w:val="24"/>
        </w:rPr>
        <w:t>https://www.gov.za/news/cabinet-statements/statement-cabinet-meeting-3-june-2026-and-special-cabinet-meeting-13-may</w:t>
      </w:r>
    </w:p>
    <w:p>
      <w:pPr>
        <w:spacing w:line="288" w:lineRule="auto"/>
        <w:ind w:firstLine="480" w:firstLineChars="200"/>
        <w:jc w:val="both"/>
      </w:pPr>
      <w:r>
        <w:rPr>
          <w:rFonts w:hint="eastAsia" w:ascii="微软雅黑" w:hAnsi="微软雅黑" w:eastAsia="微软雅黑"/>
          <w:noProof/>
          <w:sz w:val="24"/>
        </w:rPr>
        <w:t xml:space="preserve">[50] Kumba conducts emergency response drill at Sishen Airfield </w:t>
      </w:r>
      <w:r>
        <w:rPr>
          <w:rFonts w:hint="eastAsia" w:ascii="微软雅黑" w:hAnsi="微软雅黑" w:eastAsia="微软雅黑"/>
          <w:noProof/>
          <w:sz w:val="24"/>
        </w:rPr>
        <w:t>https://www.miningweekly.com/article/kumba-conducts-emergency-response-drill-at-sishen-airfield-2026-05-18</w:t>
      </w:r>
    </w:p>
    <w:p>
      <w:pPr>
        <w:spacing w:line="288" w:lineRule="auto"/>
        <w:ind w:firstLine="480" w:firstLineChars="200"/>
        <w:jc w:val="both"/>
      </w:pPr>
      <w:r>
        <w:rPr>
          <w:rFonts w:hint="eastAsia" w:ascii="微软雅黑" w:hAnsi="微软雅黑" w:eastAsia="微软雅黑"/>
          <w:noProof/>
          <w:sz w:val="24"/>
        </w:rPr>
        <w:t xml:space="preserve">[51] SA Mining | Production up by 2.5% year-on-year in March 2026 </w:t>
      </w:r>
      <w:r>
        <w:rPr>
          <w:rFonts w:hint="eastAsia" w:ascii="微软雅黑" w:hAnsi="微软雅黑" w:eastAsia="微软雅黑"/>
          <w:noProof/>
          <w:sz w:val="24"/>
        </w:rPr>
        <w:t>https://www.youtube.com/watch?v=JxRzDaxhJr0</w:t>
      </w:r>
    </w:p>
    <w:p>
      <w:pPr>
        <w:spacing w:line="288" w:lineRule="auto"/>
        <w:ind w:firstLine="480" w:firstLineChars="200"/>
        <w:jc w:val="both"/>
      </w:pPr>
      <w:r>
        <w:rPr>
          <w:rFonts w:hint="eastAsia" w:ascii="微软雅黑" w:hAnsi="微软雅黑" w:eastAsia="微软雅黑"/>
          <w:noProof/>
          <w:sz w:val="24"/>
        </w:rPr>
        <w:t xml:space="preserve">[53] [PDF] Annual Mining Report 2026 - BDO South Africa </w:t>
      </w:r>
      <w:r>
        <w:rPr>
          <w:rFonts w:hint="eastAsia" w:ascii="微软雅黑" w:hAnsi="微软雅黑" w:eastAsia="微软雅黑"/>
          <w:noProof/>
          <w:sz w:val="24"/>
        </w:rPr>
        <w:t>https://www.bdo.co.za/getattachment/a8bbf375-c289-4a9f-a779-867fbfa1870d/BDO-Mining-Report-2026.pdf?lang=en-ZA</w:t>
      </w:r>
    </w:p>
    <w:p>
      <w:pPr>
        <w:spacing w:line="288" w:lineRule="auto"/>
        <w:ind w:firstLine="480" w:firstLineChars="200"/>
        <w:jc w:val="both"/>
      </w:pPr>
      <w:r>
        <w:rPr>
          <w:rFonts w:hint="eastAsia" w:ascii="微软雅黑" w:hAnsi="微软雅黑" w:eastAsia="微软雅黑"/>
          <w:noProof/>
          <w:sz w:val="24"/>
        </w:rPr>
        <w:t xml:space="preserve">[54] Tracking the trends 2026, Mining &amp; Metals - Deloitte </w:t>
      </w:r>
      <w:r>
        <w:rPr>
          <w:rFonts w:hint="eastAsia" w:ascii="微软雅黑" w:hAnsi="微软雅黑" w:eastAsia="微软雅黑"/>
          <w:noProof/>
          <w:sz w:val="24"/>
        </w:rPr>
        <w:t>https://www.deloitte.com/za/en/Industries/mining-metals/research/tracking-the-trends.html</w:t>
      </w:r>
    </w:p>
    <w:p>
      <w:pPr>
        <w:spacing w:line="288" w:lineRule="auto"/>
        <w:ind w:firstLine="480" w:firstLineChars="200"/>
        <w:jc w:val="both"/>
      </w:pPr>
      <w:r>
        <w:rPr>
          <w:rFonts w:hint="eastAsia" w:ascii="微软雅黑" w:hAnsi="微软雅黑" w:eastAsia="微软雅黑"/>
          <w:noProof/>
          <w:sz w:val="24"/>
        </w:rPr>
        <w:t xml:space="preserve">[56] South Africa Sets Out New Regulations For Satellite Internet ... </w:t>
      </w:r>
      <w:r>
        <w:rPr>
          <w:rFonts w:hint="eastAsia" w:ascii="微软雅黑" w:hAnsi="微软雅黑" w:eastAsia="微软雅黑"/>
          <w:noProof/>
          <w:sz w:val="24"/>
        </w:rPr>
        <w:t>https://www.facebook.com/ahmed.t.ramalan/posts/south-africa-sets-out-new-regulations-for-satellite-internet-servicesmay-18-2026/10244358855894315/</w:t>
      </w:r>
    </w:p>
    <w:p>
      <w:pPr>
        <w:spacing w:line="288" w:lineRule="auto"/>
        <w:ind w:firstLine="480" w:firstLineChars="200"/>
        <w:jc w:val="both"/>
      </w:pPr>
      <w:r>
        <w:rPr>
          <w:rFonts w:hint="eastAsia" w:ascii="微软雅黑" w:hAnsi="微软雅黑" w:eastAsia="微软雅黑"/>
          <w:noProof/>
          <w:sz w:val="24"/>
        </w:rPr>
        <w:t xml:space="preserve">[57] One week to go. Join industry leaders at the MHSA Operational ... </w:t>
      </w:r>
      <w:r>
        <w:rPr>
          <w:rFonts w:hint="eastAsia" w:ascii="微软雅黑" w:hAnsi="微软雅黑" w:eastAsia="微软雅黑"/>
          <w:noProof/>
          <w:sz w:val="24"/>
        </w:rPr>
        <w:t>https://www.instagram.com/reel/DXEdDJjCV_3/</w:t>
      </w:r>
    </w:p>
    <w:p>
      <w:pPr>
        <w:spacing w:line="288" w:lineRule="auto"/>
        <w:ind w:firstLine="480" w:firstLineChars="200"/>
        <w:jc w:val="both"/>
      </w:pPr>
      <w:r>
        <w:rPr>
          <w:rFonts w:hint="eastAsia" w:ascii="微软雅黑" w:hAnsi="微软雅黑" w:eastAsia="微软雅黑"/>
          <w:noProof/>
          <w:sz w:val="24"/>
        </w:rPr>
        <w:t xml:space="preserve">[58] TELEMEDIA JOHANNESBURG 2026 Towards a Digital Economy ... </w:t>
      </w:r>
      <w:r>
        <w:rPr>
          <w:rFonts w:hint="eastAsia" w:ascii="微软雅黑" w:hAnsi="微软雅黑" w:eastAsia="微软雅黑"/>
          <w:noProof/>
          <w:sz w:val="24"/>
        </w:rPr>
        <w:t>https://www.telemediamagazine.com/telemedia-johannesburg-2026-towards-a-digital-economy-act-exploring-the-future-of-regulation-in-south-africa/</w:t>
      </w:r>
    </w:p>
    <w:p>
      <w:pPr>
        <w:spacing w:line="288" w:lineRule="auto"/>
        <w:ind w:firstLine="480" w:firstLineChars="200"/>
        <w:jc w:val="both"/>
      </w:pPr>
      <w:r>
        <w:rPr>
          <w:rFonts w:hint="eastAsia" w:ascii="微软雅黑" w:hAnsi="微软雅黑" w:eastAsia="微软雅黑"/>
          <w:noProof/>
          <w:sz w:val="24"/>
        </w:rPr>
        <w:t xml:space="preserve">[59] dom – Ellipsis </w:t>
      </w:r>
      <w:r>
        <w:rPr>
          <w:rFonts w:hint="eastAsia" w:ascii="微软雅黑" w:hAnsi="微软雅黑" w:eastAsia="微软雅黑"/>
          <w:noProof/>
          <w:sz w:val="24"/>
        </w:rPr>
        <w:t>https://www.ellipsis.co.za/author/dom/</w:t>
      </w:r>
    </w:p>
    <w:p>
      <w:pPr>
        <w:spacing w:line="288" w:lineRule="auto"/>
        <w:ind w:firstLine="480" w:firstLineChars="200"/>
        <w:jc w:val="both"/>
      </w:pPr>
      <w:r>
        <w:rPr>
          <w:rFonts w:hint="eastAsia" w:ascii="微软雅黑" w:hAnsi="微软雅黑" w:eastAsia="微软雅黑"/>
          <w:noProof/>
          <w:sz w:val="24"/>
        </w:rPr>
        <w:t xml:space="preserve">[60] Cybersecurity and Identity Integrity in South Africa 2026 - Observatory </w:t>
      </w:r>
      <w:r>
        <w:rPr>
          <w:rFonts w:hint="eastAsia" w:ascii="微软雅黑" w:hAnsi="微软雅黑" w:eastAsia="微软雅黑"/>
          <w:noProof/>
          <w:sz w:val="24"/>
        </w:rPr>
        <w:t>https://facephi.com/observatory/en/cybersecurity-and-identity-integrity-in-south-africa-2026/</w:t>
      </w:r>
    </w:p>
    <w:p>
      <w:pPr>
        <w:spacing w:line="288" w:lineRule="auto"/>
        <w:ind w:firstLine="480" w:firstLineChars="200"/>
        <w:jc w:val="both"/>
      </w:pPr>
      <w:r>
        <w:rPr>
          <w:rFonts w:hint="eastAsia" w:ascii="微软雅黑" w:hAnsi="微软雅黑" w:eastAsia="微软雅黑"/>
          <w:noProof/>
          <w:sz w:val="24"/>
        </w:rPr>
        <w:t xml:space="preserve">[61] Telecommunications Tenders SA - 5 Open | June 2026 - TenderFlow </w:t>
      </w:r>
      <w:r>
        <w:rPr>
          <w:rFonts w:hint="eastAsia" w:ascii="微软雅黑" w:hAnsi="微软雅黑" w:eastAsia="微软雅黑"/>
          <w:noProof/>
          <w:sz w:val="24"/>
        </w:rPr>
        <w:t>https://www.tenderflow.co.za/categories/telecommunications/</w:t>
      </w:r>
    </w:p>
    <w:p>
      <w:pPr>
        <w:spacing w:line="288" w:lineRule="auto"/>
        <w:ind w:firstLine="480" w:firstLineChars="200"/>
        <w:jc w:val="both"/>
      </w:pPr>
      <w:r>
        <w:rPr>
          <w:rFonts w:hint="eastAsia" w:ascii="微软雅黑" w:hAnsi="微软雅黑" w:eastAsia="微软雅黑"/>
          <w:noProof/>
          <w:sz w:val="24"/>
        </w:rPr>
        <w:t xml:space="preserve">[62] South Africa Telecom Tenders, Bids &amp; RFPs 2026 - TendersOnTime </w:t>
      </w:r>
      <w:r>
        <w:rPr>
          <w:rFonts w:hint="eastAsia" w:ascii="微软雅黑" w:hAnsi="微软雅黑" w:eastAsia="微软雅黑"/>
          <w:noProof/>
          <w:sz w:val="24"/>
        </w:rPr>
        <w:t>https://www.tendersontime.com/south-africa-tenders/telecom-tenders/</w:t>
      </w:r>
    </w:p>
    <w:p>
      <w:pPr>
        <w:spacing w:line="288" w:lineRule="auto"/>
        <w:ind w:firstLine="480" w:firstLineChars="200"/>
        <w:jc w:val="both"/>
      </w:pPr>
      <w:r>
        <w:rPr>
          <w:rFonts w:hint="eastAsia" w:ascii="微软雅黑" w:hAnsi="微软雅黑" w:eastAsia="微软雅黑"/>
          <w:noProof/>
          <w:sz w:val="24"/>
        </w:rPr>
        <w:t xml:space="preserve">[63] Telecommunications, Broadcasting and WiFi Tenders </w:t>
      </w:r>
      <w:r>
        <w:rPr>
          <w:rFonts w:hint="eastAsia" w:ascii="微软雅黑" w:hAnsi="微软雅黑" w:eastAsia="微软雅黑"/>
          <w:noProof/>
          <w:sz w:val="24"/>
        </w:rPr>
        <w:t>https://tenderbulletins.co.za/tender-category/telecommunications/</w:t>
      </w:r>
    </w:p>
    <w:p>
      <w:pPr>
        <w:spacing w:line="288" w:lineRule="auto"/>
        <w:ind w:firstLine="480" w:firstLineChars="200"/>
        <w:jc w:val="both"/>
      </w:pPr>
      <w:r>
        <w:rPr>
          <w:rFonts w:hint="eastAsia" w:ascii="微软雅黑" w:hAnsi="微软雅黑" w:eastAsia="微软雅黑"/>
          <w:noProof/>
          <w:sz w:val="24"/>
        </w:rPr>
        <w:t xml:space="preserve">[64] Africagateway | Telecommunications Tenders in Africa </w:t>
      </w:r>
      <w:r>
        <w:rPr>
          <w:rFonts w:hint="eastAsia" w:ascii="微软雅黑" w:hAnsi="微软雅黑" w:eastAsia="微软雅黑"/>
          <w:noProof/>
          <w:sz w:val="24"/>
        </w:rPr>
        <w:t>https://www.africagateway.info/sector/Tenders-Telecommunications</w:t>
      </w:r>
    </w:p>
    <w:p>
      <w:pPr>
        <w:spacing w:line="288" w:lineRule="auto"/>
        <w:ind w:firstLine="480" w:firstLineChars="200"/>
        <w:jc w:val="both"/>
      </w:pPr>
      <w:r>
        <w:rPr>
          <w:rFonts w:hint="eastAsia" w:ascii="微软雅黑" w:hAnsi="微软雅黑" w:eastAsia="微软雅黑"/>
          <w:noProof/>
          <w:sz w:val="24"/>
        </w:rPr>
        <w:t xml:space="preserve">[65] New Tenders - DCDT </w:t>
      </w:r>
      <w:r>
        <w:rPr>
          <w:rFonts w:hint="eastAsia" w:ascii="微软雅黑" w:hAnsi="微软雅黑" w:eastAsia="微软雅黑"/>
          <w:noProof/>
          <w:sz w:val="24"/>
        </w:rPr>
        <w:t>https://www.dcdt.gov.za/tenders/new-tenders.html</w:t>
      </w:r>
    </w:p>
    <w:p>
      <w:pPr>
        <w:spacing w:line="288" w:lineRule="auto"/>
        <w:ind w:firstLine="480" w:firstLineChars="200"/>
        <w:jc w:val="both"/>
      </w:pPr>
      <w:r>
        <w:rPr>
          <w:rFonts w:hint="eastAsia" w:ascii="微软雅黑" w:hAnsi="微软雅黑" w:eastAsia="微软雅黑"/>
          <w:noProof/>
          <w:sz w:val="24"/>
        </w:rPr>
        <w:t xml:space="preserve">[66] Invitations | SITA </w:t>
      </w:r>
      <w:r>
        <w:rPr>
          <w:rFonts w:hint="eastAsia" w:ascii="微软雅黑" w:hAnsi="微软雅黑" w:eastAsia="微软雅黑"/>
          <w:noProof/>
          <w:sz w:val="24"/>
        </w:rPr>
        <w:t>https://www.sita.co.za/content/invitations</w:t>
      </w:r>
    </w:p>
    <w:p>
      <w:pPr>
        <w:spacing w:line="288" w:lineRule="auto"/>
        <w:ind w:firstLine="480" w:firstLineChars="200"/>
        <w:jc w:val="both"/>
      </w:pPr>
      <w:r>
        <w:rPr>
          <w:rFonts w:hint="eastAsia" w:ascii="微软雅黑" w:hAnsi="微软雅黑" w:eastAsia="微软雅黑"/>
          <w:noProof/>
          <w:sz w:val="24"/>
        </w:rPr>
        <w:t xml:space="preserve">[67] South Africa tenders 2026-06-15 page 3 of 4 - Tender Impulse </w:t>
      </w:r>
      <w:r>
        <w:rPr>
          <w:rFonts w:hint="eastAsia" w:ascii="微软雅黑" w:hAnsi="微软雅黑" w:eastAsia="微软雅黑"/>
          <w:noProof/>
          <w:sz w:val="24"/>
        </w:rPr>
        <w:t>https://tenderimpulse.com/all-tender-list-from-country/get-south-africa-tenders/2026-06-15/3</w:t>
      </w:r>
    </w:p>
    <w:p>
      <w:pPr>
        <w:spacing w:line="288" w:lineRule="auto"/>
        <w:ind w:firstLine="480" w:firstLineChars="200"/>
        <w:jc w:val="both"/>
      </w:pPr>
      <w:r>
        <w:rPr>
          <w:rFonts w:hint="eastAsia" w:ascii="微软雅黑" w:hAnsi="微软雅黑" w:eastAsia="微软雅黑"/>
          <w:noProof/>
          <w:sz w:val="24"/>
        </w:rPr>
        <w:t xml:space="preserve">[68] Gauteng Provincial Legislature - Facebook </w:t>
      </w:r>
      <w:r>
        <w:rPr>
          <w:rFonts w:hint="eastAsia" w:ascii="微软雅黑" w:hAnsi="微软雅黑" w:eastAsia="微软雅黑"/>
          <w:noProof/>
          <w:sz w:val="24"/>
        </w:rPr>
        <w:t>https://www.facebook.com/GPLegislature/posts/appointment-of-a-service-provider-to-provide-sap-support-and-perform-maintenance/1460781449408562/</w:t>
      </w:r>
    </w:p>
    <w:p>
      <w:pPr>
        <w:spacing w:line="288" w:lineRule="auto"/>
        <w:ind w:firstLine="480" w:firstLineChars="200"/>
        <w:jc w:val="both"/>
      </w:pPr>
      <w:r>
        <w:rPr>
          <w:rFonts w:hint="eastAsia" w:ascii="微软雅黑" w:hAnsi="微软雅黑" w:eastAsia="微软雅黑"/>
          <w:noProof/>
          <w:sz w:val="24"/>
        </w:rPr>
        <w:t xml:space="preserve">[69] Africa Managed Services Market Size, Growth Report 2026 – 2031 </w:t>
      </w:r>
      <w:r>
        <w:rPr>
          <w:rFonts w:hint="eastAsia" w:ascii="微软雅黑" w:hAnsi="微软雅黑" w:eastAsia="微软雅黑"/>
          <w:noProof/>
          <w:sz w:val="24"/>
        </w:rPr>
        <w:t>https://www.mordorintelligence.com/industry-reports/africa-managed-services-market</w:t>
      </w:r>
    </w:p>
    <w:p>
      <w:pPr>
        <w:spacing w:line="288" w:lineRule="auto"/>
        <w:ind w:firstLine="480" w:firstLineChars="200"/>
        <w:jc w:val="both"/>
      </w:pPr>
      <w:r>
        <w:rPr>
          <w:rFonts w:hint="eastAsia" w:ascii="微软雅黑" w:hAnsi="微软雅黑" w:eastAsia="微软雅黑"/>
          <w:noProof/>
          <w:sz w:val="24"/>
        </w:rPr>
        <w:t xml:space="preserve">[70] Information and communication Tenders SA - 41 Open | June 2026 </w:t>
      </w:r>
      <w:r>
        <w:rPr>
          <w:rFonts w:hint="eastAsia" w:ascii="微软雅黑" w:hAnsi="微软雅黑" w:eastAsia="微软雅黑"/>
          <w:noProof/>
          <w:sz w:val="24"/>
        </w:rPr>
        <w:t>https://www.tenderflow.co.za/categories/information-and-communication/</w:t>
      </w:r>
    </w:p>
    <w:p>
      <w:pPr>
        <w:spacing w:line="288" w:lineRule="auto"/>
        <w:ind w:firstLine="480" w:firstLineChars="200"/>
        <w:jc w:val="both"/>
      </w:pPr>
      <w:r>
        <w:rPr>
          <w:rFonts w:hint="eastAsia" w:ascii="微软雅黑" w:hAnsi="微软雅黑" w:eastAsia="微软雅黑"/>
          <w:noProof/>
          <w:sz w:val="24"/>
        </w:rPr>
        <w:t xml:space="preserve">[72] ICASA Publishes Draft Amendments to the Radio Frequency ... </w:t>
      </w:r>
      <w:r>
        <w:rPr>
          <w:rFonts w:hint="eastAsia" w:ascii="微软雅黑" w:hAnsi="微软雅黑" w:eastAsia="微软雅黑"/>
          <w:noProof/>
          <w:sz w:val="24"/>
        </w:rPr>
        <w:t>https://www.icasa.org.za/news/2026/icasa-publishes-draft-amendments-to-the-radio-frequency-spectrum-regulations-and-radio-frequency-spectrum-fees-regulations</w:t>
      </w:r>
    </w:p>
    <w:p>
      <w:pPr>
        <w:spacing w:line="288" w:lineRule="auto"/>
        <w:ind w:firstLine="480" w:firstLineChars="200"/>
        <w:jc w:val="both"/>
      </w:pPr>
      <w:r>
        <w:rPr>
          <w:rFonts w:hint="eastAsia" w:ascii="微软雅黑" w:hAnsi="微软雅黑" w:eastAsia="微软雅黑"/>
          <w:noProof/>
          <w:sz w:val="24"/>
        </w:rPr>
        <w:t xml:space="preserve">[73] South Africa Type Approval: Guide for 2026 - MiCOM Labs </w:t>
      </w:r>
      <w:r>
        <w:rPr>
          <w:rFonts w:hint="eastAsia" w:ascii="微软雅黑" w:hAnsi="微软雅黑" w:eastAsia="微软雅黑"/>
          <w:noProof/>
          <w:sz w:val="24"/>
        </w:rPr>
        <w:t>https://micomlabs.com/south-africa-type-approval-icasa-certification/</w:t>
      </w:r>
    </w:p>
    <w:p>
      <w:pPr>
        <w:spacing w:line="288" w:lineRule="auto"/>
        <w:ind w:firstLine="480" w:firstLineChars="200"/>
        <w:jc w:val="both"/>
      </w:pPr>
      <w:r>
        <w:rPr>
          <w:rFonts w:hint="eastAsia" w:ascii="微软雅黑" w:hAnsi="微软雅黑" w:eastAsia="微软雅黑"/>
          <w:noProof/>
          <w:sz w:val="24"/>
        </w:rPr>
        <w:t xml:space="preserve">[74] [PDF] Independent Communications Authority of South Africa </w:t>
      </w:r>
      <w:r>
        <w:rPr>
          <w:rFonts w:hint="eastAsia" w:ascii="微软雅黑" w:hAnsi="微软雅黑" w:eastAsia="微软雅黑"/>
          <w:noProof/>
          <w:sz w:val="24"/>
        </w:rPr>
        <w:t>https://pmg.org.za/files/ICASA_final_APP_26-27_3_26.pdf</w:t>
      </w:r>
    </w:p>
    <w:p>
      <w:pPr>
        <w:spacing w:line="288" w:lineRule="auto"/>
        <w:ind w:firstLine="480" w:firstLineChars="200"/>
        <w:jc w:val="both"/>
      </w:pPr>
      <w:r>
        <w:rPr>
          <w:rFonts w:hint="eastAsia" w:ascii="微软雅黑" w:hAnsi="微软雅黑" w:eastAsia="微软雅黑"/>
          <w:noProof/>
          <w:sz w:val="24"/>
        </w:rPr>
        <w:t xml:space="preserve">[75] ICASA's 2026 regulations transform South Africa's broadcasting by ... </w:t>
      </w:r>
      <w:r>
        <w:rPr>
          <w:rFonts w:hint="eastAsia" w:ascii="微软雅黑" w:hAnsi="微软雅黑" w:eastAsia="微软雅黑"/>
          <w:noProof/>
          <w:sz w:val="24"/>
        </w:rPr>
        <w:t>https://www.instagram.com/p/DXOd1Dvly4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[77] Regulatory Updates Insights - Michalsons </w:t>
      </w:r>
      <w:r>
        <w:rPr>
          <w:rFonts w:hint="eastAsia" w:ascii="微软雅黑" w:hAnsi="微软雅黑" w:eastAsia="微软雅黑"/>
          <w:noProof/>
          <w:sz w:val="24"/>
        </w:rPr>
        <w:t>https://www.michalsons.com/blog/tag/regulatory-update</w:t>
      </w:r>
    </w:p>
    <w:p>
      <w:pPr>
        <w:spacing w:line="288" w:lineRule="auto"/>
        <w:ind w:firstLine="480" w:firstLineChars="200"/>
        <w:jc w:val="both"/>
      </w:pPr>
      <w:r>
        <w:rPr>
          <w:rFonts w:hint="eastAsia" w:ascii="微软雅黑" w:hAnsi="微软雅黑" w:eastAsia="微软雅黑"/>
          <w:noProof/>
          <w:sz w:val="24"/>
        </w:rPr>
        <w:t xml:space="preserve">[78] Ellipsis – Ellipsis provides specialist regulatory and compliance ... </w:t>
      </w:r>
      <w:r>
        <w:rPr>
          <w:rFonts w:hint="eastAsia" w:ascii="微软雅黑" w:hAnsi="微软雅黑" w:eastAsia="微软雅黑"/>
          <w:noProof/>
          <w:sz w:val="24"/>
        </w:rPr>
        <w:t>http://www.ellipsis.co.za/</w:t>
      </w:r>
    </w:p>
    <w:p>
      <w:pPr>
        <w:spacing w:line="288" w:lineRule="auto"/>
        <w:ind w:firstLine="480" w:firstLineChars="200"/>
        <w:jc w:val="both"/>
      </w:pPr>
      <w:r>
        <w:rPr>
          <w:rFonts w:hint="eastAsia" w:ascii="微软雅黑" w:hAnsi="微软雅黑" w:eastAsia="微软雅黑"/>
          <w:noProof/>
          <w:sz w:val="24"/>
        </w:rPr>
        <w:t xml:space="preserve">[79] What's new - South African Government </w:t>
      </w:r>
      <w:r>
        <w:rPr>
          <w:rFonts w:hint="eastAsia" w:ascii="微软雅黑" w:hAnsi="微软雅黑" w:eastAsia="微软雅黑"/>
          <w:noProof/>
          <w:sz w:val="24"/>
        </w:rPr>
        <w:t>https://www.gov.za/documents/latest</w:t>
      </w:r>
    </w:p>
    <w:p>
      <w:pPr>
        <w:spacing w:line="288" w:lineRule="auto"/>
        <w:ind w:firstLine="480" w:firstLineChars="200"/>
        <w:jc w:val="both"/>
      </w:pPr>
      <w:r>
        <w:rPr>
          <w:rFonts w:hint="eastAsia" w:ascii="微软雅黑" w:hAnsi="微软雅黑" w:eastAsia="微软雅黑"/>
          <w:noProof/>
          <w:sz w:val="24"/>
        </w:rPr>
        <w:t xml:space="preserve">[80] South Africans will get more value from the data they already pay for ... </w:t>
      </w:r>
      <w:r>
        <w:rPr>
          <w:rFonts w:hint="eastAsia" w:ascii="微软雅黑" w:hAnsi="微软雅黑" w:eastAsia="微软雅黑"/>
          <w:noProof/>
          <w:sz w:val="24"/>
        </w:rPr>
        <w:t>https://www.instagram.com/reel/DT-obhiknvn/</w:t>
      </w:r>
    </w:p>
    <w:p>
      <w:pPr>
        <w:spacing w:line="288" w:lineRule="auto"/>
        <w:ind w:firstLine="480" w:firstLineChars="200"/>
        <w:jc w:val="both"/>
      </w:pPr>
      <w:r>
        <w:rPr>
          <w:rFonts w:hint="eastAsia" w:ascii="微软雅黑" w:hAnsi="微软雅黑" w:eastAsia="微软雅黑"/>
          <w:noProof/>
          <w:sz w:val="24"/>
        </w:rPr>
        <w:t xml:space="preserve">[81] SOE ALIGNMENT MEETING Last week, Infrastructure South Africa ... </w:t>
      </w:r>
      <w:r>
        <w:rPr>
          <w:rFonts w:hint="eastAsia" w:ascii="微软雅黑" w:hAnsi="微软雅黑" w:eastAsia="微软雅黑"/>
          <w:noProof/>
          <w:sz w:val="24"/>
        </w:rPr>
        <w:t>https://www.instagram.com/reel/DZURLQ3DW9H/</w:t>
      </w:r>
    </w:p>
    <w:p>
      <w:pPr>
        <w:spacing w:line="288" w:lineRule="auto"/>
        <w:ind w:firstLine="480" w:firstLineChars="200"/>
        <w:jc w:val="both"/>
      </w:pPr>
      <w:r>
        <w:rPr>
          <w:rFonts w:hint="eastAsia" w:ascii="微软雅黑" w:hAnsi="微软雅黑" w:eastAsia="微软雅黑"/>
          <w:noProof/>
          <w:sz w:val="24"/>
        </w:rPr>
        <w:t xml:space="preserve">[82] Beside the hefty cash injections into Mara in South Africa ... - Facebook </w:t>
      </w:r>
      <w:r>
        <w:rPr>
          <w:rFonts w:hint="eastAsia" w:ascii="微软雅黑" w:hAnsi="微软雅黑" w:eastAsia="微软雅黑"/>
          <w:noProof/>
          <w:sz w:val="24"/>
        </w:rPr>
        <w:t>https://www.facebook.com/news24/posts/beside-the-hefty-cash-injections-into-mara-in-south-africa-the-company-was-award/10160258071056842/</w:t>
      </w:r>
    </w:p>
    <w:p>
      <w:pPr>
        <w:spacing w:line="288" w:lineRule="auto"/>
        <w:ind w:firstLine="480" w:firstLineChars="200"/>
        <w:jc w:val="both"/>
      </w:pPr>
      <w:r>
        <w:rPr>
          <w:rFonts w:hint="eastAsia" w:ascii="微软雅黑" w:hAnsi="微软雅黑" w:eastAsia="微软雅黑"/>
          <w:noProof/>
          <w:sz w:val="24"/>
        </w:rPr>
        <w:t xml:space="preserve">[83] Total telecommunications investment in Namibia more than doubled ... </w:t>
      </w:r>
      <w:r>
        <w:rPr>
          <w:rFonts w:hint="eastAsia" w:ascii="微软雅黑" w:hAnsi="微软雅黑" w:eastAsia="微软雅黑"/>
          <w:noProof/>
          <w:sz w:val="24"/>
        </w:rPr>
        <w:t>https://www.instagram.com/p/DZu5VnFoINB/</w:t>
      </w:r>
    </w:p>
    <w:p>
      <w:pPr>
        <w:spacing w:line="288" w:lineRule="auto"/>
        <w:ind w:firstLine="480" w:firstLineChars="200"/>
        <w:jc w:val="both"/>
      </w:pPr>
      <w:r>
        <w:rPr>
          <w:rFonts w:hint="eastAsia" w:ascii="微软雅黑" w:hAnsi="微软雅黑" w:eastAsia="微软雅黑"/>
          <w:noProof/>
          <w:sz w:val="24"/>
        </w:rPr>
        <w:t xml:space="preserve">[84] Telecommunications Tenders SA | Network &amp; Connectivity Contracts </w:t>
      </w:r>
      <w:r>
        <w:rPr>
          <w:rFonts w:hint="eastAsia" w:ascii="微软雅黑" w:hAnsi="微软雅黑" w:eastAsia="微软雅黑"/>
          <w:noProof/>
          <w:sz w:val="24"/>
        </w:rPr>
        <w:t>https://www.tenders-sa.org/sa-tenders/categories/telecommunications</w:t>
      </w:r>
    </w:p>
    <w:p>
      <w:pPr>
        <w:spacing w:line="288" w:lineRule="auto"/>
        <w:ind w:firstLine="480" w:firstLineChars="200"/>
        <w:jc w:val="both"/>
      </w:pPr>
      <w:r>
        <w:rPr>
          <w:rFonts w:hint="eastAsia" w:ascii="微软雅黑" w:hAnsi="微软雅黑" w:eastAsia="微软雅黑"/>
          <w:noProof/>
          <w:sz w:val="24"/>
        </w:rPr>
        <w:t xml:space="preserve">[86] 300+ Telecommunications Jobs, Employment 29 June 2026 - Indeed </w:t>
      </w:r>
      <w:r>
        <w:rPr>
          <w:rFonts w:hint="eastAsia" w:ascii="微软雅黑" w:hAnsi="微软雅黑" w:eastAsia="微软雅黑"/>
          <w:noProof/>
          <w:sz w:val="24"/>
        </w:rPr>
        <w:t>https://za.indeed.com/q-telecommunications-jobs.html</w:t>
      </w:r>
    </w:p>
    <w:p>
      <w:pPr>
        <w:spacing w:line="288" w:lineRule="auto"/>
        <w:ind w:firstLine="480" w:firstLineChars="200"/>
        <w:jc w:val="both"/>
      </w:pPr>
      <w:r>
        <w:rPr>
          <w:rFonts w:hint="eastAsia" w:ascii="微软雅黑" w:hAnsi="微软雅黑" w:eastAsia="微软雅黑"/>
          <w:noProof/>
          <w:sz w:val="24"/>
        </w:rPr>
        <w:t xml:space="preserve">[87] 282 telecommunications Jobs in South Africa, June 2026 | Glassdoor </w:t>
      </w:r>
      <w:r>
        <w:rPr>
          <w:rFonts w:hint="eastAsia" w:ascii="微软雅黑" w:hAnsi="微软雅黑" w:eastAsia="微软雅黑"/>
          <w:noProof/>
          <w:sz w:val="24"/>
        </w:rPr>
        <w:t>https://www.glassdoor.com/Job/south-africa-telecommunications-jobs-SRCH_IL.0,12_IN211_KO13,31.htm</w:t>
      </w:r>
    </w:p>
    <w:p>
      <w:pPr>
        <w:spacing w:line="288" w:lineRule="auto"/>
        <w:ind w:firstLine="480" w:firstLineChars="200"/>
        <w:jc w:val="both"/>
      </w:pPr>
      <w:r>
        <w:rPr>
          <w:rFonts w:hint="eastAsia" w:ascii="微软雅黑" w:hAnsi="微软雅黑" w:eastAsia="微软雅黑"/>
          <w:noProof/>
          <w:sz w:val="24"/>
        </w:rPr>
        <w:t xml:space="preserve">[88] Urgent! Africa telecom jobs - June 2026 - Jooble </w:t>
      </w:r>
      <w:r>
        <w:rPr>
          <w:rFonts w:hint="eastAsia" w:ascii="微软雅黑" w:hAnsi="微软雅黑" w:eastAsia="微软雅黑"/>
          <w:noProof/>
          <w:sz w:val="24"/>
        </w:rPr>
        <w:t>https://sa.jooble.org/jobs-africa-telecom</w:t>
      </w:r>
    </w:p>
    <w:p>
      <w:pPr>
        <w:spacing w:line="288" w:lineRule="auto"/>
        <w:ind w:firstLine="480" w:firstLineChars="200"/>
        <w:jc w:val="both"/>
      </w:pPr>
      <w:r>
        <w:rPr>
          <w:rFonts w:hint="eastAsia" w:ascii="微软雅黑" w:hAnsi="微软雅黑" w:eastAsia="微软雅黑"/>
          <w:noProof/>
          <w:sz w:val="24"/>
        </w:rPr>
        <w:t xml:space="preserve">[90] 96 Telecommunications Jobs in South Africa - careers24 </w:t>
      </w:r>
      <w:r>
        <w:rPr>
          <w:rFonts w:hint="eastAsia" w:ascii="微软雅黑" w:hAnsi="微软雅黑" w:eastAsia="微软雅黑"/>
          <w:noProof/>
          <w:sz w:val="24"/>
        </w:rPr>
        <w:t>https://www.careers24.com/jobs/lc-south-africa/se-telecommunications/</w:t>
      </w:r>
    </w:p>
    <w:p>
      <w:pPr>
        <w:spacing w:line="288" w:lineRule="auto"/>
        <w:ind w:firstLine="480" w:firstLineChars="200"/>
        <w:jc w:val="both"/>
      </w:pPr>
      <w:r>
        <w:rPr>
          <w:rFonts w:hint="eastAsia" w:ascii="微软雅黑" w:hAnsi="微软雅黑" w:eastAsia="微软雅黑"/>
          <w:noProof/>
          <w:sz w:val="24"/>
        </w:rPr>
        <w:t xml:space="preserve">[93] Radio Frequency Spectrum Regulations 2015 - MCK Incorporated </w:t>
      </w:r>
      <w:r>
        <w:rPr>
          <w:rFonts w:hint="eastAsia" w:ascii="微软雅黑" w:hAnsi="微软雅黑" w:eastAsia="微软雅黑"/>
          <w:noProof/>
          <w:sz w:val="24"/>
        </w:rPr>
        <w:t>https://mcklaw.co.za/radio-frequency-spectrum-regulations-2015/</w:t>
      </w:r>
    </w:p>
    <w:p>
      <w:pPr>
        <w:spacing w:line="288" w:lineRule="auto"/>
        <w:ind w:firstLine="480" w:firstLineChars="200"/>
        <w:jc w:val="both"/>
      </w:pPr>
      <w:r>
        <w:rPr>
          <w:rFonts w:hint="eastAsia" w:ascii="微软雅黑" w:hAnsi="微软雅黑" w:eastAsia="微软雅黑"/>
          <w:noProof/>
          <w:sz w:val="24"/>
        </w:rPr>
        <w:t xml:space="preserve">[94] ICASA Releases Draft Amendments to Radio Frequency Spectrum ... </w:t>
      </w:r>
      <w:r>
        <w:rPr>
          <w:rFonts w:hint="eastAsia" w:ascii="微软雅黑" w:hAnsi="微软雅黑" w:eastAsia="微软雅黑"/>
          <w:noProof/>
          <w:sz w:val="24"/>
        </w:rPr>
        <w:t>https://spaceinafrica.com/2026/05/18/icasa-releases-draft-amendments-to-radio-frequency-spectrum-regulations-for-satellite-services/</w:t>
      </w:r>
    </w:p>
    <w:p>
      <w:pPr>
        <w:spacing w:line="288" w:lineRule="auto"/>
        <w:ind w:firstLine="480" w:firstLineChars="200"/>
        <w:jc w:val="both"/>
      </w:pPr>
      <w:r>
        <w:rPr>
          <w:rFonts w:hint="eastAsia" w:ascii="微软雅黑" w:hAnsi="微软雅黑" w:eastAsia="微软雅黑"/>
          <w:noProof/>
          <w:sz w:val="24"/>
        </w:rPr>
        <w:t xml:space="preserve">[95] Resource : ICASA – Ellipsis </w:t>
      </w:r>
      <w:r>
        <w:rPr>
          <w:rFonts w:hint="eastAsia" w:ascii="微软雅黑" w:hAnsi="微软雅黑" w:eastAsia="微软雅黑"/>
          <w:noProof/>
          <w:sz w:val="24"/>
        </w:rPr>
        <w:t>https://www.ellipsis.co.za/resources/resource-icasa/</w:t>
      </w:r>
    </w:p>
    <w:p>
      <w:pPr>
        <w:spacing w:line="288" w:lineRule="auto"/>
        <w:ind w:firstLine="480" w:firstLineChars="200"/>
        <w:jc w:val="both"/>
      </w:pPr>
      <w:r>
        <w:rPr>
          <w:rFonts w:hint="eastAsia" w:ascii="微软雅黑" w:hAnsi="微软雅黑" w:eastAsia="微软雅黑"/>
          <w:noProof/>
          <w:sz w:val="24"/>
        </w:rPr>
        <w:t xml:space="preserve">[96] Number Portability Draft Regulations: A Game Changer </w:t>
      </w:r>
      <w:r>
        <w:rPr>
          <w:rFonts w:hint="eastAsia" w:ascii="微软雅黑" w:hAnsi="微软雅黑" w:eastAsia="微软雅黑"/>
          <w:noProof/>
          <w:sz w:val="24"/>
        </w:rPr>
        <w:t>https://www.switchtel.co.za/news/number-portability/</w:t>
      </w:r>
    </w:p>
    <w:p>
      <w:pPr>
        <w:spacing w:line="288" w:lineRule="auto"/>
        <w:ind w:firstLine="480" w:firstLineChars="200"/>
        <w:jc w:val="both"/>
      </w:pPr>
      <w:r>
        <w:rPr>
          <w:rFonts w:hint="eastAsia" w:ascii="微软雅黑" w:hAnsi="微软雅黑" w:eastAsia="微软雅黑"/>
          <w:noProof/>
          <w:sz w:val="24"/>
        </w:rPr>
        <w:t xml:space="preserve">[97] Africa's Experience with Mobile Number Portability: Progress and ... </w:t>
      </w:r>
      <w:r>
        <w:rPr>
          <w:rFonts w:hint="eastAsia" w:ascii="微软雅黑" w:hAnsi="微软雅黑" w:eastAsia="微软雅黑"/>
          <w:noProof/>
          <w:sz w:val="24"/>
        </w:rPr>
        <w:t>https://www.telecomreviewafrica.com/articles/features/12637-africas-experience-with-mobile-number-portability-progress-and-pitfalls/</w:t>
      </w:r>
    </w:p>
    <w:p>
      <w:pPr>
        <w:spacing w:line="288" w:lineRule="auto"/>
        <w:ind w:firstLine="480" w:firstLineChars="200"/>
        <w:jc w:val="both"/>
      </w:pPr>
      <w:r>
        <w:rPr>
          <w:rFonts w:hint="eastAsia" w:ascii="微软雅黑" w:hAnsi="微软雅黑" w:eastAsia="微软雅黑"/>
          <w:noProof/>
          <w:sz w:val="24"/>
        </w:rPr>
        <w:t xml:space="preserve">[98] Local number portability - Wikipedia </w:t>
      </w:r>
      <w:r>
        <w:rPr>
          <w:rFonts w:hint="eastAsia" w:ascii="微软雅黑" w:hAnsi="微软雅黑" w:eastAsia="微软雅黑"/>
          <w:noProof/>
          <w:sz w:val="24"/>
        </w:rPr>
        <w:t>https://en.wikipedia.org/wiki/Local_number_portability</w:t>
      </w:r>
    </w:p>
    <w:p>
      <w:pPr>
        <w:spacing w:line="288" w:lineRule="auto"/>
        <w:ind w:firstLine="480" w:firstLineChars="200"/>
        <w:jc w:val="both"/>
      </w:pPr>
      <w:r>
        <w:rPr>
          <w:rFonts w:hint="eastAsia" w:ascii="微软雅黑" w:hAnsi="微软雅黑" w:eastAsia="微软雅黑"/>
          <w:noProof/>
          <w:sz w:val="24"/>
        </w:rPr>
        <w:t xml:space="preserve">[99] Number Porting South Africa: Keep Your Number on VoIP - WhichVoIP </w:t>
      </w:r>
      <w:r>
        <w:rPr>
          <w:rFonts w:hint="eastAsia" w:ascii="微软雅黑" w:hAnsi="微软雅黑" w:eastAsia="微软雅黑"/>
          <w:noProof/>
          <w:sz w:val="24"/>
        </w:rPr>
        <w:t>https://whichvoip.co.za/voip/number-porting-for-voip-phone-systems/</w:t>
      </w:r>
    </w:p>
    <w:p>
      <w:pPr>
        <w:spacing w:line="288" w:lineRule="auto"/>
        <w:ind w:firstLine="480" w:firstLineChars="200"/>
        <w:jc w:val="both"/>
      </w:pPr>
      <w:r>
        <w:rPr>
          <w:rFonts w:hint="eastAsia" w:ascii="微软雅黑" w:hAnsi="微软雅黑" w:eastAsia="微软雅黑"/>
          <w:noProof/>
          <w:sz w:val="24"/>
        </w:rPr>
        <w:t xml:space="preserve">[100] South Africa: Number portability regulations come into effect </w:t>
      </w:r>
      <w:r>
        <w:rPr>
          <w:rFonts w:hint="eastAsia" w:ascii="微软雅黑" w:hAnsi="微软雅黑" w:eastAsia="微软雅黑"/>
          <w:noProof/>
          <w:sz w:val="24"/>
        </w:rPr>
        <w:t>https://bowmanslaw.com/insights/south-africa-number-portability-regulations-come-into-effect/</w:t>
      </w:r>
    </w:p>
    <w:p>
      <w:pPr>
        <w:spacing w:line="288" w:lineRule="auto"/>
        <w:ind w:firstLine="480" w:firstLineChars="200"/>
        <w:jc w:val="both"/>
      </w:pPr>
      <w:r>
        <w:rPr>
          <w:rFonts w:hint="eastAsia" w:ascii="微软雅黑" w:hAnsi="微软雅黑" w:eastAsia="微软雅黑"/>
          <w:noProof/>
          <w:sz w:val="24"/>
        </w:rPr>
        <w:t xml:space="preserve">[101] ICASA Calls on I-ECNS and I-ECS Licensees to Submit Licence ... </w:t>
      </w:r>
      <w:r>
        <w:rPr>
          <w:rFonts w:hint="eastAsia" w:ascii="微软雅黑" w:hAnsi="微软雅黑" w:eastAsia="微软雅黑"/>
          <w:noProof/>
          <w:sz w:val="24"/>
        </w:rPr>
        <w:t>https://www.icasa.org.za/news/2026/icasa-calls-on-i-ecns-and-i-ecs-licensees-to-submit-licence-renewal-applications-on-time</w:t>
      </w:r>
    </w:p>
    <w:p>
      <w:pPr>
        <w:spacing w:line="288" w:lineRule="auto"/>
        <w:ind w:firstLine="480" w:firstLineChars="200"/>
        <w:jc w:val="both"/>
      </w:pPr>
      <w:r>
        <w:rPr>
          <w:rFonts w:hint="eastAsia" w:ascii="微软雅黑" w:hAnsi="微软雅黑" w:eastAsia="微软雅黑"/>
          <w:noProof/>
          <w:sz w:val="24"/>
        </w:rPr>
        <w:t xml:space="preserve">[102] ICASA Launches Inquiry into New Individual Electronic ... </w:t>
      </w:r>
      <w:r>
        <w:rPr>
          <w:rFonts w:hint="eastAsia" w:ascii="微软雅黑" w:hAnsi="微软雅黑" w:eastAsia="微软雅黑"/>
          <w:noProof/>
          <w:sz w:val="24"/>
        </w:rPr>
        <w:t>https://techafricanews.com/2025/11/28/icasa-launches-inquiry-into-new-individual-electronic-communications-licences/</w:t>
      </w:r>
    </w:p>
    <w:p>
      <w:pPr>
        <w:spacing w:line="288" w:lineRule="auto"/>
        <w:ind w:firstLine="480" w:firstLineChars="200"/>
        <w:jc w:val="both"/>
      </w:pPr>
      <w:r>
        <w:rPr>
          <w:rFonts w:hint="eastAsia" w:ascii="微软雅黑" w:hAnsi="微软雅黑" w:eastAsia="微软雅黑"/>
          <w:noProof/>
          <w:sz w:val="24"/>
        </w:rPr>
        <w:t xml:space="preserve">[103] icasa - Facebook </w:t>
      </w:r>
      <w:r>
        <w:rPr>
          <w:rFonts w:hint="eastAsia" w:ascii="微软雅黑" w:hAnsi="微软雅黑" w:eastAsia="微软雅黑"/>
          <w:noProof/>
          <w:sz w:val="24"/>
        </w:rPr>
        <w:t>https://www.facebook.com/icasa.org/posts/media-statement-icasa-calls-on-all-licensees-to-take-note-of-their-respective-li/1230444595932225/</w:t>
      </w:r>
    </w:p>
    <w:p>
      <w:pPr>
        <w:spacing w:line="288" w:lineRule="auto"/>
        <w:ind w:firstLine="480" w:firstLineChars="200"/>
        <w:jc w:val="both"/>
      </w:pPr>
      <w:r>
        <w:rPr>
          <w:rFonts w:hint="eastAsia" w:ascii="微软雅黑" w:hAnsi="微软雅黑" w:eastAsia="微软雅黑"/>
          <w:noProof/>
          <w:sz w:val="24"/>
        </w:rPr>
        <w:t xml:space="preserve">[105] Your ICASA licences do not renew automatically - ENS Africa </w:t>
      </w:r>
      <w:r>
        <w:rPr>
          <w:rFonts w:hint="eastAsia" w:ascii="微软雅黑" w:hAnsi="微软雅黑" w:eastAsia="微软雅黑"/>
          <w:noProof/>
          <w:sz w:val="24"/>
        </w:rPr>
        <w:t>https://www.ensafrica.com/news/detail/11563/your-icasa-licences-do-not-renew-automaticall/</w:t>
      </w:r>
    </w:p>
    <w:p>
      <w:pPr>
        <w:spacing w:line="288" w:lineRule="auto"/>
        <w:ind w:firstLine="480" w:firstLineChars="200"/>
        <w:jc w:val="both"/>
      </w:pPr>
      <w:r>
        <w:rPr>
          <w:rFonts w:hint="eastAsia" w:ascii="微软雅黑" w:hAnsi="微软雅黑" w:eastAsia="微软雅黑"/>
          <w:noProof/>
          <w:sz w:val="24"/>
        </w:rPr>
        <w:t xml:space="preserve">[106] June 2026 Open Commission Meeting - YouTube </w:t>
      </w:r>
      <w:r>
        <w:rPr>
          <w:rFonts w:hint="eastAsia" w:ascii="微软雅黑" w:hAnsi="微软雅黑" w:eastAsia="微软雅黑"/>
          <w:noProof/>
          <w:sz w:val="24"/>
        </w:rPr>
        <w:t>https://www.youtube.com/watch?v=PipJBRwimCo</w:t>
      </w:r>
    </w:p>
    <w:p>
      <w:pPr>
        <w:spacing w:line="288" w:lineRule="auto"/>
        <w:ind w:firstLine="480" w:firstLineChars="200"/>
        <w:jc w:val="both"/>
      </w:pPr>
      <w:r>
        <w:rPr>
          <w:rFonts w:hint="eastAsia" w:ascii="微软雅黑" w:hAnsi="微软雅黑" w:eastAsia="微软雅黑"/>
          <w:noProof/>
          <w:sz w:val="24"/>
        </w:rPr>
        <w:t xml:space="preserve">[107] Telecom Regulatory Policy CRTC 2026-43 </w:t>
      </w:r>
      <w:r>
        <w:rPr>
          <w:rFonts w:hint="eastAsia" w:ascii="微软雅黑" w:hAnsi="微软雅黑" w:eastAsia="微软雅黑"/>
          <w:noProof/>
          <w:sz w:val="24"/>
        </w:rPr>
        <w:t>https://crtc.gc.ca/eng/archive/2026/2026-43.htm</w:t>
      </w:r>
    </w:p>
    <w:p>
      <w:pPr>
        <w:spacing w:line="288" w:lineRule="auto"/>
        <w:ind w:firstLine="480" w:firstLineChars="200"/>
        <w:jc w:val="both"/>
      </w:pPr>
      <w:r>
        <w:rPr>
          <w:rFonts w:hint="eastAsia" w:ascii="微软雅黑" w:hAnsi="微软雅黑" w:eastAsia="微软雅黑"/>
          <w:noProof/>
          <w:sz w:val="24"/>
        </w:rPr>
        <w:t xml:space="preserve">[108] 01 10 Telecom Regulatory Trends in the Last Year - ICLG </w:t>
      </w:r>
      <w:r>
        <w:rPr>
          <w:rFonts w:hint="eastAsia" w:ascii="微软雅黑" w:hAnsi="微软雅黑" w:eastAsia="微软雅黑"/>
          <w:noProof/>
          <w:sz w:val="24"/>
        </w:rPr>
        <w:t>https://iclg.com/practice-areas/telecoms-media-and-internet-laws-and-regulations/01-10-telecom-regulatory-trends-in-the-last-year/</w:t>
      </w:r>
    </w:p>
    <w:p>
      <w:pPr>
        <w:spacing w:line="288" w:lineRule="auto"/>
        <w:ind w:firstLine="480" w:firstLineChars="200"/>
        <w:jc w:val="both"/>
      </w:pPr>
      <w:r>
        <w:rPr>
          <w:rFonts w:hint="eastAsia" w:ascii="微软雅黑" w:hAnsi="微软雅黑" w:eastAsia="微软雅黑"/>
          <w:noProof/>
          <w:sz w:val="24"/>
        </w:rPr>
        <w:t xml:space="preserve">[109] Legislative Changes Could Reshape Regulation of ... </w:t>
      </w:r>
      <w:r>
        <w:rPr>
          <w:rFonts w:hint="eastAsia" w:ascii="微软雅黑" w:hAnsi="微软雅黑" w:eastAsia="微软雅黑"/>
          <w:noProof/>
          <w:sz w:val="24"/>
        </w:rPr>
        <w:t>https://www.cov.com/en/news-and-insights/insights/2026/01/legislative-changes-could-reshape-regulation-of-telecommunications-networks-and-services-in-the-eu-in-the-next-five-years</w:t>
      </w:r>
    </w:p>
    <w:p>
      <w:pPr>
        <w:spacing w:line="288" w:lineRule="auto"/>
        <w:ind w:firstLine="480" w:firstLineChars="200"/>
        <w:jc w:val="both"/>
      </w:pPr>
      <w:r>
        <w:rPr>
          <w:rFonts w:hint="eastAsia" w:ascii="微软雅黑" w:hAnsi="微软雅黑" w:eastAsia="微软雅黑"/>
          <w:noProof/>
          <w:sz w:val="24"/>
        </w:rPr>
        <w:t xml:space="preserve">[110] FCC Announces Tentative Agenda for June 2026 Meeting | Akin </w:t>
      </w:r>
      <w:r>
        <w:rPr>
          <w:rFonts w:hint="eastAsia" w:ascii="微软雅黑" w:hAnsi="微软雅黑" w:eastAsia="微软雅黑"/>
          <w:noProof/>
          <w:sz w:val="24"/>
        </w:rPr>
        <w:t>https://www.akingump.com/en/insights/blogs/interconnected-tmt/fcc-announces-tentative-agenda-for-june-2026-meeting</w:t>
      </w:r>
    </w:p>
    <w:p>
      <w:pPr>
        <w:spacing w:line="288" w:lineRule="auto"/>
        <w:ind w:firstLine="480" w:firstLineChars="200"/>
        <w:jc w:val="both"/>
      </w:pPr>
      <w:r>
        <w:rPr>
          <w:rFonts w:hint="eastAsia" w:ascii="微软雅黑" w:hAnsi="微软雅黑" w:eastAsia="微软雅黑"/>
          <w:noProof/>
          <w:sz w:val="24"/>
        </w:rPr>
        <w:t xml:space="preserve">[111] South Africa: POPIA Regulations get a makeover – What you need ... </w:t>
      </w:r>
      <w:r>
        <w:rPr>
          <w:rFonts w:hint="eastAsia" w:ascii="微软雅黑" w:hAnsi="微软雅黑" w:eastAsia="微软雅黑"/>
          <w:noProof/>
          <w:sz w:val="24"/>
        </w:rPr>
        <w:t>https://bowmanslaw.com/insights/south-africa-popia-regulations-get-a-makeover-what-you-need-to-know/</w:t>
      </w:r>
    </w:p>
    <w:p>
      <w:pPr>
        <w:spacing w:line="288" w:lineRule="auto"/>
        <w:ind w:firstLine="480" w:firstLineChars="200"/>
        <w:jc w:val="both"/>
      </w:pPr>
      <w:r>
        <w:rPr>
          <w:rFonts w:hint="eastAsia" w:ascii="微软雅黑" w:hAnsi="微软雅黑" w:eastAsia="微软雅黑"/>
          <w:noProof/>
          <w:sz w:val="24"/>
        </w:rPr>
        <w:t xml:space="preserve">[112] South Africa's Protection of Personal Information Act (POPIA ... - Termly </w:t>
      </w:r>
      <w:r>
        <w:rPr>
          <w:rFonts w:hint="eastAsia" w:ascii="微软雅黑" w:hAnsi="微软雅黑" w:eastAsia="微软雅黑"/>
          <w:noProof/>
          <w:sz w:val="24"/>
        </w:rPr>
        <w:t>https://termly.io/resources/articles/south-africas-protection-of-personal-information-act/</w:t>
      </w:r>
    </w:p>
    <w:p>
      <w:pPr>
        <w:spacing w:line="288" w:lineRule="auto"/>
        <w:ind w:firstLine="480" w:firstLineChars="200"/>
        <w:jc w:val="both"/>
      </w:pPr>
      <w:r>
        <w:rPr>
          <w:rFonts w:hint="eastAsia" w:ascii="微软雅黑" w:hAnsi="微软雅黑" w:eastAsia="微软雅黑"/>
          <w:noProof/>
          <w:sz w:val="24"/>
        </w:rPr>
        <w:t xml:space="preserve">[113] Protection of Personal Information Act (POPI Act) - POPIA </w:t>
      </w:r>
      <w:r>
        <w:rPr>
          <w:rFonts w:hint="eastAsia" w:ascii="微软雅黑" w:hAnsi="微软雅黑" w:eastAsia="微软雅黑"/>
          <w:noProof/>
          <w:sz w:val="24"/>
        </w:rPr>
        <w:t>https://popia.co.za/</w:t>
      </w:r>
    </w:p>
    <w:p>
      <w:pPr>
        <w:spacing w:line="288" w:lineRule="auto"/>
        <w:ind w:firstLine="480" w:firstLineChars="200"/>
        <w:jc w:val="both"/>
      </w:pPr>
      <w:r>
        <w:rPr>
          <w:rFonts w:hint="eastAsia" w:ascii="微软雅黑" w:hAnsi="微软雅黑" w:eastAsia="微软雅黑"/>
          <w:noProof/>
          <w:sz w:val="24"/>
        </w:rPr>
        <w:t xml:space="preserve">[114] June. Half-time. For most South African organisations, you're six ... </w:t>
      </w:r>
      <w:r>
        <w:rPr>
          <w:rFonts w:hint="eastAsia" w:ascii="微软雅黑" w:hAnsi="微软雅黑" w:eastAsia="微软雅黑"/>
          <w:noProof/>
          <w:sz w:val="24"/>
        </w:rPr>
        <w:t>https://www.facebook.com/NexusForensicServices/posts/june-half-time-for-most-south-african-organisations-youre-six-months-into-the-ca/1518997086678564/</w:t>
      </w:r>
    </w:p>
    <w:p>
      <w:pPr>
        <w:spacing w:line="288" w:lineRule="auto"/>
        <w:ind w:firstLine="480" w:firstLineChars="200"/>
        <w:jc w:val="both"/>
      </w:pPr>
      <w:r>
        <w:rPr>
          <w:rFonts w:hint="eastAsia" w:ascii="微软雅黑" w:hAnsi="微软雅黑" w:eastAsia="微软雅黑"/>
          <w:noProof/>
          <w:sz w:val="24"/>
        </w:rPr>
        <w:t xml:space="preserve">[115] POPIA Enforcement Heats Up: 3 Compliance Gaps UK Firms Mu… </w:t>
      </w:r>
      <w:r>
        <w:rPr>
          <w:rFonts w:hint="eastAsia" w:ascii="微软雅黑" w:hAnsi="微软雅黑" w:eastAsia="微软雅黑"/>
          <w:noProof/>
          <w:sz w:val="24"/>
        </w:rPr>
        <w:t>https://pyralink.co.uk/insights/2026-06-10-south-africa-popia-enforcement</w:t>
      </w:r>
    </w:p>
    <w:p>
      <w:pPr>
        <w:spacing w:line="288" w:lineRule="auto"/>
        <w:ind w:firstLine="480" w:firstLineChars="200"/>
        <w:jc w:val="both"/>
      </w:pPr>
      <w:r>
        <w:rPr>
          <w:rFonts w:hint="eastAsia" w:ascii="微软雅黑" w:hAnsi="微软雅黑" w:eastAsia="微软雅黑"/>
          <w:noProof/>
          <w:sz w:val="24"/>
        </w:rPr>
        <w:t xml:space="preserve">[116] The new rules take effect only in January 2027 and not 2026 ... </w:t>
      </w:r>
      <w:r>
        <w:rPr>
          <w:rFonts w:hint="eastAsia" w:ascii="微软雅黑" w:hAnsi="微软雅黑" w:eastAsia="微软雅黑"/>
          <w:noProof/>
          <w:sz w:val="24"/>
        </w:rPr>
        <w:t>https://www.instagram.com/reel/DUFtpOegj1i/</w:t>
      </w:r>
    </w:p>
    <w:p>
      <w:pPr>
        <w:spacing w:line="288" w:lineRule="auto"/>
        <w:ind w:firstLine="480" w:firstLineChars="200"/>
        <w:jc w:val="both"/>
      </w:pPr>
      <w:r>
        <w:rPr>
          <w:rFonts w:hint="eastAsia" w:ascii="微软雅黑" w:hAnsi="微软雅黑" w:eastAsia="微软雅黑"/>
          <w:noProof/>
          <w:sz w:val="24"/>
        </w:rPr>
        <w:t xml:space="preserve">[117] South Africa Introduces Mandatory e-Portal Reporting for Data ... </w:t>
      </w:r>
      <w:r>
        <w:rPr>
          <w:rFonts w:hint="eastAsia" w:ascii="微软雅黑" w:hAnsi="微软雅黑" w:eastAsia="微软雅黑"/>
          <w:noProof/>
          <w:sz w:val="24"/>
        </w:rPr>
        <w:t>https://www.insideprivacy.com/data-security/data-breaches/south-africa-introduces-mandatory-e-portal-reporting-for-data-breaches/</w:t>
      </w:r>
    </w:p>
    <w:p>
      <w:pPr>
        <w:spacing w:line="288" w:lineRule="auto"/>
        <w:ind w:firstLine="480" w:firstLineChars="200"/>
        <w:jc w:val="both"/>
      </w:pPr>
      <w:r>
        <w:rPr>
          <w:rFonts w:hint="eastAsia" w:ascii="微软雅黑" w:hAnsi="微软雅黑" w:eastAsia="微软雅黑"/>
          <w:noProof/>
          <w:sz w:val="24"/>
        </w:rPr>
        <w:t xml:space="preserve">[118] South African data breach highlights need for effective incident ... </w:t>
      </w:r>
      <w:r>
        <w:rPr>
          <w:rFonts w:hint="eastAsia" w:ascii="微软雅黑" w:hAnsi="微软雅黑" w:eastAsia="微软雅黑"/>
          <w:noProof/>
          <w:sz w:val="24"/>
        </w:rPr>
        <w:t>https://www.pinsentmasons.com/out-law/news/south-african-data-breach-highlights-need-incident-response</w:t>
      </w:r>
    </w:p>
    <w:p>
      <w:pPr>
        <w:spacing w:line="288" w:lineRule="auto"/>
        <w:ind w:firstLine="480" w:firstLineChars="200"/>
        <w:jc w:val="both"/>
      </w:pPr>
      <w:r>
        <w:rPr>
          <w:rFonts w:hint="eastAsia" w:ascii="微软雅黑" w:hAnsi="微软雅黑" w:eastAsia="微软雅黑"/>
          <w:noProof/>
          <w:sz w:val="24"/>
        </w:rPr>
        <w:t xml:space="preserve">[119] Significant Cyber Incidents | Strategic Technologies Program - CSIS </w:t>
      </w:r>
      <w:r>
        <w:rPr>
          <w:rFonts w:hint="eastAsia" w:ascii="微软雅黑" w:hAnsi="微软雅黑" w:eastAsia="微软雅黑"/>
          <w:noProof/>
          <w:sz w:val="24"/>
        </w:rPr>
        <w:t>https://www.csis.org/programs/strategic-technologies-program/significant-cyber-incidents</w:t>
      </w:r>
    </w:p>
    <w:p>
      <w:pPr>
        <w:spacing w:line="288" w:lineRule="auto"/>
        <w:ind w:firstLine="480" w:firstLineChars="200"/>
        <w:jc w:val="both"/>
      </w:pPr>
      <w:r>
        <w:rPr>
          <w:rFonts w:hint="eastAsia" w:ascii="微软雅黑" w:hAnsi="微软雅黑" w:eastAsia="微软雅黑"/>
          <w:noProof/>
          <w:sz w:val="24"/>
        </w:rPr>
        <w:t xml:space="preserve">[120] Africa's data protection laws began to bite in 2025 - Medium </w:t>
      </w:r>
      <w:r>
        <w:rPr>
          <w:rFonts w:hint="eastAsia" w:ascii="微软雅黑" w:hAnsi="微软雅黑" w:eastAsia="微软雅黑"/>
          <w:noProof/>
          <w:sz w:val="24"/>
        </w:rPr>
        <w:t>https://medium.com/code-for-africa/africas-data-protection-laws-began-to-bite-in-2025-322285625315</w:t>
      </w:r>
    </w:p>
    <w:p>
      <w:pPr>
        <w:spacing w:line="288" w:lineRule="auto"/>
        <w:ind w:firstLine="480" w:firstLineChars="200"/>
        <w:jc w:val="both"/>
      </w:pPr>
      <w:r>
        <w:rPr>
          <w:rFonts w:hint="eastAsia" w:ascii="微软雅黑" w:hAnsi="微软雅黑" w:eastAsia="微软雅黑"/>
          <w:noProof/>
          <w:sz w:val="24"/>
        </w:rPr>
        <w:t xml:space="preserve">[122] New legislation – June 2026 - De Rebus </w:t>
      </w:r>
      <w:r>
        <w:rPr>
          <w:rFonts w:hint="eastAsia" w:ascii="微软雅黑" w:hAnsi="微软雅黑" w:eastAsia="微软雅黑"/>
          <w:noProof/>
          <w:sz w:val="24"/>
        </w:rPr>
        <w:t>https://www.derebus.org.za/new-legislation-june-2026/</w:t>
      </w:r>
    </w:p>
    <w:p>
      <w:pPr>
        <w:spacing w:line="288" w:lineRule="auto"/>
        <w:ind w:firstLine="480" w:firstLineChars="200"/>
        <w:jc w:val="both"/>
      </w:pPr>
      <w:r>
        <w:rPr>
          <w:rFonts w:hint="eastAsia" w:ascii="微软雅黑" w:hAnsi="微软雅黑" w:eastAsia="微软雅黑"/>
          <w:noProof/>
          <w:sz w:val="24"/>
        </w:rPr>
        <w:t xml:space="preserve">[123] South Africa's communications regulator has published amended ... </w:t>
      </w:r>
      <w:r>
        <w:rPr>
          <w:rFonts w:hint="eastAsia" w:ascii="微软雅黑" w:hAnsi="微软雅黑" w:eastAsia="微软雅黑"/>
          <w:noProof/>
          <w:sz w:val="24"/>
        </w:rPr>
        <w:t>https://www.instagram.com/reel/DUP_IYRieeM/?hl=en</w:t>
      </w:r>
    </w:p>
    <w:p>
      <w:pPr>
        <w:spacing w:line="288" w:lineRule="auto"/>
        <w:ind w:firstLine="480" w:firstLineChars="200"/>
        <w:jc w:val="both"/>
      </w:pPr>
      <w:r>
        <w:rPr>
          <w:rFonts w:hint="eastAsia" w:ascii="微软雅黑" w:hAnsi="微软雅黑" w:eastAsia="微软雅黑"/>
          <w:noProof/>
          <w:sz w:val="24"/>
        </w:rPr>
        <w:t xml:space="preserve">[124] New policy direction targets South Africa's municipal broadband ... </w:t>
      </w:r>
      <w:r>
        <w:rPr>
          <w:rFonts w:hint="eastAsia" w:ascii="微软雅黑" w:hAnsi="微软雅黑" w:eastAsia="微软雅黑"/>
          <w:noProof/>
          <w:sz w:val="24"/>
        </w:rPr>
        <w:t>https://techcentral.co.za/new-policy-direction-targets-south-africas-municipal-broadband-logjam/278958/</w:t>
      </w:r>
    </w:p>
    <w:p>
      <w:pPr>
        <w:spacing w:line="288" w:lineRule="auto"/>
        <w:ind w:firstLine="480" w:firstLineChars="200"/>
        <w:jc w:val="both"/>
      </w:pPr>
      <w:r>
        <w:rPr>
          <w:rFonts w:hint="eastAsia" w:ascii="微软雅黑" w:hAnsi="微软雅黑" w:eastAsia="微软雅黑"/>
          <w:noProof/>
          <w:sz w:val="24"/>
        </w:rPr>
        <w:t xml:space="preserve">[125] ICASA Invites Public Comment on Draft Rapid Deployment of ... </w:t>
      </w:r>
      <w:r>
        <w:rPr>
          <w:rFonts w:hint="eastAsia" w:ascii="微软雅黑" w:hAnsi="微软雅黑" w:eastAsia="微软雅黑"/>
          <w:noProof/>
          <w:sz w:val="24"/>
        </w:rPr>
        <w:t>https://www.icasa.org.za/news/2026/icasa-invites-public-comment-on-draft-rapid-deployment-of-electronic-communication-networks-and-facilities-regulations</w:t>
      </w:r>
    </w:p>
    <w:p>
      <w:pPr>
        <w:spacing w:line="288" w:lineRule="auto"/>
        <w:ind w:firstLine="480" w:firstLineChars="200"/>
        <w:jc w:val="both"/>
      </w:pPr>
      <w:r>
        <w:rPr>
          <w:rFonts w:hint="eastAsia" w:ascii="微软雅黑" w:hAnsi="微软雅黑" w:eastAsia="微软雅黑"/>
          <w:noProof/>
          <w:sz w:val="24"/>
        </w:rPr>
        <w:t xml:space="preserve">[126] Going the LAST MILE - International Monetary Fund </w:t>
      </w:r>
      <w:r>
        <w:rPr>
          <w:rFonts w:hint="eastAsia" w:ascii="微软雅黑" w:hAnsi="微软雅黑" w:eastAsia="微软雅黑"/>
          <w:noProof/>
          <w:sz w:val="24"/>
        </w:rPr>
        <w:t>https://www.imf.org/en/publications/fandd/issues/2021/12/last-mile-improving-sub-saharan-africa-vaccine-access-bempong-munemo</w:t>
      </w:r>
    </w:p>
    <w:p>
      <w:pPr>
        <w:spacing w:line="288" w:lineRule="auto"/>
        <w:ind w:firstLine="480" w:firstLineChars="200"/>
        <w:jc w:val="both"/>
      </w:pPr>
      <w:r>
        <w:rPr>
          <w:rFonts w:hint="eastAsia" w:ascii="微软雅黑" w:hAnsi="微软雅黑" w:eastAsia="微软雅黑"/>
          <w:noProof/>
          <w:sz w:val="24"/>
        </w:rPr>
        <w:t xml:space="preserve">[127] Alternative and Complementary Technologies for Last-Mile ... - ITU </w:t>
      </w:r>
      <w:r>
        <w:rPr>
          <w:rFonts w:hint="eastAsia" w:ascii="微软雅黑" w:hAnsi="微软雅黑" w:eastAsia="微软雅黑"/>
          <w:noProof/>
          <w:sz w:val="24"/>
        </w:rPr>
        <w:t>https://www.itu.int/hub/publication/d-gen-lastmile-afr-2026/</w:t>
      </w:r>
    </w:p>
    <w:p>
      <w:pPr>
        <w:spacing w:line="288" w:lineRule="auto"/>
        <w:ind w:firstLine="480" w:firstLineChars="200"/>
        <w:jc w:val="both"/>
      </w:pPr>
      <w:r>
        <w:rPr>
          <w:rFonts w:hint="eastAsia" w:ascii="微软雅黑" w:hAnsi="微软雅黑" w:eastAsia="微软雅黑"/>
          <w:noProof/>
          <w:sz w:val="24"/>
        </w:rPr>
        <w:t xml:space="preserve">[128] South Africa Unveils $8 Billion Plan to Expand Broadband Access ... </w:t>
      </w:r>
      <w:r>
        <w:rPr>
          <w:rFonts w:hint="eastAsia" w:ascii="微软雅黑" w:hAnsi="微软雅黑" w:eastAsia="微软雅黑"/>
          <w:noProof/>
          <w:sz w:val="24"/>
        </w:rPr>
        <w:t>https://www.ecofinagency.com/news-digital/3103-54265-south-africa-unveils-8-billion-plan-to-expand-broadband-access-by-2035</w:t>
      </w:r>
    </w:p>
    <w:p>
      <w:pPr>
        <w:spacing w:line="288" w:lineRule="auto"/>
        <w:ind w:firstLine="480" w:firstLineChars="200"/>
        <w:jc w:val="both"/>
      </w:pPr>
      <w:r>
        <w:rPr>
          <w:rFonts w:hint="eastAsia" w:ascii="微软雅黑" w:hAnsi="微软雅黑" w:eastAsia="微软雅黑"/>
          <w:noProof/>
          <w:sz w:val="24"/>
        </w:rPr>
        <w:t xml:space="preserve">[129] Ebola Response Update – June 10, 2026 - State Department </w:t>
      </w:r>
      <w:r>
        <w:rPr>
          <w:rFonts w:hint="eastAsia" w:ascii="微软雅黑" w:hAnsi="微软雅黑" w:eastAsia="微软雅黑"/>
          <w:noProof/>
          <w:sz w:val="24"/>
        </w:rPr>
        <w:t>https://www.state.gov/releases/office-of-the-spokesperson/2026/06/ebola-response-update-june-10-2026</w:t>
      </w:r>
    </w:p>
    <w:p>
      <w:pPr>
        <w:spacing w:line="288" w:lineRule="auto"/>
        <w:ind w:firstLine="480" w:firstLineChars="200"/>
        <w:jc w:val="both"/>
      </w:pPr>
      <w:r>
        <w:rPr>
          <w:rFonts w:hint="eastAsia" w:ascii="微软雅黑" w:hAnsi="微软雅黑" w:eastAsia="微软雅黑"/>
          <w:noProof/>
          <w:sz w:val="24"/>
        </w:rPr>
        <w:t xml:space="preserve">[130] The last mile in South Africa: how delivery + logistics firms are ... </w:t>
      </w:r>
      <w:r>
        <w:rPr>
          <w:rFonts w:hint="eastAsia" w:ascii="微软雅黑" w:hAnsi="微软雅黑" w:eastAsia="微软雅黑"/>
          <w:noProof/>
          <w:sz w:val="24"/>
        </w:rPr>
        <w:t>https://www.stitch.money/blog/the-last-mile-in-south-africa-how-delivery-logistics-firms-are-stepping-up</w:t>
      </w:r>
    </w:p>
    <w:p>
      <w:pPr>
        <w:spacing w:line="288" w:lineRule="auto"/>
        <w:ind w:firstLine="480" w:firstLineChars="200"/>
        <w:jc w:val="both"/>
      </w:pPr>
      <w:r>
        <w:rPr>
          <w:rFonts w:hint="eastAsia" w:ascii="微软雅黑" w:hAnsi="微软雅黑" w:eastAsia="微软雅黑"/>
          <w:noProof/>
          <w:sz w:val="24"/>
        </w:rPr>
        <w:t xml:space="preserve">[131] Technology Convergence: The New Logic for Competitive Advantage </w:t>
      </w:r>
      <w:r>
        <w:rPr>
          <w:rFonts w:hint="eastAsia" w:ascii="微软雅黑" w:hAnsi="微软雅黑" w:eastAsia="微软雅黑"/>
          <w:noProof/>
          <w:sz w:val="24"/>
        </w:rPr>
        <w:t>https://www.weforum.org/publications/technology-convergence-report-2026/</w:t>
      </w:r>
    </w:p>
    <w:p>
      <w:pPr>
        <w:spacing w:line="288" w:lineRule="auto"/>
        <w:ind w:firstLine="480" w:firstLineChars="200"/>
        <w:jc w:val="both"/>
      </w:pPr>
      <w:r>
        <w:rPr>
          <w:rFonts w:hint="eastAsia" w:ascii="微软雅黑" w:hAnsi="微软雅黑" w:eastAsia="微软雅黑"/>
          <w:noProof/>
          <w:sz w:val="24"/>
        </w:rPr>
        <w:t xml:space="preserve">[132] Technology convergence is redefining competitive advantage </w:t>
      </w:r>
      <w:r>
        <w:rPr>
          <w:rFonts w:hint="eastAsia" w:ascii="微软雅黑" w:hAnsi="微软雅黑" w:eastAsia="微软雅黑"/>
          <w:noProof/>
          <w:sz w:val="24"/>
        </w:rPr>
        <w:t>https://www.eco-business.com/press-releases/technology-convergence-is-redefining-competitive-advantage/</w:t>
      </w:r>
    </w:p>
    <w:p>
      <w:pPr>
        <w:spacing w:line="288" w:lineRule="auto"/>
        <w:ind w:firstLine="480" w:firstLineChars="200"/>
        <w:jc w:val="both"/>
      </w:pPr>
      <w:r>
        <w:rPr>
          <w:rFonts w:hint="eastAsia" w:ascii="微软雅黑" w:hAnsi="微软雅黑" w:eastAsia="微软雅黑"/>
          <w:noProof/>
          <w:sz w:val="24"/>
        </w:rPr>
        <w:t xml:space="preserve">[133] Convergence 2026: Where technology, intelligence, and experience ... </w:t>
      </w:r>
      <w:r>
        <w:rPr>
          <w:rFonts w:hint="eastAsia" w:ascii="微软雅黑" w:hAnsi="微软雅黑" w:eastAsia="微软雅黑"/>
          <w:noProof/>
          <w:sz w:val="24"/>
        </w:rPr>
        <w:t>https://www.linkedin.com/pulse/convergence-2026-where-technology-intelligence-experience-meet-ynhqc</w:t>
      </w:r>
    </w:p>
    <w:p>
      <w:pPr>
        <w:spacing w:line="288" w:lineRule="auto"/>
        <w:ind w:firstLine="480" w:firstLineChars="200"/>
        <w:jc w:val="both"/>
      </w:pPr>
      <w:r>
        <w:rPr>
          <w:rFonts w:hint="eastAsia" w:ascii="微软雅黑" w:hAnsi="微软雅黑" w:eastAsia="微软雅黑"/>
          <w:noProof/>
          <w:sz w:val="24"/>
        </w:rPr>
        <w:t xml:space="preserve">[134] Beyond the breakthrough: how digital convergence is shaping 2026 </w:t>
      </w:r>
      <w:r>
        <w:rPr>
          <w:rFonts w:hint="eastAsia" w:ascii="微软雅黑" w:hAnsi="微软雅黑" w:eastAsia="微软雅黑"/>
          <w:noProof/>
          <w:sz w:val="24"/>
        </w:rPr>
        <w:t>https://nlplatform.com/beyond-breakthrough-how-digital-convergence-shaping-2026</w:t>
      </w:r>
    </w:p>
    <w:p>
      <w:pPr>
        <w:spacing w:line="288" w:lineRule="auto"/>
        <w:ind w:firstLine="480" w:firstLineChars="200"/>
        <w:jc w:val="both"/>
      </w:pPr>
      <w:r>
        <w:rPr>
          <w:rFonts w:hint="eastAsia" w:ascii="微软雅黑" w:hAnsi="微软雅黑" w:eastAsia="微软雅黑"/>
          <w:noProof/>
          <w:sz w:val="24"/>
        </w:rPr>
        <w:t xml:space="preserve">[135] Technology Convergence Initiative </w:t>
      </w:r>
      <w:r>
        <w:rPr>
          <w:rFonts w:hint="eastAsia" w:ascii="微软雅黑" w:hAnsi="微软雅黑" w:eastAsia="微软雅黑"/>
          <w:noProof/>
          <w:sz w:val="24"/>
        </w:rPr>
        <w:t>https://initiatives.weforum.org/technology-convergence-initiative/home</w:t>
      </w:r>
    </w:p>
    <w:p>
      <w:pPr>
        <w:spacing w:line="288" w:lineRule="auto"/>
        <w:ind w:firstLine="480" w:firstLineChars="200"/>
        <w:jc w:val="both"/>
      </w:pPr>
      <w:r>
        <w:rPr>
          <w:rFonts w:hint="eastAsia" w:ascii="微软雅黑" w:hAnsi="微软雅黑" w:eastAsia="微软雅黑"/>
          <w:noProof/>
          <w:sz w:val="24"/>
        </w:rPr>
        <w:t xml:space="preserve">[136] South Africa, April 2026, Fixed Broadband Experience Report </w:t>
      </w:r>
      <w:r>
        <w:rPr>
          <w:rFonts w:hint="eastAsia" w:ascii="微软雅黑" w:hAnsi="微软雅黑" w:eastAsia="微软雅黑"/>
          <w:noProof/>
          <w:sz w:val="24"/>
        </w:rPr>
        <w:t>https://insights.opensignal.com/reports/2026/04/southafrica/mobile-network-experience</w:t>
      </w:r>
    </w:p>
    <w:p>
      <w:pPr>
        <w:spacing w:line="288" w:lineRule="auto"/>
        <w:ind w:firstLine="480" w:firstLineChars="200"/>
        <w:jc w:val="both"/>
      </w:pPr>
      <w:r>
        <w:rPr>
          <w:rFonts w:hint="eastAsia" w:ascii="微软雅黑" w:hAnsi="微软雅黑" w:eastAsia="微软雅黑"/>
          <w:noProof/>
          <w:sz w:val="24"/>
        </w:rPr>
        <w:t xml:space="preserve">[137] While 82.1% of South Africans have access to the internet in some ... </w:t>
      </w:r>
      <w:r>
        <w:rPr>
          <w:rFonts w:hint="eastAsia" w:ascii="微软雅黑" w:hAnsi="微软雅黑" w:eastAsia="微软雅黑"/>
          <w:noProof/>
          <w:sz w:val="24"/>
        </w:rPr>
        <w:t>https://www.instagram.com/p/DX8u2hVotUC/</w:t>
      </w:r>
    </w:p>
    <w:p>
      <w:pPr>
        <w:spacing w:line="288" w:lineRule="auto"/>
        <w:ind w:firstLine="480" w:firstLineChars="200"/>
        <w:jc w:val="both"/>
      </w:pPr>
      <w:r>
        <w:rPr>
          <w:rFonts w:hint="eastAsia" w:ascii="微软雅黑" w:hAnsi="微软雅黑" w:eastAsia="微软雅黑"/>
          <w:noProof/>
          <w:sz w:val="24"/>
        </w:rPr>
        <w:t xml:space="preserve">[138] IXP Tracker - South Africa | ISOC Pulse </w:t>
      </w:r>
      <w:r>
        <w:rPr>
          <w:rFonts w:hint="eastAsia" w:ascii="微软雅黑" w:hAnsi="微软雅黑" w:eastAsia="微软雅黑"/>
          <w:noProof/>
          <w:sz w:val="24"/>
        </w:rPr>
        <w:t>https://pulse.internetsociety.org/en/ixp-tracker/country/ZA/</w:t>
      </w:r>
    </w:p>
    <w:p>
      <w:pPr>
        <w:spacing w:line="288" w:lineRule="auto"/>
        <w:ind w:firstLine="480" w:firstLineChars="200"/>
        <w:jc w:val="both"/>
      </w:pPr>
      <w:r>
        <w:rPr>
          <w:rFonts w:hint="eastAsia" w:ascii="微软雅黑" w:hAnsi="微软雅黑" w:eastAsia="微软雅黑"/>
          <w:noProof/>
          <w:sz w:val="24"/>
        </w:rPr>
        <w:t xml:space="preserve">[139] Broadband in 2026: Emerging Trends in Networks and Connectivity </w:t>
      </w:r>
      <w:r>
        <w:rPr>
          <w:rFonts w:hint="eastAsia" w:ascii="微软雅黑" w:hAnsi="微软雅黑" w:eastAsia="微软雅黑"/>
          <w:noProof/>
          <w:sz w:val="24"/>
        </w:rPr>
        <w:t>https://www.ncta.com/news/broadband-2026-emerging-trends-networks-connectivity</w:t>
      </w:r>
    </w:p>
    <w:p>
      <w:pPr>
        <w:spacing w:line="288" w:lineRule="auto"/>
        <w:ind w:firstLine="480" w:firstLineChars="200"/>
        <w:jc w:val="both"/>
      </w:pPr>
      <w:r>
        <w:rPr>
          <w:rFonts w:hint="eastAsia" w:ascii="微软雅黑" w:hAnsi="微软雅黑" w:eastAsia="微软雅黑"/>
          <w:noProof/>
          <w:sz w:val="24"/>
        </w:rPr>
        <w:t xml:space="preserve">[140] Starlink Tops Internet Speeds in 22 of 23 African Markets as ... </w:t>
      </w:r>
      <w:r>
        <w:rPr>
          <w:rFonts w:hint="eastAsia" w:ascii="微软雅黑" w:hAnsi="微软雅黑" w:eastAsia="微软雅黑"/>
          <w:noProof/>
          <w:sz w:val="24"/>
        </w:rPr>
        <w:t>https://techafricanews.com/2026/06/15/starlink-tops-internet-speeds-in-22-of-23-african-markets-as-estimated-subscriber-base-hits-half-a-million/</w:t>
      </w:r>
    </w:p>
    <w:p>
      <w:pPr>
        <w:spacing w:line="288" w:lineRule="auto"/>
        <w:ind w:firstLine="480" w:firstLineChars="200"/>
        <w:jc w:val="both"/>
      </w:pPr>
      <w:r>
        <w:rPr>
          <w:rFonts w:hint="eastAsia" w:ascii="微软雅黑" w:hAnsi="微软雅黑" w:eastAsia="微软雅黑"/>
          <w:noProof/>
          <w:sz w:val="24"/>
        </w:rPr>
        <w:t xml:space="preserve">[141] Join us for a free V-SOL VCIA Technical Training in Gauteng on 26 ... </w:t>
      </w:r>
      <w:r>
        <w:rPr>
          <w:rFonts w:hint="eastAsia" w:ascii="微软雅黑" w:hAnsi="微软雅黑" w:eastAsia="微软雅黑"/>
          <w:noProof/>
          <w:sz w:val="24"/>
        </w:rPr>
        <w:t>https://www.instagram.com/p/DYXJEBzMMDs/</w:t>
      </w:r>
    </w:p>
    <w:p>
      <w:pPr>
        <w:spacing w:line="288" w:lineRule="auto"/>
        <w:ind w:firstLine="480" w:firstLineChars="200"/>
        <w:jc w:val="both"/>
      </w:pPr>
      <w:r>
        <w:rPr>
          <w:rFonts w:hint="eastAsia" w:ascii="微软雅黑" w:hAnsi="微软雅黑" w:eastAsia="微软雅黑"/>
          <w:noProof/>
          <w:sz w:val="24"/>
        </w:rPr>
        <w:t xml:space="preserve">[142] Fixed, Wireless &amp; AI Integration in South Africa [Panel] | iWeek 2026 </w:t>
      </w:r>
      <w:r>
        <w:rPr>
          <w:rFonts w:hint="eastAsia" w:ascii="微软雅黑" w:hAnsi="微软雅黑" w:eastAsia="微软雅黑"/>
          <w:noProof/>
          <w:sz w:val="24"/>
        </w:rPr>
        <w:t>https://www.youtube.com/watch?v=wd42REbK-KQ</w:t>
      </w:r>
    </w:p>
    <w:p>
      <w:pPr>
        <w:spacing w:line="288" w:lineRule="auto"/>
        <w:ind w:firstLine="480" w:firstLineChars="200"/>
        <w:jc w:val="both"/>
      </w:pPr>
      <w:r>
        <w:rPr>
          <w:rFonts w:hint="eastAsia" w:ascii="微软雅黑" w:hAnsi="微软雅黑" w:eastAsia="微软雅黑"/>
          <w:noProof/>
          <w:sz w:val="24"/>
        </w:rPr>
        <w:t xml:space="preserve">[143] Connectivity creates opportunity. VCOM continues working towards ... </w:t>
      </w:r>
      <w:r>
        <w:rPr>
          <w:rFonts w:hint="eastAsia" w:ascii="微软雅黑" w:hAnsi="微软雅黑" w:eastAsia="微软雅黑"/>
          <w:noProof/>
          <w:sz w:val="24"/>
        </w:rPr>
        <w:t>https://www.instagram.com/reel/DZ-AUPnFG4W/</w:t>
      </w:r>
    </w:p>
    <w:p>
      <w:pPr>
        <w:spacing w:line="288" w:lineRule="auto"/>
        <w:ind w:firstLine="480" w:firstLineChars="200"/>
        <w:jc w:val="both"/>
      </w:pPr>
      <w:r>
        <w:rPr>
          <w:rFonts w:hint="eastAsia" w:ascii="微软雅黑" w:hAnsi="微软雅黑" w:eastAsia="微软雅黑"/>
          <w:noProof/>
          <w:sz w:val="24"/>
        </w:rPr>
        <w:t xml:space="preserve">[144] Vodacom to unify network and IT functions - TelcoTitans.com </w:t>
      </w:r>
      <w:r>
        <w:rPr>
          <w:rFonts w:hint="eastAsia" w:ascii="微软雅黑" w:hAnsi="微软雅黑" w:eastAsia="微软雅黑"/>
          <w:noProof/>
          <w:sz w:val="24"/>
        </w:rPr>
        <w:t>https://www.telcotitans.com/vodafonewatch/vodacom-to-unify-network-and-it-functions/3364.article</w:t>
      </w:r>
    </w:p>
    <w:p>
      <w:pPr>
        <w:spacing w:line="288" w:lineRule="auto"/>
        <w:ind w:firstLine="480" w:firstLineChars="200"/>
        <w:jc w:val="both"/>
      </w:pPr>
      <w:r>
        <w:rPr>
          <w:rFonts w:hint="eastAsia" w:ascii="微软雅黑" w:hAnsi="微软雅黑" w:eastAsia="微软雅黑"/>
          <w:noProof/>
          <w:sz w:val="24"/>
        </w:rPr>
        <w:t xml:space="preserve">[145] Network Lifecycle Management | Networking and Cloud | vCom </w:t>
      </w:r>
      <w:r>
        <w:rPr>
          <w:rFonts w:hint="eastAsia" w:ascii="微软雅黑" w:hAnsi="微软雅黑" w:eastAsia="微软雅黑"/>
          <w:noProof/>
          <w:sz w:val="24"/>
        </w:rPr>
        <w:t>https://www.vcomsolutions.com/solutions/network-lifecycle-management</w:t>
      </w:r>
    </w:p>
    <w:p>
      <w:pPr>
        <w:spacing w:line="288" w:lineRule="auto"/>
        <w:ind w:firstLine="480" w:firstLineChars="200"/>
        <w:jc w:val="both"/>
      </w:pPr>
      <w:r>
        <w:rPr>
          <w:rFonts w:hint="eastAsia" w:ascii="微软雅黑" w:hAnsi="微软雅黑" w:eastAsia="微软雅黑"/>
          <w:noProof/>
          <w:sz w:val="24"/>
        </w:rPr>
        <w:t xml:space="preserve">[146] Professor Benjamin Rosman opened the African Data Science ... </w:t>
      </w:r>
      <w:r>
        <w:rPr>
          <w:rFonts w:hint="eastAsia" w:ascii="微软雅黑" w:hAnsi="微软雅黑" w:eastAsia="微软雅黑"/>
          <w:noProof/>
          <w:sz w:val="24"/>
        </w:rPr>
        <w:t>https://www.instagram.com/reel/DaAXkzWqMDx/</w:t>
      </w:r>
    </w:p>
    <w:p>
      <w:pPr>
        <w:spacing w:line="288" w:lineRule="auto"/>
        <w:ind w:firstLine="480" w:firstLineChars="200"/>
        <w:jc w:val="both"/>
      </w:pPr>
      <w:r>
        <w:rPr>
          <w:rFonts w:hint="eastAsia" w:ascii="微软雅黑" w:hAnsi="微软雅黑" w:eastAsia="微软雅黑"/>
          <w:noProof/>
          <w:sz w:val="24"/>
        </w:rPr>
        <w:t xml:space="preserve">[147] Africa Tech Festival 2026 returns as Africa's defining platform for ... </w:t>
      </w:r>
      <w:r>
        <w:rPr>
          <w:rFonts w:hint="eastAsia" w:ascii="微软雅黑" w:hAnsi="微软雅黑" w:eastAsia="微软雅黑"/>
          <w:noProof/>
          <w:sz w:val="24"/>
        </w:rPr>
        <w:t>https://www.eqs-news.com/news/corporate/africa-tech-festival-2026-returns-as-africas-defining-platform-for-digital-transformation-investment-and-innovation/f01e0fa0-a956-42e7-bae3-4e780f2b9fdd_en</w:t>
      </w:r>
    </w:p>
    <w:p>
      <w:pPr>
        <w:spacing w:line="288" w:lineRule="auto"/>
        <w:ind w:firstLine="480" w:firstLineChars="200"/>
        <w:jc w:val="both"/>
      </w:pPr>
      <w:r>
        <w:rPr>
          <w:rFonts w:hint="eastAsia" w:ascii="微软雅黑" w:hAnsi="微软雅黑" w:eastAsia="微软雅黑"/>
          <w:noProof/>
          <w:sz w:val="24"/>
        </w:rPr>
        <w:t xml:space="preserve">[148] Explore the future of technology at the ADSC 2026 Tech Expo! As ... </w:t>
      </w:r>
      <w:r>
        <w:rPr>
          <w:rFonts w:hint="eastAsia" w:ascii="微软雅黑" w:hAnsi="微软雅黑" w:eastAsia="微软雅黑"/>
          <w:noProof/>
          <w:sz w:val="24"/>
        </w:rPr>
        <w:t>https://www.facebook.com/witsuniversity/posts/-explore-the-future-of-technology-at-the-adsc-2026-tech-expoas-part-of-the-afric/1464711735685555/</w:t>
      </w:r>
    </w:p>
    <w:p>
      <w:pPr>
        <w:spacing w:line="288" w:lineRule="auto"/>
        <w:ind w:firstLine="480" w:firstLineChars="200"/>
        <w:jc w:val="both"/>
      </w:pPr>
      <w:r>
        <w:rPr>
          <w:rFonts w:hint="eastAsia" w:ascii="微软雅黑" w:hAnsi="微软雅黑" w:eastAsia="微软雅黑"/>
          <w:noProof/>
          <w:sz w:val="24"/>
        </w:rPr>
        <w:t xml:space="preserve">[150] Upcoming Technology Conferences in South Africa June 2026 </w:t>
      </w:r>
      <w:r>
        <w:rPr>
          <w:rFonts w:hint="eastAsia" w:ascii="微软雅黑" w:hAnsi="微软雅黑" w:eastAsia="微软雅黑"/>
          <w:noProof/>
          <w:sz w:val="24"/>
        </w:rPr>
        <w:t>https://conferencealerts.co.in/south-africa/technology/june</w:t>
      </w:r>
    </w:p>
    <w:p>
      <w:pPr>
        <w:spacing w:line="288" w:lineRule="auto"/>
        <w:ind w:firstLine="480" w:firstLineChars="200"/>
        <w:jc w:val="both"/>
      </w:pPr>
      <w:r>
        <w:rPr>
          <w:rFonts w:hint="eastAsia" w:ascii="微软雅黑" w:hAnsi="微软雅黑" w:eastAsia="微软雅黑"/>
          <w:noProof/>
          <w:sz w:val="24"/>
        </w:rPr>
        <w:t xml:space="preserve">[151] Newsletter - June 2026 - Digital Convergence Initiative </w:t>
      </w:r>
      <w:r>
        <w:rPr>
          <w:rFonts w:hint="eastAsia" w:ascii="微软雅黑" w:hAnsi="微软雅黑" w:eastAsia="微软雅黑"/>
          <w:noProof/>
          <w:sz w:val="24"/>
        </w:rPr>
        <w:t>https://spdci.org/news/newsletter-june-2026/</w:t>
      </w:r>
    </w:p>
    <w:p>
      <w:pPr>
        <w:spacing w:line="288" w:lineRule="auto"/>
        <w:ind w:firstLine="480" w:firstLineChars="200"/>
        <w:jc w:val="both"/>
      </w:pPr>
      <w:r>
        <w:rPr>
          <w:rFonts w:hint="eastAsia" w:ascii="微软雅黑" w:hAnsi="微软雅黑" w:eastAsia="微软雅黑"/>
          <w:noProof/>
          <w:sz w:val="24"/>
        </w:rPr>
        <w:t xml:space="preserve">[152] Africa's next era of growth will be shaped by the convergence of ... </w:t>
      </w:r>
      <w:r>
        <w:rPr>
          <w:rFonts w:hint="eastAsia" w:ascii="微软雅黑" w:hAnsi="微软雅黑" w:eastAsia="微软雅黑"/>
          <w:noProof/>
          <w:sz w:val="24"/>
        </w:rPr>
        <w:t>https://www.facebook.com/Cnbcafrica/videos/africas-next-era-of-growth-will-be-shaped-by-the-convergence-of-energy-technolog/4302862526632776/</w:t>
      </w:r>
    </w:p>
    <w:p>
      <w:pPr>
        <w:spacing w:line="288" w:lineRule="auto"/>
        <w:ind w:firstLine="480" w:firstLineChars="200"/>
        <w:jc w:val="both"/>
      </w:pPr>
      <w:r>
        <w:rPr>
          <w:rFonts w:hint="eastAsia" w:ascii="微软雅黑" w:hAnsi="微软雅黑" w:eastAsia="微软雅黑"/>
          <w:noProof/>
          <w:sz w:val="24"/>
        </w:rPr>
        <w:t xml:space="preserve">[153] Development of Technology Convergence Assessment Framework ... </w:t>
      </w:r>
      <w:r>
        <w:rPr>
          <w:rFonts w:hint="eastAsia" w:ascii="微软雅黑" w:hAnsi="微软雅黑" w:eastAsia="微软雅黑"/>
          <w:noProof/>
          <w:sz w:val="24"/>
        </w:rPr>
        <w:t>https://datascience.codata.org/articles/10.5334/dsj-2026-007</w:t>
      </w:r>
    </w:p>
    <w:p>
      <w:pPr>
        <w:spacing w:line="288" w:lineRule="auto"/>
        <w:ind w:firstLine="480" w:firstLineChars="200"/>
        <w:jc w:val="both"/>
      </w:pPr>
      <w:r>
        <w:rPr>
          <w:rFonts w:hint="eastAsia" w:ascii="微软雅黑" w:hAnsi="微软雅黑" w:eastAsia="微软雅黑"/>
          <w:noProof/>
          <w:sz w:val="24"/>
        </w:rPr>
        <w:t xml:space="preserve">[155] Save the date! Africa Trade Conference 2026, is set for March 11 ... </w:t>
      </w:r>
      <w:r>
        <w:rPr>
          <w:rFonts w:hint="eastAsia" w:ascii="微软雅黑" w:hAnsi="微软雅黑" w:eastAsia="微软雅黑"/>
          <w:noProof/>
          <w:sz w:val="24"/>
        </w:rPr>
        <w:t>https://www.instagram.com/p/DVlw8I1CAQm/</w:t>
      </w:r>
    </w:p>
    <w:p>
      <w:pPr>
        <w:spacing w:line="288" w:lineRule="auto"/>
        <w:ind w:firstLine="480" w:firstLineChars="200"/>
        <w:jc w:val="both"/>
      </w:pPr>
      <w:r>
        <w:rPr>
          <w:rFonts w:hint="eastAsia" w:ascii="微软雅黑" w:hAnsi="微软雅黑" w:eastAsia="微软雅黑"/>
          <w:noProof/>
          <w:sz w:val="24"/>
        </w:rPr>
        <w:t xml:space="preserve">[156] Bloomberg Surveillance 6/22/2026 - YouTube </w:t>
      </w:r>
      <w:r>
        <w:rPr>
          <w:rFonts w:hint="eastAsia" w:ascii="微软雅黑" w:hAnsi="微软雅黑" w:eastAsia="微软雅黑"/>
          <w:noProof/>
          <w:sz w:val="24"/>
        </w:rPr>
        <w:t>https://www.youtube.com/watch?v=u-z5hKY23j8</w:t>
      </w:r>
    </w:p>
    <w:p>
      <w:pPr>
        <w:spacing w:line="288" w:lineRule="auto"/>
        <w:ind w:firstLine="480" w:firstLineChars="200"/>
        <w:jc w:val="both"/>
      </w:pPr>
      <w:r>
        <w:rPr>
          <w:rFonts w:hint="eastAsia" w:ascii="微软雅黑" w:hAnsi="微软雅黑" w:eastAsia="微软雅黑"/>
          <w:noProof/>
          <w:sz w:val="24"/>
        </w:rPr>
        <w:t xml:space="preserve">[157] Communication Surveillance Market Size Report, 2026-2033 </w:t>
      </w:r>
      <w:r>
        <w:rPr>
          <w:rFonts w:hint="eastAsia" w:ascii="微软雅黑" w:hAnsi="微软雅黑" w:eastAsia="微软雅黑"/>
          <w:noProof/>
          <w:sz w:val="24"/>
        </w:rPr>
        <w:t>https://www.grandviewresearch.com/industry-analysis/communication-surveillance-market-report</w:t>
      </w:r>
    </w:p>
    <w:p>
      <w:pPr>
        <w:spacing w:line="288" w:lineRule="auto"/>
        <w:ind w:firstLine="480" w:firstLineChars="200"/>
        <w:jc w:val="both"/>
      </w:pPr>
      <w:r>
        <w:rPr>
          <w:rFonts w:hint="eastAsia" w:ascii="微软雅黑" w:hAnsi="微软雅黑" w:eastAsia="微软雅黑"/>
          <w:noProof/>
          <w:sz w:val="24"/>
        </w:rPr>
        <w:t xml:space="preserve">[158] [PDF] Date: 6/22/2026 Subject: FCC Office of Communications Business ... </w:t>
      </w:r>
      <w:r>
        <w:rPr>
          <w:rFonts w:hint="eastAsia" w:ascii="微软雅黑" w:hAnsi="微软雅黑" w:eastAsia="微软雅黑"/>
          <w:noProof/>
          <w:sz w:val="24"/>
        </w:rPr>
        <w:t>https://www.fcc.gov/sites/default/files/June%202026%20OCBO%20Newsletter.pdf</w:t>
      </w:r>
    </w:p>
    <w:p>
      <w:pPr>
        <w:spacing w:line="288" w:lineRule="auto"/>
        <w:ind w:firstLine="480" w:firstLineChars="200"/>
        <w:jc w:val="both"/>
      </w:pPr>
      <w:r>
        <w:rPr>
          <w:rFonts w:hint="eastAsia" w:ascii="微软雅黑" w:hAnsi="微软雅黑" w:eastAsia="微软雅黑"/>
          <w:noProof/>
          <w:sz w:val="24"/>
        </w:rPr>
        <w:t xml:space="preserve">[159] Bloomberg Surveillance 6/26/2026 - YouTube </w:t>
      </w:r>
      <w:r>
        <w:rPr>
          <w:rFonts w:hint="eastAsia" w:ascii="微软雅黑" w:hAnsi="微软雅黑" w:eastAsia="微软雅黑"/>
          <w:noProof/>
          <w:sz w:val="24"/>
        </w:rPr>
        <w:t>https://www.youtube.com/watch?v=_D3tz9TpPJs</w:t>
      </w:r>
    </w:p>
    <w:p>
      <w:pPr>
        <w:spacing w:line="288" w:lineRule="auto"/>
        <w:ind w:firstLine="480" w:firstLineChars="200"/>
        <w:jc w:val="both"/>
      </w:pPr>
      <w:r>
        <w:rPr>
          <w:rFonts w:hint="eastAsia" w:ascii="微软雅黑" w:hAnsi="微软雅黑" w:eastAsia="微软雅黑"/>
          <w:noProof/>
          <w:sz w:val="24"/>
        </w:rPr>
        <w:t xml:space="preserve">[160] Rethinking communications surveillance in banking for 2026 </w:t>
      </w:r>
      <w:r>
        <w:rPr>
          <w:rFonts w:hint="eastAsia" w:ascii="微软雅黑" w:hAnsi="微软雅黑" w:eastAsia="微软雅黑"/>
          <w:noProof/>
          <w:sz w:val="24"/>
        </w:rPr>
        <w:t>https://finance.yahoo.com/economy/policy/articles/rethinking-communications-surveillance-banking-2026-124442470.html</w:t>
      </w:r>
    </w:p>
    <w:p>
      <w:pPr>
        <w:spacing w:line="288" w:lineRule="auto"/>
        <w:ind w:firstLine="480" w:firstLineChars="200"/>
        <w:jc w:val="both"/>
      </w:pPr>
      <w:r>
        <w:rPr>
          <w:rFonts w:hint="eastAsia" w:ascii="微软雅黑" w:hAnsi="微软雅黑" w:eastAsia="微软雅黑"/>
          <w:noProof/>
          <w:sz w:val="24"/>
        </w:rPr>
        <w:t xml:space="preserve">[161] South Africa is emerging as a global leader in cybersecurity, driven ... </w:t>
      </w:r>
      <w:r>
        <w:rPr>
          <w:rFonts w:hint="eastAsia" w:ascii="微软雅黑" w:hAnsi="微软雅黑" w:eastAsia="微软雅黑"/>
          <w:noProof/>
          <w:sz w:val="24"/>
        </w:rPr>
        <w:t>https://www.facebook.com/cgtnafrica/videos/south-africa-is-emerging-as-a-global-leader-in-cybersecurity-driven-by-scientist/1311293263804524/</w:t>
      </w:r>
    </w:p>
    <w:p>
      <w:pPr>
        <w:spacing w:line="288" w:lineRule="auto"/>
        <w:ind w:firstLine="480" w:firstLineChars="200"/>
        <w:jc w:val="both"/>
      </w:pPr>
      <w:r>
        <w:rPr>
          <w:rFonts w:hint="eastAsia" w:ascii="微软雅黑" w:hAnsi="微软雅黑" w:eastAsia="微软雅黑"/>
          <w:noProof/>
          <w:sz w:val="24"/>
        </w:rPr>
        <w:t xml:space="preserve">[162] [PDF] Global Cybersecurity Outlook 2026 – World Economic Forum </w:t>
      </w:r>
      <w:r>
        <w:rPr>
          <w:rFonts w:hint="eastAsia" w:ascii="微软雅黑" w:hAnsi="微软雅黑" w:eastAsia="微软雅黑"/>
          <w:noProof/>
          <w:sz w:val="24"/>
        </w:rPr>
        <w:t>https://reports.weforum.org/docs/WEF_Global_Cybersecurity_Outlook_2026.pdf</w:t>
      </w:r>
    </w:p>
    <w:p>
      <w:pPr>
        <w:spacing w:line="288" w:lineRule="auto"/>
        <w:ind w:firstLine="480" w:firstLineChars="200"/>
        <w:jc w:val="both"/>
      </w:pPr>
      <w:r>
        <w:rPr>
          <w:rFonts w:hint="eastAsia" w:ascii="微软雅黑" w:hAnsi="微软雅黑" w:eastAsia="微软雅黑"/>
          <w:noProof/>
          <w:sz w:val="24"/>
        </w:rPr>
        <w:t xml:space="preserve">[163] Sandton Convention Centre's post - Facebook </w:t>
      </w:r>
      <w:r>
        <w:rPr>
          <w:rFonts w:hint="eastAsia" w:ascii="微软雅黑" w:hAnsi="微软雅黑" w:eastAsia="微软雅黑"/>
          <w:noProof/>
          <w:sz w:val="24"/>
        </w:rPr>
        <w:t>https://www.facebook.com/SandtonConventionCentre/posts/%F0%9D%97%9C%F0%9D%97%A7%F0%9D%97%AA%F0%9D%97%B2%F0%9D%97%AF-%F0%9D%97%A6%F0%9D%97%B2%F0%9D%97%B0%F0%9D%98%82%F0%9D%97%BF%F0%9D%97%B6%F0%9D%98%81%F0%9D%98%86-%F0%9D%97%A6%F0%9D%98%82%F0%9D%97%BA%F0%9D%97%BA%F0%9D%97%B6%F0%9D%98%81-%F0%9D%9F%AE%F0%9D%9F%AC%F0%9D%9F%AE%F0%9D%9F%B2%F0%9D%97%A7%F0%9D%97%B5%F0%9D%97%B2-%F0%9D%97%B1%F0%9D%97%B2%F0%9D%97%B3%F0%9D%97%B6%F0%9D%97%BB%F0%9D%97%B6%F0%9D%98%81%F0%9D%97%B6%F0%9D%98%83%F0%9D%97%B2-%F0%9D%97%B2%F0%9D%98%83%F0%9D%97%B2%F0%9D%97%BB%F0%9D%98%81-%F0%9D%97%B3%F0%9D%97%BC%F0%9D%97%BF-%F0%9D%97%B6%F0%9D%97%BB%F0%9D%97%B3%F0%9D%97%BC%F0%9D%97%BF%F0%9D%97%BA%F0%9D%97%AE%F0%9D%98%81%F0%9D%97%B6%F0%9D%97%BC%F0%9D%97%BB-%F0%9D%98%80%F0%9D%97%B2%F0%9D%97%B0%F0%9D%98%82%F0%9D%97%BF%F0%9D%97%B6%F0%9D%98%81%F0%9D%98%86-%F0%9D%97%BD%F0%9D%97%BF%F0%9D%97%BC%F0%9D%97%B3%F0%9D%97%B2%F0%9D%98%80%F0%9D%98%80%F0%9D%97%B6/1292308819730925/</w:t>
      </w:r>
    </w:p>
    <w:p>
      <w:pPr>
        <w:spacing w:line="288" w:lineRule="auto"/>
        <w:ind w:firstLine="480" w:firstLineChars="200"/>
        <w:jc w:val="both"/>
      </w:pPr>
      <w:r>
        <w:rPr>
          <w:rFonts w:hint="eastAsia" w:ascii="微软雅黑" w:hAnsi="微软雅黑" w:eastAsia="微软雅黑"/>
          <w:noProof/>
          <w:sz w:val="24"/>
        </w:rPr>
        <w:t xml:space="preserve">[164] Exploring cybersecurity disclosure in South Africa | Putter </w:t>
      </w:r>
      <w:r>
        <w:rPr>
          <w:rFonts w:hint="eastAsia" w:ascii="微软雅黑" w:hAnsi="微软雅黑" w:eastAsia="微软雅黑"/>
          <w:noProof/>
          <w:sz w:val="24"/>
        </w:rPr>
        <w:t>https://sajems.org/index.php/sajems/article/view/6133/3703</w:t>
      </w:r>
    </w:p>
    <w:p>
      <w:pPr>
        <w:spacing w:line="288" w:lineRule="auto"/>
        <w:ind w:firstLine="480" w:firstLineChars="200"/>
        <w:jc w:val="both"/>
      </w:pPr>
      <w:r>
        <w:rPr>
          <w:rFonts w:hint="eastAsia" w:ascii="微软雅黑" w:hAnsi="微软雅黑" w:eastAsia="微软雅黑"/>
          <w:noProof/>
          <w:sz w:val="24"/>
        </w:rPr>
        <w:t xml:space="preserve">[165] Six Cybersecurity Trends Shaping South Africa in 2026 </w:t>
      </w:r>
      <w:r>
        <w:rPr>
          <w:rFonts w:hint="eastAsia" w:ascii="微软雅黑" w:hAnsi="微软雅黑" w:eastAsia="微软雅黑"/>
          <w:noProof/>
          <w:sz w:val="24"/>
        </w:rPr>
        <w:t>https://www.africaoutlookmag.com/technology/six-cybersecurity-trends-shaping-south-africa-in-2026</w:t>
      </w:r>
    </w:p>
    <w:p>
      <w:pPr>
        <w:spacing w:line="288" w:lineRule="auto"/>
        <w:ind w:firstLine="480" w:firstLineChars="200"/>
        <w:jc w:val="both"/>
      </w:pPr>
      <w:r>
        <w:rPr>
          <w:rFonts w:hint="eastAsia" w:ascii="微软雅黑" w:hAnsi="微软雅黑" w:eastAsia="微软雅黑"/>
          <w:noProof/>
          <w:sz w:val="24"/>
        </w:rPr>
        <w:t xml:space="preserve">[166] Last day of the African Data Science Conference 2026 ... - Instagram </w:t>
      </w:r>
      <w:r>
        <w:rPr>
          <w:rFonts w:hint="eastAsia" w:ascii="微软雅黑" w:hAnsi="微软雅黑" w:eastAsia="微软雅黑"/>
          <w:noProof/>
          <w:sz w:val="24"/>
        </w:rPr>
        <w:t>https://www.instagram.com/reel/DaCc0Orpd7</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[167] As many countries rush to centralise control of AI, South Africa is ... </w:t>
      </w:r>
      <w:r>
        <w:rPr>
          <w:rFonts w:hint="eastAsia" w:ascii="微软雅黑" w:hAnsi="微软雅黑" w:eastAsia="微软雅黑"/>
          <w:noProof/>
          <w:sz w:val="24"/>
        </w:rPr>
        <w:t>https://www.facebook.com/TechCabal/posts/as-many-countries-rush-to-centralise-control-of-ai-south-africa-is-taking-a-diff/1605315571603399/</w:t>
      </w:r>
    </w:p>
    <w:p>
      <w:pPr>
        <w:spacing w:line="288" w:lineRule="auto"/>
        <w:ind w:firstLine="480" w:firstLineChars="200"/>
        <w:jc w:val="both"/>
      </w:pPr>
      <w:r>
        <w:rPr>
          <w:rFonts w:hint="eastAsia" w:ascii="微软雅黑" w:hAnsi="微软雅黑" w:eastAsia="微软雅黑"/>
          <w:noProof/>
          <w:sz w:val="24"/>
        </w:rPr>
        <w:t xml:space="preserve">[168] The future of AI native communication networks - AI for Good </w:t>
      </w:r>
      <w:r>
        <w:rPr>
          <w:rFonts w:hint="eastAsia" w:ascii="微软雅黑" w:hAnsi="微软雅黑" w:eastAsia="微软雅黑"/>
          <w:noProof/>
          <w:sz w:val="24"/>
        </w:rPr>
        <w:t>https://aiforgood.itu.int/event/the-future-of-ai-native-communication-networks/</w:t>
      </w:r>
    </w:p>
    <w:p>
      <w:pPr>
        <w:spacing w:line="288" w:lineRule="auto"/>
        <w:ind w:firstLine="480" w:firstLineChars="200"/>
        <w:jc w:val="both"/>
      </w:pPr>
      <w:r>
        <w:rPr>
          <w:rFonts w:hint="eastAsia" w:ascii="微软雅黑" w:hAnsi="微软雅黑" w:eastAsia="微软雅黑"/>
          <w:noProof/>
          <w:sz w:val="24"/>
        </w:rPr>
        <w:t xml:space="preserve">[169] South Africa AI Policy Leverage as Africa's Test Case - IEEE Spectrum </w:t>
      </w:r>
      <w:r>
        <w:rPr>
          <w:rFonts w:hint="eastAsia" w:ascii="微软雅黑" w:hAnsi="微软雅黑" w:eastAsia="微软雅黑"/>
          <w:noProof/>
          <w:sz w:val="24"/>
        </w:rPr>
        <w:t>https://spectrum.ieee.org/south-africa-ai-policy</w:t>
      </w:r>
    </w:p>
    <w:p>
      <w:pPr>
        <w:spacing w:line="288" w:lineRule="auto"/>
        <w:ind w:firstLine="480" w:firstLineChars="200"/>
        <w:jc w:val="both"/>
      </w:pPr>
      <w:r>
        <w:rPr>
          <w:rFonts w:hint="eastAsia" w:ascii="微软雅黑" w:hAnsi="微软雅黑" w:eastAsia="微软雅黑"/>
          <w:noProof/>
          <w:sz w:val="24"/>
        </w:rPr>
        <w:t xml:space="preserve">[170] The Withdrawal of South Africa's Draft Artificial Intelligence Policy </w:t>
      </w:r>
      <w:r>
        <w:rPr>
          <w:rFonts w:hint="eastAsia" w:ascii="微软雅黑" w:hAnsi="微软雅黑" w:eastAsia="微软雅黑"/>
          <w:noProof/>
          <w:sz w:val="24"/>
        </w:rPr>
        <w:t>https://www.dlapiper.com/en-us/insights/publications/2026/05/withdrawal-of-south-africa-draft-ai-policy</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 Target="charts/chart5.xml" Type="http://schemas.openxmlformats.org/officeDocument/2006/relationships/chart" Id="rId7"/>
    <Relationship Target="charts/chart6.xml" Type="http://schemas.openxmlformats.org/officeDocument/2006/relationships/chart" Id="rId8"/>
    <Relationship Target="charts/chart7.xml" Type="http://schemas.openxmlformats.org/officeDocument/2006/relationships/chart" Id="rId9"/>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_rels/chart5.xml.rels><?xml version="1.0" encoding="UTF-8" standalone="yes"?>
<Relationships xmlns="http://schemas.openxmlformats.org/package/2006/relationships">
    <Relationship Target="../embeddings/5.xlsx" Type="http://schemas.openxmlformats.org/officeDocument/2006/relationships/package" Id="rId1"/>
</Relationships>

</file>

<file path=word/charts/_rels/chart6.xml.rels><?xml version="1.0" encoding="UTF-8" standalone="yes"?>
<Relationships xmlns="http://schemas.openxmlformats.org/package/2006/relationships">
    <Relationship Target="../embeddings/6.xlsx" Type="http://schemas.openxmlformats.org/officeDocument/2006/relationships/package" Id="rId1"/>
</Relationships>

</file>

<file path=word/charts/_rels/chart7.xml.rels><?xml version="1.0" encoding="UTF-8" standalone="yes"?>
<Relationships xmlns="http://schemas.openxmlformats.org/package/2006/relationships">
    <Relationship Target="../embeddings/7.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Underground Operations</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45.2</c:v>
                </c:pt>
                <c:pt idx="1">
                  <c:v>52.1</c:v>
                </c:pt>
                <c:pt idx="2">
                  <c:v>61.5</c:v>
                </c:pt>
                <c:pt idx="3">
                  <c:v>74.8</c:v>
                </c:pt>
                <c:pt idx="4">
                  <c:v>89.3</c:v>
                </c:pt>
              </c:numCache>
            </c:numRef>
          </c:val>
        </c:ser>
        <c:ser>
          <c:idx val="1"/>
          <c:order val="1"/>
          <c:tx>
            <c:strRef>
              <c:f>Sheet1!$C$1</c:f>
              <c:strCache>
                <c:ptCount val="1"/>
                <c:pt idx="0">
                  <c:v>Surface Operations</c:v>
                </c:pt>
              </c:strCache>
            </c:strRef>
          </c:tx>
          <c:spPr>
            <a:solidFill>
              <a:srgbClr val="F8D256"/>
            </a:solidFill>
            <a:ln>
              <a:solidFill>
                <a:srgbClr val="F8D256"/>
              </a:solidFill>
            </a:ln>
          </c:spPr>
          <c:invertIfNegative val="false"/>
          <c:cat>
            <c:strRef>
              <c:f>Sheet1!$A$2:$A$6</c:f>
              <c:strCache>
                <c:ptCount val="5"/>
                <c:pt idx="0">
                  <c:v>2020</c:v>
                </c:pt>
                <c:pt idx="1">
                  <c:v>2021</c:v>
                </c:pt>
                <c:pt idx="2">
                  <c:v>2022</c:v>
                </c:pt>
                <c:pt idx="3">
                  <c:v>2023</c:v>
                </c:pt>
                <c:pt idx="4">
                  <c:v>2024</c:v>
                </c:pt>
              </c:strCache>
            </c:strRef>
          </c:cat>
          <c:val>
            <c:numRef>
              <c:f>Sheet1!$C$2:$C$6</c:f>
              <c:numCache>
                <c:ptCount val="5"/>
                <c:pt idx="0">
                  <c:v>58.4</c:v>
                </c:pt>
                <c:pt idx="1">
                  <c:v>63.7</c:v>
                </c:pt>
                <c:pt idx="2">
                  <c:v>70.2</c:v>
                </c:pt>
                <c:pt idx="3">
                  <c:v>79.5</c:v>
                </c:pt>
                <c:pt idx="4">
                  <c:v>91</c:v>
                </c:pt>
              </c:numCache>
            </c:numRef>
          </c:val>
        </c:ser>
        <c:gapWidth val="100"/>
        <c:axId val="6486591"/>
        <c:axId val="930212"/>
      </c:barChart>
      <c:catAx>
        <c:axId val="6486591"/>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30212"/>
        <c:crosses val="autoZero"/>
      </c:catAx>
      <c:valAx>
        <c:axId val="93021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486591"/>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Technological Adoption 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65</c:v>
                </c:pt>
                <c:pt idx="1">
                  <c:v>72</c:v>
                </c:pt>
                <c:pt idx="2">
                  <c:v>80</c:v>
                </c:pt>
                <c:pt idx="3">
                  <c:v>88</c:v>
                </c:pt>
                <c:pt idx="4">
                  <c:v>95</c:v>
                </c:pt>
              </c:numCache>
            </c:numRef>
          </c:val>
          <c:smooth val="false"/>
        </c:ser>
        <c:ser>
          <c:idx val="1"/>
          <c:order val="1"/>
          <c:tx>
            <c:strRef>
              <c:f>Sheet1!$C$1</c:f>
              <c:strCache>
                <c:ptCount val="1"/>
                <c:pt idx="0">
                  <c:v>MHSA Compliance Rate (%)</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70</c:v>
                </c:pt>
                <c:pt idx="1">
                  <c:v>78</c:v>
                </c:pt>
                <c:pt idx="2">
                  <c:v>85</c:v>
                </c:pt>
                <c:pt idx="3">
                  <c:v>92</c:v>
                </c:pt>
                <c:pt idx="4">
                  <c:v>98</c:v>
                </c:pt>
              </c:numCache>
            </c:numRef>
          </c:val>
          <c:smooth val="false"/>
        </c:ser>
        <c:smooth val="false"/>
        <c:axId val="2809280"/>
        <c:axId val="6664094"/>
      </c:lineChart>
      <c:catAx>
        <c:axId val="280928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664094"/>
        <c:crosses val="autoZero"/>
      </c:catAx>
      <c:valAx>
        <c:axId val="666409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280928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Estimated Processing Time (Days)</c:v>
                </c:pt>
              </c:strCache>
            </c:strRef>
          </c:tx>
          <c:spPr>
            <a:solidFill>
              <a:srgbClr val="FF7733"/>
            </a:solidFill>
            <a:ln>
              <a:solidFill>
                <a:srgbClr val="FF7733"/>
              </a:solidFill>
            </a:ln>
          </c:spPr>
          <c:invertIfNegative val="false"/>
          <c:cat>
            <c:strRef>
              <c:f>Sheet1!$A$2:$A$6</c:f>
              <c:strCache>
                <c:ptCount val="5"/>
                <c:pt idx="0">
                  <c:v>Class Electronic Communications Network Service (CECNS)</c:v>
                </c:pt>
                <c:pt idx="1">
                  <c:v>Class Electronic Communications Service (CECS)</c:v>
                </c:pt>
                <c:pt idx="2">
                  <c:v>Individual Electronic Communications Network Service (IECNS)</c:v>
                </c:pt>
                <c:pt idx="3">
                  <c:v>Individual Electronic Communications Service (IECS)</c:v>
                </c:pt>
                <c:pt idx="4">
                  <c:v>Radio Frequency Spectrum License</c:v>
                </c:pt>
              </c:strCache>
            </c:strRef>
          </c:cat>
          <c:val>
            <c:numRef>
              <c:f>Sheet1!$B$2:$B$6</c:f>
              <c:numCache>
                <c:ptCount val="5"/>
                <c:pt idx="0">
                  <c:v>30</c:v>
                </c:pt>
                <c:pt idx="1">
                  <c:v>30</c:v>
                </c:pt>
                <c:pt idx="2">
                  <c:v>90</c:v>
                </c:pt>
                <c:pt idx="3">
                  <c:v>90</c:v>
                </c:pt>
                <c:pt idx="4">
                  <c:v>120</c:v>
                </c:pt>
              </c:numCache>
            </c:numRef>
          </c:val>
        </c:ser>
        <c:gapWidth val="100"/>
        <c:axId val="9373706"/>
        <c:axId val="3605181"/>
      </c:barChart>
      <c:catAx>
        <c:axId val="937370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605181"/>
        <c:crosses val="autoZero"/>
      </c:catAx>
      <c:valAx>
        <c:axId val="360518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37370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 of Opportunities</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5</c:v>
                </c:pt>
                <c:pt idx="1">
                  <c:v>8</c:v>
                </c:pt>
                <c:pt idx="2">
                  <c:v>12</c:v>
                </c:pt>
                <c:pt idx="3">
                  <c:v>15</c:v>
                </c:pt>
                <c:pt idx="4">
                  <c:v>20</c:v>
                </c:pt>
              </c:numCache>
            </c:numRef>
          </c:val>
        </c:ser>
        <c:gapWidth val="100"/>
        <c:axId val="6283253"/>
        <c:axId val="5689042"/>
      </c:barChart>
      <c:catAx>
        <c:axId val="628325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689042"/>
        <c:crosses val="autoZero"/>
      </c:catAx>
      <c:valAx>
        <c:axId val="568904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28325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5.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Internet Accessibility Penetration (%)</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65</c:v>
                </c:pt>
                <c:pt idx="1">
                  <c:v>70.5</c:v>
                </c:pt>
                <c:pt idx="2">
                  <c:v>76.2</c:v>
                </c:pt>
                <c:pt idx="3">
                  <c:v>82</c:v>
                </c:pt>
              </c:numCache>
            </c:numRef>
          </c:val>
          <c:smooth val="false"/>
        </c:ser>
        <c:smooth val="false"/>
        <c:axId val="6092053"/>
        <c:axId val="2483144"/>
      </c:lineChart>
      <c:catAx>
        <c:axId val="609205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2483144"/>
        <c:crosses val="autoZero"/>
      </c:catAx>
      <c:valAx>
        <c:axId val="248314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09205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6.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Estimated Improvement Impact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Streamlined Operations</c:v>
                </c:pt>
                <c:pt idx="1">
                  <c:v>Service Delivery</c:v>
                </c:pt>
                <c:pt idx="2">
                  <c:v>Overall Operational Efficiency</c:v>
                </c:pt>
              </c:strCache>
            </c:strRef>
          </c:cat>
          <c:val>
            <c:numRef>
              <c:f>Sheet1!$B$2:$B$4</c:f>
              <c:numCache>
                <c:ptCount val="3"/>
                <c:pt idx="0">
                  <c:v>45</c:v>
                </c:pt>
                <c:pt idx="1">
                  <c:v>35</c:v>
                </c:pt>
                <c:pt idx="2">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7.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Estimated Revenue (Million ZAR)</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15</c:v>
                </c:pt>
                <c:pt idx="1">
                  <c:v>24</c:v>
                </c:pt>
                <c:pt idx="2">
                  <c:v>38</c:v>
                </c:pt>
                <c:pt idx="3">
                  <c:v>55</c:v>
                </c:pt>
                <c:pt idx="4">
                  <c:v>80</c:v>
                </c:pt>
              </c:numCache>
            </c:numRef>
          </c:val>
        </c:ser>
        <c:gapWidth val="100"/>
        <c:axId val="9484161"/>
        <c:axId val="3292948"/>
      </c:barChart>
      <c:catAx>
        <c:axId val="9484161"/>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292948"/>
        <c:crosses val="autoZero"/>
      </c:catAx>
      <c:valAx>
        <c:axId val="3292948"/>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484161"/>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