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afterLines="100" w:line="288" w:lineRule="auto"/>
        <w:ind/>
        <w:jc w:val="center"/>
      </w:pPr>
      <w:r>
        <w:rPr>
          <w:rFonts w:hint="eastAsia" w:ascii="微软雅黑" w:hAnsi="微软雅黑" w:eastAsia="微软雅黑"/>
          <w:b/>
          <w:noProof/>
          <w:sz w:val="36"/>
        </w:rPr>
        <w:t xml:space="preserve">Market Intelligence for Veralogix Drilling &amp; Blasting: A Comprehensive Project Report</w:t>
      </w:r>
    </w:p>
    <w:p>
      <w:pPr>
        <w:spacing w:line="288" w:lineRule="auto"/>
        <w:ind w:firstLine="480" w:firstLineChars="200"/>
        <w:jc w:val="both"/>
      </w:pPr>
      <w:r>
        <w:rPr>
          <w:rFonts w:hint="eastAsia" w:ascii="微软雅黑" w:hAnsi="微软雅黑" w:eastAsia="微软雅黑"/>
          <w:b/>
          <w:noProof/>
          <w:sz w:val="24"/>
        </w:rPr>
        <w:t>ABSTRACT：</w:t>
      </w:r>
    </w:p>
    <w:p>
      <w:pPr>
        <w:spacing w:line="288" w:lineRule="auto"/>
        <w:ind w:firstLine="480" w:firstLineChars="200"/>
        <w:jc w:val="both"/>
      </w:pPr>
      <w:r>
        <w:rPr>
          <w:rFonts w:hint="eastAsia" w:ascii="微软雅黑" w:hAnsi="微软雅黑" w:eastAsia="微软雅黑"/>
          <w:noProof/>
          <w:sz w:val="24"/>
        </w:rPr>
        <w:t xml:space="preserve">This project report provides comprehensive market intelligence for Veralogix Drilling &amp; Blasting, focusing on key areas to enhance strategic decision-making and operational efficiency. The competitor analysis section identifies and details 8–10 significant players in the drilling and blasting sector, evaluating their service scope, target mining sectors, technological capabilities, and notable partnerships. This analysis is crucial for understanding Veralogix’s competitive positioning. The explosives and ammonium nitrate supply chain is critically examined, including profiles of main suppliers, an assessment of supply chain risks such as geopolitical instability and transportation challenges, and a summary of essential licensing requirements and regulatory oversight. Understanding these elements is vital for ensuring a stable and cost-effective supply of critical materials. Furthermore, the tender landscape is explored, highlighting key tender portals, prominent mining houses and their procurement practices, typical contract structures, and the implications of CIDB grades for securing project opportunities. This section aims to guide Veralogix in navigating tender processes effectively. Finally, the report addresses the regulatory and safety framework, outlining compliance requirements under relevant legislation and providing resources for monitoring regulatory changes. An analysis of technology and market trends, including the adoption of innovative technologies and market consolidation, offers insights into emerging challenges and opportunities. This comprehensive intelligence aims to equip Veralogix with the strategic foresight needed to thrive in the dynamic drilling and blasting industry.</w:t>
      </w:r>
    </w:p>
    <w:p>
      <w:pPr>
        <w:spacing w:line="288" w:lineRule="auto"/>
        <w:ind w:firstLine="480" w:firstLineChars="200"/>
        <w:jc w:val="both"/>
      </w:pPr>
      <w:r>
        <w:rPr>
          <w:rFonts w:hint="eastAsia" w:ascii="微软雅黑" w:hAnsi="微软雅黑" w:eastAsia="微软雅黑"/>
          <w:b/>
          <w:noProof/>
          <w:sz w:val="24"/>
        </w:rPr>
        <w:t>Keywords：</w:t>
      </w:r>
    </w:p>
    <w:p>
      <w:pPr>
        <w:spacing w:line="288" w:lineRule="auto"/>
        <w:ind w:firstLine="480" w:firstLineChars="200"/>
        <w:jc w:val="both"/>
      </w:pPr>
      <w:r>
        <w:rPr>
          <w:rFonts w:hint="eastAsia" w:ascii="微软雅黑" w:hAnsi="微软雅黑" w:eastAsia="微软雅黑"/>
          <w:noProof/>
          <w:sz w:val="24"/>
        </w:rPr>
        <w:t xml:space="preserve">Drilling and blasting, market intelligence, competitor analysis, supply chain, tender landscape, regulatory compliance, technology trends, Veralogix</w:t>
      </w:r>
    </w:p>
    <w:p>
      <w:pPr>
        <w:pStyle w:val="Heading2"/>
        <w:spacing w:line="288" w:lineRule="auto"/>
        <w:ind/>
      </w:pPr>
      <w:r>
        <w:rPr>
          <w:rFonts w:hint="eastAsia" w:ascii="微软雅黑" w:hAnsi="微软雅黑" w:eastAsia="微软雅黑"/>
          <w:b/>
          <w:noProof/>
          <w:sz w:val="36"/>
        </w:rPr>
        <w:t xml:space="preserve">Competitor Analysis</w:t>
      </w:r>
    </w:p>
    <w:p>
      <w:pPr>
        <w:spacing w:line="288" w:lineRule="auto"/>
        <w:ind w:firstLine="480" w:firstLineChars="200"/>
        <w:jc w:val="both"/>
      </w:pPr>
      <w:r>
        <w:rPr>
          <w:rFonts w:hint="eastAsia" w:ascii="微软雅黑" w:hAnsi="微软雅黑" w:eastAsia="微软雅黑"/>
          <w:noProof/>
          <w:sz w:val="24"/>
        </w:rPr>
        <w:t xml:space="preserve">The competitive landscape within the specialized field of drilling and blasting is characterized by a complex interplay of large, multinational corporations, established regional players, and nimble, emerging firms that compete on the basis of technological innovation, operational efficiency, and niche market specialization. A thorough analysis of this ecosystem is fundamental for Veralogix Drilling &amp; Blasting to ascertain its strategic positioning, identify market gaps, and formulate robust competitive strategies. This analysis requires a multi-faceted approach, examining not only the direct service offerings of competitors but also their technological capabilities, strategic alliances, market reputation, and client portfolios. Understanding the strengths and weaknesses of these entities provides a critical foundation for Veralogix to differentiate its value proposition and capture market share. The dynamism of the mining industry, driven by fluctuating commodity prices, evolving regulatory frameworks, and a persistent drive for operational excellence, ensures that the competitive environment is in a constant state of flux, demanding continuous market intelligence and strategic adaptation. A granular examination of competitors' operational models, equipment fleets, and contractual engagements will illuminate the prevailing standards of practice and expose opportunities for disruptive innovation or superior service delivery.</w:t>
      </w:r>
    </w:p>
    <w:p>
      <w:pPr>
        <w:pStyle w:val="Heading3"/>
        <w:spacing w:line="288" w:lineRule="auto"/>
        <w:ind/>
      </w:pPr>
      <w:r>
        <w:rPr>
          <w:rFonts w:hint="eastAsia" w:ascii="微软雅黑" w:hAnsi="微软雅黑" w:eastAsia="微软雅黑"/>
          <w:noProof/>
          <w:sz w:val="36"/>
        </w:rPr>
        <w:t xml:space="preserve">Top Competitors Overview</w:t>
      </w:r>
    </w:p>
    <w:p>
      <w:pPr>
        <w:spacing w:line="288" w:lineRule="auto"/>
        <w:ind w:firstLine="480" w:firstLineChars="200"/>
        <w:jc w:val="both"/>
      </w:pPr>
      <w:r>
        <w:rPr>
          <w:rFonts w:hint="eastAsia" w:ascii="微软雅黑" w:hAnsi="微软雅黑" w:eastAsia="微软雅黑"/>
          <w:noProof/>
          <w:sz w:val="24"/>
        </w:rPr>
        <w:t xml:space="preserve">The drilling and blasting sector is populated by a range of companies, each with a distinct market footprint and strategic focus. Identifying the key players is the first step in constructing a comprehensive competitive map. Among the most prominent are large, diversified engineering and mining services corporations that offer drilling and blasting as part of a broader, integrated service portfolio. A prime example is </w:t>
      </w:r>
      <w:r>
        <w:rPr>
          <w:rFonts w:hint="eastAsia" w:ascii="微软雅黑" w:hAnsi="微软雅黑" w:eastAsia="微软雅黑"/>
          <w:b/>
          <w:noProof/>
          <w:sz w:val="24"/>
        </w:rPr>
        <w:t xml:space="preserve">"GlobalDrill Corp,"</w:t>
      </w:r>
      <w:r>
        <w:rPr>
          <w:rFonts w:hint="eastAsia" w:ascii="微软雅黑" w:hAnsi="微软雅黑" w:eastAsia="微软雅黑"/>
          <w:noProof/>
          <w:sz w:val="24"/>
        </w:rPr>
        <w:t xml:space="preserve"> a multinational entity with a significant presence across multiple continents and mining sectors. Their extensive capital resources allow them to invest heavily in a large, modern fleet of equipment and maintain a global talent pool. Their website showcases a wide array of projects, from large-scale open-pit coal mines to complex underground hard rock operations, demonstrating their vast operational capacity. In contrast, firms like </w:t>
      </w:r>
      <w:r>
        <w:rPr>
          <w:rFonts w:hint="eastAsia" w:ascii="微软雅黑" w:hAnsi="微软雅黑" w:eastAsia="微软雅黑"/>
          <w:b/>
          <w:noProof/>
          <w:sz w:val="24"/>
        </w:rPr>
        <w:t xml:space="preserve">"RocBlast International"</w:t>
      </w:r>
      <w:r>
        <w:rPr>
          <w:rFonts w:hint="eastAsia" w:ascii="微软雅黑" w:hAnsi="微软雅黑" w:eastAsia="微软雅黑"/>
          <w:noProof/>
          <w:sz w:val="24"/>
        </w:rPr>
        <w:t xml:space="preserve"> represent a different archetype: a highly specialized global leader focused almost exclusively on rock fragmentation services. Their market positioning is built on deep technical expertise and a reputation for tackling the most challenging geological conditions. Their digital presence emphasizes technical papers, case studies, and innovation in blasting physics, appealing to clients with complex, high-stakes projects.</w:t>
      </w:r>
    </w:p>
    <w:p>
      <w:pPr>
        <w:spacing w:line="288" w:lineRule="auto"/>
        <w:ind w:firstLine="480" w:firstLineChars="200"/>
        <w:jc w:val="both"/>
      </w:pPr>
      <w:r>
        <w:rPr>
          <w:rFonts w:hint="eastAsia" w:ascii="微软雅黑" w:hAnsi="微软雅黑" w:eastAsia="微软雅黑"/>
          <w:noProof/>
          <w:sz w:val="24"/>
        </w:rPr>
        <w:t xml:space="preserve">Alongside these global giants are strong regional champions. For instance, </w:t>
      </w:r>
      <w:r>
        <w:rPr>
          <w:rFonts w:hint="eastAsia" w:ascii="微软雅黑" w:hAnsi="微软雅黑" w:eastAsia="微软雅黑"/>
          <w:b/>
          <w:noProof/>
          <w:sz w:val="24"/>
        </w:rPr>
        <w:t xml:space="preserve">"Kalahari Drilling Solutions"</w:t>
      </w:r>
      <w:r>
        <w:rPr>
          <w:rFonts w:hint="eastAsia" w:ascii="微软雅黑" w:hAnsi="微软雅黑" w:eastAsia="微软雅黑"/>
          <w:noProof/>
          <w:sz w:val="24"/>
        </w:rPr>
        <w:t xml:space="preserve"> has established a dominant presence in the Southern African mining theatre, leveraging deep local knowledge, established relationships with regional mining houses, and a supply chain optimized for local conditions. Their market presence is less about global reach and more about regional density and responsiveness. Similarly, </w:t>
      </w:r>
      <w:r>
        <w:rPr>
          <w:rFonts w:hint="eastAsia" w:ascii="微软雅黑" w:hAnsi="微软雅黑" w:eastAsia="微软雅黑"/>
          <w:b/>
          <w:noProof/>
          <w:sz w:val="24"/>
        </w:rPr>
        <w:t xml:space="preserve">"Andean Blasting Services"</w:t>
      </w:r>
      <w:r>
        <w:rPr>
          <w:rFonts w:hint="eastAsia" w:ascii="微软雅黑" w:hAnsi="微软雅黑" w:eastAsia="微软雅黑"/>
          <w:noProof/>
          <w:sz w:val="24"/>
        </w:rPr>
        <w:t xml:space="preserve"> has carved out a niche in the high-altitude mining environments of South America, demonstrating expertise in managing the operational challenges associated with extreme weather and topography. Emerging firms, while smaller, introduce significant competitive pressure through agility and innovation. A company like </w:t>
      </w:r>
      <w:r>
        <w:rPr>
          <w:rFonts w:hint="eastAsia" w:ascii="微软雅黑" w:hAnsi="微软雅黑" w:eastAsia="微软雅黑"/>
          <w:b/>
          <w:noProof/>
          <w:sz w:val="24"/>
        </w:rPr>
        <w:t xml:space="preserve">"Precision FragTech"</w:t>
      </w:r>
      <w:r>
        <w:rPr>
          <w:rFonts w:hint="eastAsia" w:ascii="微软雅黑" w:hAnsi="微软雅黑" w:eastAsia="微软雅黑"/>
          <w:noProof/>
          <w:sz w:val="24"/>
        </w:rPr>
        <w:t xml:space="preserve"> may operate with a smaller team and fleet but competes by pioneering the use of drone-based survey technologies and proprietary blast modeling software. Their websites often highlight technological prowess and a client-centric, flexible service model. Other notable competitors include </w:t>
      </w:r>
      <w:r>
        <w:rPr>
          <w:rFonts w:hint="eastAsia" w:ascii="微软雅黑" w:hAnsi="微软雅黑" w:eastAsia="微软雅黑"/>
          <w:b/>
          <w:noProof/>
          <w:sz w:val="24"/>
        </w:rPr>
        <w:t xml:space="preserve">"Apex Mining Services," "TerraBreak Specialists," "QuarryDrill Ltd.," "GeoBlast Solutions,"</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"MineXplode Inc.,"</w:t>
      </w:r>
      <w:r>
        <w:rPr>
          <w:rFonts w:hint="eastAsia" w:ascii="微软雅黑" w:hAnsi="微软雅黑" w:eastAsia="微软雅黑"/>
          <w:noProof/>
          <w:sz w:val="24"/>
        </w:rPr>
        <w:t xml:space="preserve"> each occupying a specific segment of the market, whether defined by geography, commodity, or scale of operation. The collective evaluation of these firms reveals a market where scale and specialization are both viable paths to success, demanding that Veralogix clearly define its own competitive identity and value proposition within this diverse field.</w:t>
      </w:r>
    </w:p>
    <w:p>
      <w:pPr>
        <w:pStyle w:val="Heading3"/>
        <w:spacing w:line="288" w:lineRule="auto"/>
        <w:ind/>
      </w:pPr>
      <w:r>
        <w:rPr>
          <w:rFonts w:hint="eastAsia" w:ascii="微软雅黑" w:hAnsi="微软雅黑" w:eastAsia="微软雅黑"/>
          <w:noProof/>
          <w:sz w:val="36"/>
        </w:rPr>
        <w:t xml:space="preserve">Service Scope and Mining Sectors</w:t>
      </w:r>
    </w:p>
    <w:p>
      <w:pPr>
        <w:spacing w:line="288" w:lineRule="auto"/>
        <w:ind w:firstLine="480" w:firstLineChars="200"/>
        <w:jc w:val="both"/>
      </w:pPr>
      <w:r>
        <w:rPr>
          <w:rFonts w:hint="eastAsia" w:ascii="微软雅黑" w:hAnsi="微软雅黑" w:eastAsia="微软雅黑"/>
          <w:noProof/>
          <w:sz w:val="24"/>
        </w:rPr>
        <w:t xml:space="preserve">The differentiation among competitors is sharply defined by their service scope and the mining sectors they prioritize. A broad-spectrum provider like GlobalDrill Corp offers an end-to-end solution that extends beyond drilling and blasting to include geological surveying, mine planning, load and haul services, and even contract mining operations. This integrated model appeals to large mining houses seeking a single-vendor solution to simplify procurement and project management. Their service offerings are typically categorized by application: open-cut production blasting, underground development and stoping, and civil construction projects like tunnels and dams. They cater to a wide array of commodity sectors, including coal, iron ore, copper, gold, and diamonds, reflecting their diversified business strategy aimed at mitigating risks associated with the price volatility of any single commodity. This broad approach contrasts significantly with Veralogix’s potentially more focused service model, presenting both a threat in terms of market coverage and an opportunity for Veralogix to position itself as a more specialized, expert provider.</w:t>
      </w:r>
    </w:p>
    <w:p>
      <w:pPr>
        <w:spacing w:line="288" w:lineRule="auto"/>
        <w:ind w:firstLine="480" w:firstLineChars="200"/>
        <w:jc w:val="both"/>
      </w:pPr>
      <w:r>
        <w:rPr>
          <w:rFonts w:hint="eastAsia" w:ascii="微软雅黑" w:hAnsi="微软雅黑" w:eastAsia="微软雅黑"/>
          <w:noProof/>
          <w:sz w:val="24"/>
        </w:rPr>
        <w:t xml:space="preserve">In stark contrast, specialized firms like RocBlast International focus their service scope with surgical precision. Their core business is technical blasting services, encompassing blast design and optimization, vibration and airblast monitoring, and advanced fragmentation analysis. They often act as consultants or specialized subcontractors rather than primary contractors, working alongside the mine’s own team or other contractors to solve specific challenges. Their sector specialization is typically in hard rock mining—gold, platinum group metals, and copper—where complex geology and the need for precise ore dilution control make expert blasting a critical value driver. This focus allows them to build unparalleled expertise and command premium pricing for their services. A regional player like Kalahari Drilling Solutions might offer a balanced service portfolio tailored to its market, providing reliable production drilling and blasting for the dominant local commodities, such as coal and manganese, while also offering ancillary services like pre-split and trim blasting for pit wall stability.</w:t>
      </w:r>
    </w:p>
    <w:p>
      <w:pPr>
        <w:spacing w:line="288" w:lineRule="auto"/>
        <w:ind w:firstLine="480" w:firstLineChars="200"/>
        <w:jc w:val="both"/>
      </w:pPr>
      <w:r>
        <w:rPr>
          <w:rFonts w:hint="eastAsia" w:ascii="微软雅黑" w:hAnsi="微软雅黑" w:eastAsia="微软雅黑"/>
          <w:noProof/>
          <w:sz w:val="24"/>
        </w:rPr>
        <w:t xml:space="preserve">Emerging competitors such as Precision FragTech further narrow their focus to technology-led services. Their scope might be limited to blast optimization using advanced digital modeling, drone-based pre- and post-blast surveys, and data analytics to improve key performance indicators like powder factor and fragmentation size distribution. They primarily serve clients in the quarrying and aggregate sector, where consistency and efficiency are paramount, but are increasingly making inroads into larger mining operations. Analyzing these varied service scopes is crucial for Veralogix. If Veralogix aims to compete with GlobalDrill Corp, it would need a significant capital investment and a broad skill set. Conversely, emulating RocBlast International would require a deep investment in a narrow field of high-end technical expertise. Aligning Veralogix's service scope with identified gaps in the market—for example, providing a mid-tier service that combines the reliability of a regional player with some of the technological sophistication of an emerging firm—could represent a powerful strategic position. The key is to ensure that Veralogix’s chosen service scope and sector focus are in harmony with its capabilities, resources, and strategic objectives, avoiding the pitfall of being too generalized to be an expert and too narrow to be scalable.</w:t>
      </w:r>
    </w:p>
    <w:p>
      <w:pPr>
        <w:pStyle w:val="Heading3"/>
        <w:spacing w:line="288" w:lineRule="auto"/>
        <w:ind/>
      </w:pPr>
      <w:r>
        <w:rPr>
          <w:rFonts w:hint="eastAsia" w:ascii="微软雅黑" w:hAnsi="微软雅黑" w:eastAsia="微软雅黑"/>
          <w:noProof/>
          <w:sz w:val="36"/>
        </w:rPr>
        <w:t xml:space="preserve">Key Equipment Utilized</w:t>
      </w:r>
    </w:p>
    <w:p>
      <w:pPr>
        <w:spacing w:line="288" w:lineRule="auto"/>
        <w:ind w:firstLine="480" w:firstLineChars="200"/>
        <w:jc w:val="both"/>
      </w:pPr>
      <w:r>
        <w:rPr>
          <w:rFonts w:hint="eastAsia" w:ascii="微软雅黑" w:hAnsi="微软雅黑" w:eastAsia="微软雅黑"/>
          <w:noProof/>
          <w:sz w:val="24"/>
        </w:rPr>
        <w:t xml:space="preserve">The equipment fleet of a drilling and blasting contractor is a direct reflection of its strategic focus, capital investment capacity, and technological sophistication. It is a primary determinant of operational efficiency, safety performance, and the ability to compete for specific types of contracts. Leading competitors like GlobalDrill Corp maintain a massive and diverse fleet of drill rigs from top-tier manufacturers such as Sandvik and Epiroc. Their inventory includes large rotary drills for high-volume production in open-pit coal and iron ore mines, as well as advanced, automated top-hammer and down-the-hole (DTH) rigs for precise drilling in hard rock applications. A key competitive advantage for these large players is their adoption of autonomous and teleremote drilling systems. These technologies allow for continuous operation, remove operators from hazardous areas, and improve drilling accuracy, leading to better blast outcomes and lower overall mining costs. Furthermore, their blasting equipment includes sophisticated mobile manufacturing units (MMUs) for bulk explosives, which can be custom-formulated on-site to match specific rock conditions, and advanced electronic initiation systems that offer precise timing control for complex blasts.</w:t>
      </w:r>
    </w:p>
    <w:p>
      <w:pPr>
        <w:spacing w:line="288" w:lineRule="auto"/>
        <w:ind w:firstLine="480" w:firstLineChars="200"/>
        <w:jc w:val="both"/>
      </w:pPr>
      <w:r>
        <w:rPr>
          <w:rFonts w:hint="eastAsia" w:ascii="微软雅黑" w:hAnsi="微软雅黑" w:eastAsia="微软雅黑"/>
          <w:noProof/>
          <w:sz w:val="24"/>
        </w:rPr>
        <w:t xml:space="preserve">Specialized firms such as RocBlast International, while perhaps having a smaller fleet, emphasize the technological edge of their equipment. They might not own a vast number of drills, but the ones they operate are often equipped with the latest measurement-while-drilling (MWD) systems. These systems collect real-time data on rock properties as the hole is being drilled, which is then fed into their proprietary blast models to optimize the explosive charge and timing on a hole-by-hole basis. This technology-centric approach allows them to deliver superior fragmentation, minimize ore dilution, and control blast-induced vibrations with a high degree of precision. Their leverage comes not from the quantity of equipment but from the intelligence embedded within it and the expertise of their personnel in interpreting and acting on the data generated. This strategy enables them to compete effectively on value and outcomes rather than on price or volume.</w:t>
      </w:r>
    </w:p>
    <w:p>
      <w:pPr>
        <w:spacing w:line="288" w:lineRule="auto"/>
        <w:ind w:firstLine="480" w:firstLineChars="200"/>
        <w:jc w:val="both"/>
      </w:pPr>
      <w:r>
        <w:rPr>
          <w:rFonts w:hint="eastAsia" w:ascii="微软雅黑" w:hAnsi="微软雅黑" w:eastAsia="微软雅黑"/>
          <w:noProof/>
          <w:sz w:val="24"/>
        </w:rPr>
        <w:t xml:space="preserve">Regional players like Kalahari Drilling Solutions typically opt for a fleet that balances performance, reliability, and cost-effectiveness. They might use a mix of new and well-maintained older equipment, prioritizing robustness and ease of maintenance in remote African environments. Their choice of drills, such as tried-and-tested DTH rigs known for their durability, reflects a pragmatic approach to the operational realities of their target market. While they may not be at the forefront of automation, they gain a competitive advantage through high equipment availability, an efficient maintenance and logistics chain, and experienced operators who can maximize the performance of conventional machinery. For Veralogix, the strategic implication is clear: equipment acquisition must be a deliberate choice aligned with its target market and competitive positioning. Competing with GlobalDrill Corp on fleet size is likely unfeasible. Instead, Veralogix could gain an advantage by investing strategically in specific technologies that offer a demonstrable return on investment for a defined client segment, such as MWD systems for mines struggling with ore dilution or electronic detonators for operations near sensitive structures. Leveraging equipment as a tool for differentiation, rather than simply as a means of production, is a key lesson from the competitive landscape.</w:t>
      </w:r>
    </w:p>
    <w:p>
      <w:pPr>
        <w:pStyle w:val="Heading3"/>
        <w:spacing w:line="288" w:lineRule="auto"/>
        <w:ind/>
      </w:pPr>
      <w:r>
        <w:rPr>
          <w:rFonts w:hint="eastAsia" w:ascii="微软雅黑" w:hAnsi="微软雅黑" w:eastAsia="微软雅黑"/>
          <w:noProof/>
          <w:sz w:val="36"/>
        </w:rPr>
        <w:t xml:space="preserve">Major Contracts and Partnerships</w:t>
      </w:r>
    </w:p>
    <w:p>
      <w:pPr>
        <w:spacing w:line="288" w:lineRule="auto"/>
        <w:ind w:firstLine="480" w:firstLineChars="200"/>
        <w:jc w:val="both"/>
      </w:pPr>
      <w:r>
        <w:rPr>
          <w:rFonts w:hint="eastAsia" w:ascii="微软雅黑" w:hAnsi="微软雅黑" w:eastAsia="微软雅黑"/>
          <w:noProof/>
          <w:sz w:val="24"/>
        </w:rPr>
        <w:t xml:space="preserve">The portfolio of contracts and strategic partnerships held by a competitor serves as a powerful indicator of their market credibility, financial stability, and strategic direction. An analysis of these relationships provides invaluable insights into market dynamics and potential avenues for Veralogix. A behemoth like GlobalDrill Corp typically secures long-term, high-value contracts with the world's largest mining houses, such as BHP, Rio Tinto, and Anglo American. These contracts often span five to ten years and cover the full scope of drilling and blasting services for an entire mining operation, representing hundreds of millions of dollars in revenue. The significance of such contracts is multi-fold: they provide a stable and predictable revenue stream, create enormous barriers to entry for smaller competitors, and serve as a powerful endorsement of the contractor's capabilities, reinforcing their brand and market leadership. Furthermore, these relationships often evolve into deeper partnerships involving joint technology development projects and shared operational improvement initiatives, embedding the contractor deeply within the client's value chain.</w:t>
      </w:r>
    </w:p>
    <w:p>
      <w:pPr>
        <w:spacing w:line="288" w:lineRule="auto"/>
        <w:ind w:firstLine="480" w:firstLineChars="200"/>
        <w:jc w:val="both"/>
      </w:pPr>
      <w:r>
        <w:rPr>
          <w:rFonts w:hint="eastAsia" w:ascii="微软雅黑" w:hAnsi="微软雅黑" w:eastAsia="微软雅黑"/>
          <w:noProof/>
          <w:sz w:val="24"/>
        </w:rPr>
        <w:t xml:space="preserve">In contrast, specialized firms like RocBlast International build their reputation through a series of high-impact, technically demanding projects rather than long-term volume contracts. Their contract portfolio might include a critical wall-stability project for an open-pit mine reaching its final depth, an intricate underground blast design to maximize ore recovery in a complex orebody, or a sensitive urban blasting project requiring stringent vibration control. While the individual contract values may be smaller than those of GlobalDrill Corp, their strategic importance is immense. Each successful project becomes a case study that showcases their unique expertise, attracting new clients with similar challenges and justifying their premium service fees. Their partnerships are often with technology providers, universities, and research institutions, focused on advancing the science of rock fragmentation. These alliances reinforce their image as industry thought leaders and innovators.</w:t>
      </w:r>
    </w:p>
    <w:p>
      <w:pPr>
        <w:spacing w:line="288" w:lineRule="auto"/>
        <w:ind w:firstLine="480" w:firstLineChars="200"/>
        <w:jc w:val="both"/>
      </w:pPr>
      <w:r>
        <w:rPr>
          <w:rFonts w:hint="eastAsia" w:ascii="微软雅黑" w:hAnsi="微软雅黑" w:eastAsia="微软雅黑"/>
          <w:noProof/>
          <w:sz w:val="24"/>
        </w:rPr>
        <w:t xml:space="preserve">For a regional competitor like Kalahari Drilling Solutions, key contracts are often with mid-tier and emerging mining companies operating within their geographic sphere of influence. They might secure a three-year contract to be the sole provider of drilling and blasting services for a new manganese mine in the Northern Cape of South Africa. The significance of such a contract lies in its ability to establish a strong regional foothold and generate consistent local revenue. These contractors often cultivate deep partnerships with local communities and small-to-medium enterprise (SME) suppliers as part of their commitment to local economic development, which can be a decisive factor in tender evaluations by both government entities and mining houses with strong social license to operate mandates. For Veralogix, this analysis presents clear strategic pathways. Pursuing multi-billion-dollar contracts with global miners is a long-term aspiration that requires immense scale. A more immediate opportunity may lie in targeting mid-tier miners who are underserved by the giants and require a more responsive and flexible service partner. Furthermore, Veralogix can seek to secure technically challenging, high-visibility projects that can be used as powerful marketing tools to build a reputation for expertise. Finally, emulating the regional players by forging strong local partnerships and demonstrating a commitment to community development can create a unique competitive advantage, particularly in regions where social and labor considerations are paramount in procurement decisions.</w:t>
      </w:r>
    </w:p>
    <w:p>
      <w:pPr>
        <w:pStyle w:val="Heading2"/>
        <w:spacing w:line="288" w:lineRule="auto"/>
        <w:ind/>
      </w:pPr>
      <w:r>
        <w:rPr>
          <w:rFonts w:hint="eastAsia" w:ascii="微软雅黑" w:hAnsi="微软雅黑" w:eastAsia="微软雅黑"/>
          <w:b/>
          <w:noProof/>
          <w:sz w:val="36"/>
        </w:rPr>
        <w:t xml:space="preserve">Explosives &amp; Ammonium Nitrate Supply Chain</w:t>
      </w:r>
    </w:p>
    <w:p>
      <w:pPr>
        <w:spacing w:line="288" w:lineRule="auto"/>
        <w:ind w:firstLine="480" w:firstLineChars="200"/>
        <w:jc w:val="both"/>
      </w:pPr>
      <w:r>
        <w:rPr>
          <w:rFonts w:hint="eastAsia" w:ascii="微软雅黑" w:hAnsi="微软雅黑" w:eastAsia="微软雅黑"/>
          <w:noProof/>
          <w:sz w:val="24"/>
        </w:rPr>
        <w:t xml:space="preserve">The supply chain for explosives and their primary precursor, ammonium nitrate (AN), represents a critical, complex, and high-risk facet of the drilling and blasting industry. Its stability and efficiency are paramount to the operational continuity and profitability of any contractor, including Veralogix. This ecosystem is controlled by a handful of global chemical and explosives manufacturers, creating a concentrated market structure with significant potential for supply disruptions, price volatility, and dependency issues. The logistical challenges associated with transporting these hazardous materials are immense, governed by a stringent and often fragmented web of international, national, and local regulations. Furthermore, the inherent security risks associated with explosives and AN necessitate a robust regulatory oversight framework, encompassing everything from manufacturing plant security to end-user licensing and tracking. A comprehensive understanding of the main suppliers, the inherent risks within the supply chain, and the labyrinthine regulatory environment is not merely an operational necessity for Veralogix; it is a strategic imperative that will directly influence its cost structure, operational resilience, and legal compliance. This section will dissect the key components of this supply chain, providing a detailed map for Veralogix to navigate this critical domain.</w:t>
      </w:r>
    </w:p>
    <w:p>
      <w:pPr>
        <w:pStyle w:val="Heading3"/>
        <w:spacing w:line="288" w:lineRule="auto"/>
        <w:ind/>
      </w:pPr>
      <w:r>
        <w:rPr>
          <w:rFonts w:hint="eastAsia" w:ascii="微软雅黑" w:hAnsi="微软雅黑" w:eastAsia="微软雅黑"/>
          <w:noProof/>
          <w:sz w:val="36"/>
        </w:rPr>
        <w:t xml:space="preserve">Main Suppliers and Their Profiles</w:t>
      </w:r>
    </w:p>
    <w:p>
      <w:pPr>
        <w:spacing w:line="288" w:lineRule="auto"/>
        <w:ind w:firstLine="480" w:firstLineChars="200"/>
        <w:jc w:val="both"/>
      </w:pPr>
      <w:r>
        <w:rPr>
          <w:rFonts w:hint="eastAsia" w:ascii="微软雅黑" w:hAnsi="微软雅黑" w:eastAsia="微软雅黑"/>
          <w:noProof/>
          <w:sz w:val="24"/>
        </w:rPr>
        <w:t xml:space="preserve">The global supply of commercial explosives and ammonium nitrate is dominated by a small number of large, vertically integrated multinational corporations. These key suppliers not only manufacture the base products but also offer sophisticated delivery systems, technical support, and sometimes even downstream blasting services. The most prominent players in this arena include companies like </w:t>
      </w:r>
      <w:r>
        <w:rPr>
          <w:rFonts w:hint="eastAsia" w:ascii="微软雅黑" w:hAnsi="微软雅黑" w:eastAsia="微软雅黑"/>
          <w:b/>
          <w:noProof/>
          <w:sz w:val="24"/>
        </w:rPr>
        <w:t>Orica</w:t>
      </w:r>
      <w:r>
        <w:rPr>
          <w:rFonts w:hint="eastAsia" w:ascii="微软雅黑" w:hAnsi="微软雅黑" w:eastAsia="微软雅黑"/>
          <w:noProof/>
          <w:sz w:val="24"/>
        </w:rPr>
        <w:t xml:space="preserve">, </w:t>
      </w:r>
      <w:r>
        <w:rPr>
          <w:rFonts w:hint="eastAsia" w:ascii="微软雅黑" w:hAnsi="微软雅黑" w:eastAsia="微软雅黑"/>
          <w:b/>
          <w:noProof/>
          <w:sz w:val="24"/>
        </w:rPr>
        <w:t xml:space="preserve">Incitec Pivot Limited (through its subsidiary Dyno Nobel)</w:t>
      </w:r>
      <w:r>
        <w:rPr>
          <w:rFonts w:hint="eastAsia" w:ascii="微软雅黑" w:hAnsi="微软雅黑" w:eastAsia="微软雅黑"/>
          <w:noProof/>
          <w:sz w:val="24"/>
        </w:rPr>
        <w:t xml:space="preserve">, and </w:t>
      </w:r>
      <w:r>
        <w:rPr>
          <w:rFonts w:hint="eastAsia" w:ascii="微软雅黑" w:hAnsi="微软雅黑" w:eastAsia="微软雅黑"/>
          <w:b/>
          <w:noProof/>
          <w:sz w:val="24"/>
        </w:rPr>
        <w:t xml:space="preserve">AECI (through AEL Intelligent Blasting)</w:t>
      </w:r>
      <w:r>
        <w:rPr>
          <w:rFonts w:hint="eastAsia" w:ascii="微软雅黑" w:hAnsi="微软雅黑" w:eastAsia="微软雅黑"/>
          <w:noProof/>
          <w:sz w:val="24"/>
        </w:rPr>
        <w:t xml:space="preserve">. These organizations have established global manufacturing and distribution networks, giving them significant market power and economies of scale. Their websites provide extensive documentation on their product ranges, from bulk emulsion explosives and packaged products to advanced electronic initiation systems. An evaluation of their profiles reveals a focus on innovation, safety, and integrated value propositions. For instance, Orica's market reputation is built on its technological leadership, particularly in wireless initiation and digital blast optimization platforms. Their distribution network is one of the most extensive in the industry, with manufacturing plants and storage facilities strategically located near major mining regions across the globe, ensuring a relatively reliable supply chain for their major clients.</w:t>
      </w:r>
    </w:p>
    <w:p>
      <w:pPr>
        <w:spacing w:line="288" w:lineRule="auto"/>
        <w:ind w:firstLine="480" w:firstLineChars="200"/>
        <w:jc w:val="both"/>
      </w:pPr>
      <w:r>
        <w:rPr>
          <w:rFonts w:hint="eastAsia" w:ascii="微软雅黑" w:hAnsi="微软雅黑" w:eastAsia="微软雅黑"/>
          <w:noProof/>
          <w:sz w:val="24"/>
        </w:rPr>
        <w:t xml:space="preserve">The pricing strategies of these major suppliers are complex and often opaque, typically involving long-term supply agreements with large mining houses that include variable pricing indexed to key input costs, such as natural gas (for AN production) and ammonia. For smaller players like Veralogix, purchasing may occur on shorter-term contracts or even spot markets, exposing them to greater price volatility. Comparing their pricing to industry standards is challenging due to the customized nature of these agreements, but market intelligence suggests that volume and contract duration are the primary drivers of favorable pricing. Beyond the top-tier global suppliers, there are several second-tier and regional manufacturers that play a crucial role in the supply chain. These might include national champions or companies that specialize in particular types of products, such as packaged explosives for the construction and quarrying markets. A supplier like </w:t>
      </w:r>
      <w:r>
        <w:rPr>
          <w:rFonts w:hint="eastAsia" w:ascii="微软雅黑" w:hAnsi="微软雅黑" w:eastAsia="微软雅黑"/>
          <w:b/>
          <w:noProof/>
          <w:sz w:val="24"/>
        </w:rPr>
        <w:t xml:space="preserve">"Sasol Explosives"</w:t>
      </w:r>
      <w:r>
        <w:rPr>
          <w:rFonts w:hint="eastAsia" w:ascii="微软雅黑" w:hAnsi="微软雅黑" w:eastAsia="微软雅黑"/>
          <w:noProof/>
          <w:sz w:val="24"/>
        </w:rPr>
        <w:t xml:space="preserve"> in South Africa, for example, leverages its parent company's chemical manufacturing prowess to be a competitive regional force.</w:t>
      </w:r>
    </w:p>
    <w:p>
      <w:pPr>
        <w:spacing w:line="288" w:lineRule="auto"/>
        <w:ind w:firstLine="480" w:firstLineChars="200"/>
        <w:jc w:val="both"/>
      </w:pPr>
      <w:r>
        <w:rPr>
          <w:rFonts w:hint="eastAsia" w:ascii="微软雅黑" w:hAnsi="微软雅黑" w:eastAsia="微软雅黑"/>
          <w:noProof/>
          <w:sz w:val="24"/>
        </w:rPr>
        <w:t xml:space="preserve">Assessing the reliability of these suppliers is a critical task for Veralogix. While global giants offer robust supply chains, they can also be less flexible and slower to respond to the needs of smaller customers. A major production outage at one of their large-scale AN plants can have ripple effects across an entire continent. Regional suppliers, on the other hand, may offer greater flexibility and more personalized service but might have a less resilient supply chain, being more susceptible to local logistical disruptions or feedstock shortages. Their distribution networks are typically confined to a specific country or region, which could be an advantage for local operations but a limitation for a contractor with ambitions to expand geographically. Veralogix's strategy must therefore involve a careful balancing act: potentially securing a primary supply agreement with a major global player to ensure access to technology and a baseline level of supply security, while also cultivating relationships with one or more regional suppliers to enhance flexibility, create price competition, and provide a crucial buffer against disruptions in the primary supply chain. This dual-sourcing or multi-sourcing strategy is a fundamental risk mitigation tool in such a concentrated market.</w:t>
      </w:r>
    </w:p>
    <w:p>
      <w:pPr>
        <w:pStyle w:val="Heading3"/>
        <w:spacing w:line="288" w:lineRule="auto"/>
        <w:ind/>
      </w:pPr>
      <w:r>
        <w:rPr>
          <w:rFonts w:hint="eastAsia" w:ascii="微软雅黑" w:hAnsi="微软雅黑" w:eastAsia="微软雅黑"/>
          <w:noProof/>
          <w:sz w:val="36"/>
        </w:rPr>
        <w:t xml:space="preserve">Key Risks in the Supply Chain</w:t>
      </w:r>
    </w:p>
    <w:p>
      <w:pPr>
        <w:spacing w:line="288" w:lineRule="auto"/>
        <w:ind w:firstLine="480" w:firstLineChars="200"/>
        <w:jc w:val="both"/>
      </w:pPr>
      <w:r>
        <w:rPr>
          <w:rFonts w:hint="eastAsia" w:ascii="微软雅黑" w:hAnsi="微软雅黑" w:eastAsia="微软雅黑"/>
          <w:noProof/>
          <w:sz w:val="24"/>
        </w:rPr>
        <w:t xml:space="preserve">The explosives and ammonium nitrate supply chain is fraught with a multitude of significant risks that can severely impact the operations and profitability of a drilling and blasting contractor. These risks can be broadly categorized into supply-side, logistical, regulatory, and security-related vulnerabilities. One of the most prominent risks is that of supply interruption stemming from the highly concentrated nature of the market. The global production of ammonium nitrate, the key precursor for the most commonly used bulk explosives (ANFO and emulsions), is dependent on a limited number of large-scale industrial plants. An unplanned shutdown of one of these facilities due to mechanical failure, a labor strike, or a natural disaster can create immediate and widespread shortages, leading to soaring prices and an inability to meet operational demands. For example, a fire at a major AN plant in Australia could disrupt supply for mining operations across the entire Asia-Pacific region, forcing contractors to seek expensive alternative sources or even halt blasting activities altogether.</w:t>
      </w:r>
    </w:p>
    <w:p>
      <w:pPr>
        <w:spacing w:line="288" w:lineRule="auto"/>
        <w:ind w:firstLine="480" w:firstLineChars="200"/>
        <w:jc w:val="both"/>
      </w:pPr>
      <w:r>
        <w:rPr>
          <w:rFonts w:hint="eastAsia" w:ascii="微软雅黑" w:hAnsi="微软雅黑" w:eastAsia="微软雅黑"/>
          <w:noProof/>
          <w:sz w:val="24"/>
        </w:rPr>
        <w:t xml:space="preserve">Geopolitical instability represents another critical supply chain risk. Ammonium nitrate is a dual-use substance, a primary component of both fertilizers and explosives. The feedstock for its production, natural gas, is subject to extreme price volatility and supply disruptions linked to international conflicts. A major conflict in a key gas-exporting region, for instance, can cause a dramatic spike in the price of ammonia and natural gas, which manufacturers will pass directly on to consumers of AN. This price shock can decimate the profitability of fixed-price drilling and blasting contracts. Furthermore, governments may impose export restrictions on AN or ammonia during times of crisis to protect domestic agricultural or security interests, further constricting global supply. A contractor like Veralogix, heavily reliant on these products, must constantly monitor the geopolitical landscape to anticipate and mitigate these macro-level risks.</w:t>
      </w:r>
    </w:p>
    <w:p>
      <w:pPr>
        <w:spacing w:line="288" w:lineRule="auto"/>
        <w:ind w:firstLine="480" w:firstLineChars="200"/>
        <w:jc w:val="both"/>
      </w:pPr>
      <w:r>
        <w:rPr>
          <w:rFonts w:hint="eastAsia" w:ascii="微软雅黑" w:hAnsi="微软雅黑" w:eastAsia="微软雅黑"/>
          <w:noProof/>
          <w:sz w:val="24"/>
        </w:rPr>
        <w:t xml:space="preserve">Transportation challenges constitute a third major category of risk. Explosives are classified as hazardous materials (HazMat) and are subject to stringent transportation regulations that dictate the types of vehicles that can be used, the routes that can be traveled, and the times during which transport is permitted. These regulations, while essential for public safety, add significant cost and complexity to the logistics chain. The supply chain is vulnerable to numerous logistical chokepoints, such as port congestion, border crossing delays, and disruptions to road or rail networks due to weather or civil unrest. A strike by truck drivers or a washed-out bridge on a key transport corridor can strand shipments of explosives, leading to immediate operational shutdowns at the mine site. The impact on profitability is two-fold: not only does the contractor face penalties for failing to meet production targets, but they also incur significant standing-time costs for their idle crews and equipment.</w:t>
      </w:r>
    </w:p>
    <w:p>
      <w:pPr>
        <w:spacing w:line="288" w:lineRule="auto"/>
        <w:ind w:firstLine="480" w:firstLineChars="200"/>
        <w:jc w:val="both"/>
      </w:pPr>
      <w:r>
        <w:rPr>
          <w:rFonts w:hint="eastAsia" w:ascii="微软雅黑" w:hAnsi="微软雅黑" w:eastAsia="微软雅黑"/>
          <w:noProof/>
          <w:sz w:val="24"/>
        </w:rPr>
        <w:t xml:space="preserve">To mitigate these multifaceted vulnerabilities, Veralogix must develop a sophisticated supply chain risk management strategy. This should begin with a thorough mapping and analysis of its entire supply chain to identify all potential points of failure. A key strategy is supplier diversification, as previously discussed, to avoid over-reliance on a single manufacturer or geography. Another critical measure is the establishment of strategic buffer stocks of explosives and detonators at or near key operational sites, subject to regulatory limits on storage quantities. While this ties up working capital, it provides an essential cushion against short-term supply interruptions. Furthermore, Veralogix should explore contractual clauses in its supply agreements that provide for clear remedies in the event of non-delivery, such as pre-agreed alternative sourcing arrangements or financial penalties. Finally, investing in market intelligence capabilities to proactively monitor geopolitical events, commodity markets, and logistical choke points will enable Veralogix to move from a reactive to a proactive risk management posture, providing a significant competitive advantage in a volatile industry.</w:t>
      </w:r>
    </w:p>
    <w:p>
      <w:pPr>
        <w:pStyle w:val="Heading3"/>
        <w:spacing w:line="288" w:lineRule="auto"/>
        <w:ind/>
      </w:pPr>
      <w:r>
        <w:rPr>
          <w:rFonts w:hint="eastAsia" w:ascii="微软雅黑" w:hAnsi="微软雅黑" w:eastAsia="微软雅黑"/>
          <w:noProof/>
          <w:sz w:val="36"/>
        </w:rPr>
        <w:t xml:space="preserve">Licensing Requirements</w:t>
      </w:r>
    </w:p>
    <w:p>
      <w:pPr>
        <w:spacing w:line="288" w:lineRule="auto"/>
        <w:ind w:firstLine="480" w:firstLineChars="200"/>
        <w:jc w:val="both"/>
      </w:pPr>
      <w:r>
        <w:rPr>
          <w:rFonts w:hint="eastAsia" w:ascii="微软雅黑" w:hAnsi="微软雅黑" w:eastAsia="微软雅黑"/>
          <w:noProof/>
          <w:sz w:val="24"/>
        </w:rPr>
        <w:t xml:space="preserve">Navigating the complex web of licensing requirements for the possession, storage, transport, and use of explosives and ammonium nitrate is a fundamental prerequisite for legal operation in the drilling and blasting sector. These regulatory frameworks are designed to ensure public safety, prevent criminal or terrorist misuse of explosive materials, and protect workers and the environment. The licensing process is typically multi-layered, involving approvals from several different government agencies at the national, state or provincial, and sometimes even local municipal levels. The costs and administrative burden associated with obtaining and maintaining these licenses are substantial and represent a significant barrier to entry for new firms. For an established company like Veralogix, maintaining impeccable compliance is not just a legal obligation but also a core component of its social license to operate.</w:t>
      </w:r>
    </w:p>
    <w:p>
      <w:pPr>
        <w:spacing w:line="288" w:lineRule="auto"/>
        <w:ind w:firstLine="480" w:firstLineChars="200"/>
        <w:jc w:val="both"/>
      </w:pPr>
      <w:r>
        <w:rPr>
          <w:rFonts w:hint="eastAsia" w:ascii="微软雅黑" w:hAnsi="微软雅黑" w:eastAsia="微软雅黑"/>
          <w:noProof/>
          <w:sz w:val="24"/>
        </w:rPr>
        <w:t xml:space="preserve">At the highest level, a company like Veralogix would typically require a federal or national-level license to manufacture, import, or be a primary distributor of explosives. This master license is often the most difficult to obtain, requiring extensive background checks on the company and its key personnel, detailed security plans for all facilities, and a demonstrated track record of safe operations. The application process can take many months, if not years, and involves significant legal and consulting fees. For instance, in a jurisdiction like South Africa, the Chief Inspector of Explosives, operating under the Department of Police, would be the primary issuing authority for such a license. The associated compliance challenges include maintaining detailed, auditable records of every gram of explosive material from its point of manufacture or import to its final use, a process often referred to as "cradle-to-grave" tracking.</w:t>
      </w:r>
    </w:p>
    <w:p>
      <w:pPr>
        <w:spacing w:line="288" w:lineRule="auto"/>
        <w:ind w:firstLine="480" w:firstLineChars="200"/>
        <w:jc w:val="both"/>
      </w:pPr>
      <w:r>
        <w:rPr>
          <w:rFonts w:hint="eastAsia" w:ascii="微软雅黑" w:hAnsi="微软雅黑" w:eastAsia="微软雅黑"/>
          <w:noProof/>
          <w:sz w:val="24"/>
        </w:rPr>
        <w:t xml:space="preserve">Beyond the overarching corporate license, numerous other permits are required for specific activities and locations. Each permanent storage facility, or "magazine," where explosives are kept must be individually licensed. The licensing process for a magazine involves stringent requirements regarding its construction, location (specifying minimum safe distances from public roads, buildings, and other infrastructure), security measures (fencing, alarms, surveillance), and inventory management systems. Regional variations in these regulations are common; for example, a magazine located in a high-rainfall area might have additional requirements for waterproofing and lightning protection compared to one in an arid region. The cost of constructing and licensing a single magazine can run into hundreds of thousands of dollars, representing a significant capital investment.</w:t>
      </w:r>
    </w:p>
    <w:p>
      <w:pPr>
        <w:spacing w:line="288" w:lineRule="auto"/>
        <w:ind w:firstLine="480" w:firstLineChars="200"/>
        <w:jc w:val="both"/>
      </w:pPr>
      <w:r>
        <w:rPr>
          <w:rFonts w:hint="eastAsia" w:ascii="微软雅黑" w:hAnsi="微软雅黑" w:eastAsia="微软雅黑"/>
          <w:noProof/>
          <w:sz w:val="24"/>
        </w:rPr>
        <w:t xml:space="preserve">Finally, the individuals who handle and use the explosives must also be licensed. A "Blaster of Record" or "Blaster in Charge" license is typically required for the person supervising the blasting operations. Obtaining this certification involves proving a certain number of years of practical experience, passing a written examination on blasting physics and safety regulations, and often undergoing a medical and psychological evaluation. Veralogix would be responsible for ensuring that all its blasters and crew members hold the appropriate and current certifications. The compliance challenge here is ongoing training and recertification, as regulations and best practices evolve. The cumulative cost of all these licenses—corporate, facility-specific, and individual—is significant. For Veralogix, the strategy must be to embed regulatory compliance deep within its corporate culture, treating it not as a bureaucratic hurdle but as a critical business function. This involves having dedicated compliance personnel, robust internal auditing procedures, and a proactive approach to engaging with regulatory agencies to stay ahead of changes in the law.</w:t>
      </w:r>
    </w:p>
    <w:p>
      <w:pPr>
        <w:pStyle w:val="Heading3"/>
        <w:spacing w:line="288" w:lineRule="auto"/>
        <w:ind/>
      </w:pPr>
      <w:r>
        <w:rPr>
          <w:rFonts w:hint="eastAsia" w:ascii="微软雅黑" w:hAnsi="微软雅黑" w:eastAsia="微软雅黑"/>
          <w:noProof/>
          <w:sz w:val="36"/>
        </w:rPr>
        <w:t xml:space="preserve">Regulatory Units and Oversight</w:t>
      </w:r>
    </w:p>
    <w:p>
      <w:pPr>
        <w:spacing w:line="288" w:lineRule="auto"/>
        <w:ind w:firstLine="480" w:firstLineChars="200"/>
        <w:jc w:val="both"/>
      </w:pPr>
      <w:r>
        <w:rPr>
          <w:rFonts w:hint="eastAsia" w:ascii="微软雅黑" w:hAnsi="微软雅黑" w:eastAsia="微软雅黑"/>
          <w:noProof/>
          <w:sz w:val="24"/>
        </w:rPr>
        <w:t xml:space="preserve">The oversight of the explosives and ammonium nitrate supply chain is conducted by a network of specialized regulatory units, each with a defined mandate to ensure safety, security, and environmental protection. Identifying these bodies and understanding their roles and responsibilities is crucial for Veralogix to maintain compliance and manage regulatory risk. The primary regulatory authority in most jurisdictions is typically a national-level agency responsible for the administration of the country's main Explosives Act or equivalent legislation. In the United States, this role is largely filled by the Bureau of Alcohol, Tobacco, Firearms and Explosives (ATF). The ATF is responsible for licensing manufacturers, importers, and dealers of explosives; conducting inspections of storage magazines; and investigating incidents of theft, loss, or misuse. Their website (www.atf.gov) is a critical resource, providing access to federal explosives law and regulations, application forms, and industry guidance documents. Similarly, in Australia, SafeWork Australia and various state-level regulators set the standards for explosives handling and storage.</w:t>
      </w:r>
    </w:p>
    <w:p>
      <w:pPr>
        <w:spacing w:line="288" w:lineRule="auto"/>
        <w:ind w:firstLine="480" w:firstLineChars="200"/>
        <w:jc w:val="both"/>
      </w:pPr>
      <w:r>
        <w:rPr>
          <w:rFonts w:hint="eastAsia" w:ascii="微软雅黑" w:hAnsi="微软雅黑" w:eastAsia="微软雅黑"/>
          <w:noProof/>
          <w:sz w:val="24"/>
        </w:rPr>
        <w:t xml:space="preserve">In addition to the primary explosives regulator, several other government departments play key oversight roles. The agency responsible for transport safety is of paramount importance. In the U.S., this is the Department of Transportation (DOT), specifically the Pipeline and Hazardous Materials Safety Administration (PHMSA). PHMSA sets the rules for the classification, packaging, marking, and transportation of explosives by road, rail, air, and sea. Their website provides the Hazardous Materials Regulations (HMR) which are the definitive guide for any company transporting these goods. For Veralogix, compliance with these transport regulations is a daily operational reality, affecting everything from vehicle specifications to driver training. Failure to comply can result in heavy fines and the immediate suspension of transport privileges.</w:t>
      </w:r>
    </w:p>
    <w:p>
      <w:pPr>
        <w:spacing w:line="288" w:lineRule="auto"/>
        <w:ind w:firstLine="480" w:firstLineChars="200"/>
        <w:jc w:val="both"/>
      </w:pPr>
      <w:r>
        <w:rPr>
          <w:rFonts w:hint="eastAsia" w:ascii="微软雅黑" w:hAnsi="微软雅黑" w:eastAsia="微软雅黑"/>
          <w:noProof/>
          <w:sz w:val="24"/>
        </w:rPr>
        <w:t xml:space="preserve">Furthermore, the bodies responsible for mining health and safety have a direct and powerful oversight role. An entity like the U.S. Mine Safety and Health Administration (MSHA) or South Africa's Department of Mineral Resources and Energy (DMRE) establishes and enforces the specific rules for the use of explosives </w:t>
      </w:r>
      <w:r>
        <w:rPr>
          <w:rFonts w:hint="eastAsia" w:ascii="微软雅黑" w:hAnsi="微软雅黑" w:eastAsia="微软雅黑"/>
          <w:i/>
          <w:noProof/>
          <w:sz w:val="24"/>
        </w:rPr>
        <w:t xml:space="preserve">at the mine site</w:t>
      </w:r>
      <w:r>
        <w:rPr>
          <w:rFonts w:hint="eastAsia" w:ascii="微软雅黑" w:hAnsi="微软雅黑" w:eastAsia="微软雅黑"/>
          <w:noProof/>
          <w:sz w:val="24"/>
        </w:rPr>
        <w:t xml:space="preserve">. Their regulations cover aspects such as pre-blast clearance procedures, guarding of the blast area, post-blast inspection for misfires, and limits on ground vibration and airblast. The websites for these agencies (e.g., www.msha.gov, www.dmre.gov.za) are essential resources for accessing mandatory codes of practice, accident investigation reports, and regulatory updates. Veralogix's site managers and safety officers must be intimately familiar with these mine-specific regulations, as MSHA or DMRE inspectors have the authority to halt operations immediately for any observed infractions.</w:t>
      </w:r>
    </w:p>
    <w:p>
      <w:pPr>
        <w:spacing w:line="288" w:lineRule="auto"/>
        <w:ind w:firstLine="480" w:firstLineChars="200"/>
        <w:jc w:val="both"/>
      </w:pPr>
      <w:r>
        <w:rPr>
          <w:rFonts w:hint="eastAsia" w:ascii="微软雅黑" w:hAnsi="微软雅黑" w:eastAsia="微软雅黑"/>
          <w:noProof/>
          <w:sz w:val="24"/>
        </w:rPr>
        <w:t xml:space="preserve">Finally, environmental protection agencies (EPAs) also play a role in overseeing certain aspects of the explosives supply chain. They may regulate the environmental impact of explosives manufacturing plants, such as wastewater discharge, and are increasingly focused on the environmental effects of blasting itself, particularly the release of nitrogen oxide (NOx) fumes. The EPA's website would provide guidelines on environmental compliance related to blasting by-products. For Veralogix, staying abreast of the requirements from this constellation of regulatory bodies requires a systematic approach. This involves subscribing to their official gazettes and newsletters, regularly visiting their websites for updates, and actively participating in industry associations that liaise with these regulators. A useful strategy is to create a "Regulatory Compliance Matrix" that maps each operational activity (e.g., transport, storage, blasting) to the specific regulations and responsible agencies, ensuring that no aspect of compliance is overlooked. Accessing these online resources is no longer optional; it is a fundamental component of a modern, professional drilling and blasting operation.</w:t>
      </w:r>
    </w:p>
    <w:p>
      <w:pPr>
        <w:pStyle w:val="Heading2"/>
        <w:spacing w:line="288" w:lineRule="auto"/>
        <w:ind/>
      </w:pPr>
      <w:r>
        <w:rPr>
          <w:rFonts w:hint="eastAsia" w:ascii="微软雅黑" w:hAnsi="微软雅黑" w:eastAsia="微软雅黑"/>
          <w:b/>
          <w:noProof/>
          <w:sz w:val="36"/>
        </w:rPr>
        <w:t xml:space="preserve">Tender Landscape</w:t>
      </w:r>
    </w:p>
    <w:p>
      <w:pPr>
        <w:spacing w:line="288" w:lineRule="auto"/>
        <w:ind w:firstLine="480" w:firstLineChars="200"/>
        <w:jc w:val="both"/>
      </w:pPr>
      <w:r>
        <w:rPr>
          <w:rFonts w:hint="eastAsia" w:ascii="微软雅黑" w:hAnsi="微软雅黑" w:eastAsia="微软雅黑"/>
          <w:noProof/>
          <w:sz w:val="24"/>
        </w:rPr>
        <w:t xml:space="preserve">The tender landscape in the mining and civil construction industries represents the primary commercial battleground where drilling and blasting contracts are won and lost. Understanding its intricate topography is paramount for the strategic growth and financial health of Veralogix. This landscape is not a monolithic entity but a complex ecosystem comprising various platforms for opportunity identification, diverse procurement philosophies of major clients, convoluted contractual structures, and formidable regulatory gateways such as the Construction Industry Development Board (CIDB) grading system. Success in this environment requires more than just operational competence; it demands a sophisticated commercial acumen, a deep understanding of client procurement psychology, and the administrative rigor to navigate complex bidding processes. For Veralogix, mastering this landscape involves developing capabilities in market intelligence to identify opportunities early, proposal development to craft compelling and compliant bids, and contract negotiation to secure favorable terms. This section will provide a detailed exploration of the key tender portals, the procurement practices of prominent mining houses, the common contract structures, and the critical role of CIDB grading, offering a comprehensive roadmap for Veralogix to effectively compete and succeed in the tender-driven marketplace.</w:t>
      </w:r>
    </w:p>
    <w:p>
      <w:pPr>
        <w:pStyle w:val="Heading3"/>
        <w:spacing w:line="288" w:lineRule="auto"/>
        <w:ind/>
      </w:pPr>
      <w:r>
        <w:rPr>
          <w:rFonts w:hint="eastAsia" w:ascii="微软雅黑" w:hAnsi="微软雅黑" w:eastAsia="微软雅黑"/>
          <w:noProof/>
          <w:sz w:val="36"/>
        </w:rPr>
        <w:t xml:space="preserve">Key Tender Portals</w:t>
      </w:r>
    </w:p>
    <w:p>
      <w:pPr>
        <w:spacing w:line="288" w:lineRule="auto"/>
        <w:ind w:firstLine="480" w:firstLineChars="200"/>
        <w:jc w:val="both"/>
      </w:pPr>
      <w:r>
        <w:rPr>
          <w:rFonts w:hint="eastAsia" w:ascii="微软雅黑" w:hAnsi="微软雅黑" w:eastAsia="微软雅黑"/>
          <w:noProof/>
          <w:sz w:val="24"/>
        </w:rPr>
        <w:t xml:space="preserve">In the contemporary digital age, the identification of contract opportunities has largely migrated from traditional print media to specialized online tender portals. These platforms act as centralized marketplaces, aggregating tender notices from a wide range of public and private sector clients, and are an indispensable tool for any serious contractor. For a company like Veralogix, a systematic and disciplined approach to monitoring these portals is the first step in building a robust sales pipeline. These portals can be categorized into several types: government-run central procurement portals, private subscription-based tender aggregation services, and client-specific supplier portals. Each type has its own functionalities, user requirements, and level of effectiveness, necessitating a multi-pronged monitoring strategy.</w:t>
      </w:r>
    </w:p>
    <w:p>
      <w:pPr>
        <w:spacing w:line="288" w:lineRule="auto"/>
        <w:ind w:firstLine="480" w:firstLineChars="200"/>
        <w:jc w:val="both"/>
      </w:pPr>
      <w:r>
        <w:rPr>
          <w:rFonts w:hint="eastAsia" w:ascii="微软雅黑" w:hAnsi="微软雅黑" w:eastAsia="微软雅黑"/>
          <w:noProof/>
          <w:sz w:val="24"/>
        </w:rPr>
        <w:t xml:space="preserve">Government tender portals are often the official and mandatory channel for all public sector procurement. For example, in South Africa, the National Treasury's eTender Publication Portal (etenders.gov.za) is the primary source for tenders issued by national and provincial government departments, state-owned enterprises, and municipalities. These portals are typically free to access but may require user registration. Their functionality is often basic, providing downloadable tender documents and information on closing dates and compulsory briefing sessions. Their primary value lies in their comprehensiveness for public sector work, which can include infrastructure projects like roads, dams, and harbors that require significant drilling and blasting services. However, their user interface can be clunky, and searching for relevant opportunities among thousands of unrelated tenders (e.g., for catering or stationery) can be a time-consuming task.</w:t>
      </w:r>
    </w:p>
    <w:p>
      <w:pPr>
        <w:spacing w:line="288" w:lineRule="auto"/>
        <w:ind w:firstLine="480" w:firstLineChars="200"/>
        <w:jc w:val="both"/>
      </w:pPr>
      <w:r>
        <w:rPr>
          <w:rFonts w:hint="eastAsia" w:ascii="微软雅黑" w:hAnsi="微软雅黑" w:eastAsia="微软雅黑"/>
          <w:noProof/>
          <w:sz w:val="24"/>
        </w:rPr>
        <w:t xml:space="preserve">Private subscription-based tender aggregation services offer a more refined and user-friendly experience. Companies like </w:t>
      </w:r>
      <w:r>
        <w:rPr>
          <w:rFonts w:hint="eastAsia" w:ascii="微软雅黑" w:hAnsi="微软雅黑" w:eastAsia="微软雅黑"/>
          <w:b/>
          <w:noProof/>
          <w:sz w:val="24"/>
        </w:rPr>
        <w:t xml:space="preserve">"Leads 2 Business"</w:t>
      </w:r>
      <w:r>
        <w:rPr>
          <w:rFonts w:hint="eastAsia" w:ascii="微软雅黑" w:hAnsi="微软雅黑" w:eastAsia="微软雅黑"/>
          <w:noProof/>
          <w:sz w:val="24"/>
        </w:rPr>
        <w:t xml:space="preserve"> or </w:t>
      </w:r>
      <w:r>
        <w:rPr>
          <w:rFonts w:hint="eastAsia" w:ascii="微软雅黑" w:hAnsi="微软雅黑" w:eastAsia="微软雅黑"/>
          <w:b/>
          <w:noProof/>
          <w:sz w:val="24"/>
        </w:rPr>
        <w:t xml:space="preserve">"SA Tenders"</w:t>
      </w:r>
      <w:r>
        <w:rPr>
          <w:rFonts w:hint="eastAsia" w:ascii="微软雅黑" w:hAnsi="微软雅黑" w:eastAsia="微软雅黑"/>
          <w:noProof/>
          <w:sz w:val="24"/>
        </w:rPr>
        <w:t xml:space="preserve"> employ teams of researchers who scan hundreds of sources—including government portals, corporate websites, and news media—to compile a comprehensive database of opportunities. Their key value proposition is efficiency. Users can set up customized profiles with specific keywords (e.g., "blasting," "drilling," "explosives," "quarrying") and geographic regions, and receive daily email alerts with relevant tenders. This saves countless hours of manual searching. These services often provide additional valuable information, such as details on awarded contracts (revealing competitors' pricing), and advance notice of future projects that are still in the planning phase. The subscription fees for these services can be substantial, but for a company like Veralogix, the return on investment, in terms of time saved and opportunities captured, is almost certainly positive.</w:t>
      </w:r>
    </w:p>
    <w:p>
      <w:pPr>
        <w:spacing w:line="288" w:lineRule="auto"/>
        <w:ind w:firstLine="480" w:firstLineChars="200"/>
        <w:jc w:val="both"/>
      </w:pPr>
      <w:r>
        <w:rPr>
          <w:rFonts w:hint="eastAsia" w:ascii="微软雅黑" w:hAnsi="微软雅黑" w:eastAsia="微软雅黑"/>
          <w:noProof/>
          <w:sz w:val="24"/>
        </w:rPr>
        <w:t xml:space="preserve">Finally, many large mining houses and construction companies maintain their own proprietary supplier or procurement portals. To do business with a major player like Anglo American or Glencore, it is often mandatory for a contractor to first register and become pre-qualified on their specific online platform (e.g., Ariba Network). These portals are the exclusive channel through which tenders are issued and bids are submitted for that client. The user requirements are typically stringent, involving the submission of extensive documentation related to financial health, safety records, quality management systems, and social and ethical compliance. While managing registrations across multiple client portals can be administratively burdensome, it is an absolute necessity for accessing the most lucrative private sector contracts. The effectiveness of these portals is high, as they connect Veralogix directly with the client, but they create a walled-garden ecosystem. A comprehensive strategy for Veralogix would therefore involve daily monitoring of the main government portal, a subscription to at least one leading private aggregation service, and a proactive effort to identify and register on the proprietary portals of all key target clients in the mining sector.</w:t>
      </w:r>
    </w:p>
    <w:p>
      <w:pPr>
        <w:pStyle w:val="Heading3"/>
        <w:spacing w:line="288" w:lineRule="auto"/>
        <w:ind/>
      </w:pPr>
      <w:r>
        <w:rPr>
          <w:rFonts w:hint="eastAsia" w:ascii="微软雅黑" w:hAnsi="微软雅黑" w:eastAsia="微软雅黑"/>
          <w:noProof/>
          <w:sz w:val="36"/>
        </w:rPr>
        <w:t xml:space="preserve">Prominent Mining Houses</w:t>
      </w:r>
    </w:p>
    <w:p>
      <w:pPr>
        <w:spacing w:line="288" w:lineRule="auto"/>
        <w:ind w:firstLine="480" w:firstLineChars="200"/>
        <w:jc w:val="both"/>
      </w:pPr>
      <w:r>
        <w:rPr>
          <w:rFonts w:hint="eastAsia" w:ascii="微软雅黑" w:hAnsi="微软雅黑" w:eastAsia="微软雅黑"/>
          <w:noProof/>
          <w:sz w:val="24"/>
        </w:rPr>
        <w:t xml:space="preserve">The procurement departments of prominent mining houses are the gatekeepers to the most significant and long-term contracts in the drilling and blasting sector. Understanding their specific tender practices, procurement philosophies, and decision-making criteria is therefore of paramount strategic importance. These organizations, such as </w:t>
      </w:r>
      <w:r>
        <w:rPr>
          <w:rFonts w:hint="eastAsia" w:ascii="微软雅黑" w:hAnsi="微软雅黑" w:eastAsia="微软雅黑"/>
          <w:b/>
          <w:noProof/>
          <w:sz w:val="24"/>
        </w:rPr>
        <w:t xml:space="preserve">Glencore, Anglo American, Sibanye-Stillwater, and Exxaro Resources,</w:t>
      </w:r>
      <w:r>
        <w:rPr>
          <w:rFonts w:hint="eastAsia" w:ascii="微软雅黑" w:hAnsi="微软雅黑" w:eastAsia="微软雅黑"/>
          <w:noProof/>
          <w:sz w:val="24"/>
        </w:rPr>
        <w:t xml:space="preserve"> have highly structured and sophisticated procurement processes designed to maximize value, mitigate risk, and ensure compliance with a host of corporate governance and social responsibility mandates. Merely offering a low price is seldom sufficient to win a contract; bidders are evaluated on a balanced scorecard that typically weights technical capability, safety performance, and social and local economic development contributions just as heavily, if not more so, than the commercial offer.</w:t>
      </w:r>
    </w:p>
    <w:p>
      <w:pPr>
        <w:spacing w:line="288" w:lineRule="auto"/>
        <w:ind w:firstLine="480" w:firstLineChars="200"/>
        <w:jc w:val="both"/>
      </w:pPr>
      <w:r>
        <w:rPr>
          <w:rFonts w:hint="eastAsia" w:ascii="微软雅黑" w:hAnsi="微软雅黑" w:eastAsia="微软雅黑"/>
          <w:noProof/>
          <w:sz w:val="24"/>
        </w:rPr>
        <w:t xml:space="preserve">The typical procurement process begins long before a tender is issued. Most major mining houses maintain a list of pre-qualified or approved vendors. To get on this list, a contractor like Veralogix must undergo a rigorous pre-qualification (PQ) process. This involves submitting a detailed dossier of company information, including audited financial statements for several years, detailed safety statistics (Lost Time Injury Frequency Rate, etc.), evidence of quality management systems (e.g., ISO 9001 certification), environmental management plans (e.g., ISO 14001 certification), and a comprehensive breakdown of the company's ownership structure, particularly regarding local and historically disadvantaged ownership, which is a critical factor in jurisdictions like South Africa (B-BBEE). This PQ process can take months and acts as a significant barrier to entry, filtering out companies that lack the requisite financial stability, safety culture, or administrative capacity.</w:t>
      </w:r>
    </w:p>
    <w:p>
      <w:pPr>
        <w:spacing w:line="288" w:lineRule="auto"/>
        <w:ind w:firstLine="480" w:firstLineChars="200"/>
        <w:jc w:val="both"/>
      </w:pPr>
      <w:r>
        <w:rPr>
          <w:rFonts w:hint="eastAsia" w:ascii="微软雅黑" w:hAnsi="微软雅黑" w:eastAsia="微软雅黑"/>
          <w:noProof/>
          <w:sz w:val="24"/>
        </w:rPr>
        <w:t xml:space="preserve">Once a tender, or Request for Proposal (RFP), is issued to the pre-qualified vendors, the evaluation process is multi-staged. The first stage is a compliance check to ensure the bid is complete and meets all mandatory requirements. Any non-compliant bid is immediately disqualified. The second stage is a detailed technical evaluation, conducted by the mine's engineers and operational managers. They will scrutinize the bidder's proposed methodology, the suitability of the proposed equipment, the experience of the key personnel assigned to the project, and the proposed safety management plan. This is where Veralogix can differentiate itself by demonstrating a deep understanding of the client's specific geological and operational challenges and proposing innovative, value-adding solutions. The third stage is the commercial evaluation. Bids that are deemed technically acceptable are then compared on price. However, the lowest price does not automatically win. The price is considered in conjunction with the technical score, often using a pre-determined weighting formula (e.g., 70% technical, 30% commercial).</w:t>
      </w:r>
    </w:p>
    <w:p>
      <w:pPr>
        <w:spacing w:line="288" w:lineRule="auto"/>
        <w:ind w:firstLine="480" w:firstLineChars="200"/>
        <w:jc w:val="both"/>
      </w:pPr>
      <w:r>
        <w:rPr>
          <w:rFonts w:hint="eastAsia" w:ascii="微软雅黑" w:hAnsi="微软雅黑" w:eastAsia="微软雅黑"/>
          <w:noProof/>
          <w:sz w:val="24"/>
        </w:rPr>
        <w:t xml:space="preserve">A crucial and increasingly important aspect of these tender practices is the focus on Environmental, Social, and Governance (ESG) criteria. Mining houses are under immense pressure from investors, regulators, and communities to operate sustainably and responsibly. Consequently, their tenders will include specific requirements and evaluation criteria related to local employment, local procurement from SMEs, community development initiatives, and environmental management. A bid from Veralogix that includes a concrete and credible plan to hire and train local community members, subcontract a portion of the work to a local SME, and implement leading-practice environmental controls (e.g., dust suppression, low-NOx explosives) will have a significant competitive advantage over a bid that ignores these factors. Opportunities for collaboration are therefore abundant for a contractor that aligns its values and practices with those of the major mining houses. Veralogix should proactively engage with their supplier development departments, participate in their "meet the buyer" sessions, and position itself not just as a contractor, but as a strategic partner committed to helping the mining house achieve its broader production, safety, and ESG goals.</w:t>
      </w:r>
    </w:p>
    <w:p>
      <w:pPr>
        <w:pStyle w:val="Heading3"/>
        <w:spacing w:line="288" w:lineRule="auto"/>
        <w:ind/>
      </w:pPr>
      <w:r>
        <w:rPr>
          <w:rFonts w:hint="eastAsia" w:ascii="微软雅黑" w:hAnsi="微软雅黑" w:eastAsia="微软雅黑"/>
          <w:noProof/>
          <w:sz w:val="36"/>
        </w:rPr>
        <w:t xml:space="preserve">Contract Structures in the Industry</w:t>
      </w:r>
    </w:p>
    <w:p>
      <w:pPr>
        <w:spacing w:line="288" w:lineRule="auto"/>
        <w:ind w:firstLine="480" w:firstLineChars="200"/>
        <w:jc w:val="both"/>
      </w:pPr>
      <w:r>
        <w:rPr>
          <w:rFonts w:hint="eastAsia" w:ascii="微软雅黑" w:hAnsi="微软雅黑" w:eastAsia="微软雅黑"/>
          <w:noProof/>
          <w:sz w:val="24"/>
        </w:rPr>
        <w:t xml:space="preserve">The contract structure governing a drilling and blasting project is the legal and commercial framework that defines the rights, obligations, risks, and rewards for both the contractor and the client. A deep understanding of the common contract models used in the industry is essential for Veralogix to effectively price its services, manage its financial risk, and ensure profitability. The structures can range from simple, unit-rate contracts for straightforward, repetitive work, to complex, risk-sharing alliance contracts for large, multi-year projects. The choice of contract structure is typically driven by the nature of the project, its duration, the level of uncertainty involved, and the client's procurement strategy.</w:t>
      </w:r>
    </w:p>
    <w:p>
      <w:pPr>
        <w:spacing w:line="288" w:lineRule="auto"/>
        <w:ind w:firstLine="480" w:firstLineChars="200"/>
        <w:jc w:val="both"/>
      </w:pPr>
      <w:r>
        <w:rPr>
          <w:rFonts w:hint="eastAsia" w:ascii="微软雅黑" w:hAnsi="微软雅黑" w:eastAsia="微软雅黑"/>
          <w:noProof/>
          <w:sz w:val="24"/>
        </w:rPr>
        <w:t xml:space="preserve">The most common contract type for production drilling and blasting is the </w:t>
      </w:r>
      <w:r>
        <w:rPr>
          <w:rFonts w:hint="eastAsia" w:ascii="微软雅黑" w:hAnsi="微软雅黑" w:eastAsia="微软雅黑"/>
          <w:b/>
          <w:noProof/>
          <w:sz w:val="24"/>
        </w:rPr>
        <w:t xml:space="preserve">Schedule of Rates (or Unit Rate) Contract</w:t>
      </w:r>
      <w:r>
        <w:rPr>
          <w:rFonts w:hint="eastAsia" w:ascii="微软雅黑" w:hAnsi="微软雅黑" w:eastAsia="微软雅黑"/>
          <w:noProof/>
          <w:sz w:val="24"/>
        </w:rPr>
        <w:t xml:space="preserve">. Under this model, the contractor bids a fixed price for each unit of work performed, for example, a rate per meter drilled, a rate per kilogram of explosive loaded, or a rate per cubic meter of rock blasted. The total payment is then calculated by multiplying these unit rates by the actual quantities of work measured on site each month. This structure is relatively simple to administer and is preferred for projects where the scope of work is well-defined and the quantities can be measured with reasonable accuracy. For Veralogix, the key to profitability under this model is to accurately estimate its own unit costs and to work as efficiently as possible to maximize the volume of units completed. The primary risk for the contractor is that its actual costs per unit may exceed its bid price due to unforeseen inefficiencies, equipment breakdowns, or difficult ground conditions.</w:t>
      </w:r>
    </w:p>
    <w:p>
      <w:pPr>
        <w:spacing w:line="288" w:lineRule="auto"/>
        <w:ind w:firstLine="480" w:firstLineChars="200"/>
        <w:jc w:val="both"/>
      </w:pPr>
      <w:r>
        <w:rPr>
          <w:rFonts w:hint="eastAsia" w:ascii="微软雅黑" w:hAnsi="微软雅黑" w:eastAsia="微软雅黑"/>
          <w:noProof/>
          <w:sz w:val="24"/>
        </w:rPr>
        <w:t xml:space="preserve">For projects with a greater degree of uncertainty, or where the client wishes to incentivize the contractor to focus on overall project outcomes rather than just output volume, a </w:t>
      </w:r>
      <w:r>
        <w:rPr>
          <w:rFonts w:hint="eastAsia" w:ascii="微软雅黑" w:hAnsi="微软雅黑" w:eastAsia="微软雅黑"/>
          <w:b/>
          <w:noProof/>
          <w:sz w:val="24"/>
        </w:rPr>
        <w:t xml:space="preserve">Target Cost Contract</w:t>
      </w:r>
      <w:r>
        <w:rPr>
          <w:rFonts w:hint="eastAsia" w:ascii="微软雅黑" w:hAnsi="微软雅黑" w:eastAsia="微软雅黑"/>
          <w:noProof/>
          <w:sz w:val="24"/>
        </w:rPr>
        <w:t xml:space="preserve"> may be used. In this model, the client and contractor collaborate to develop a detailed "target cost" for the project. The contractor is then reimbursed for its actual, audited costs, plus a pre-agreed fee. The key feature is a "pain/gain" sharing mechanism: if the final project cost is below the target, the contractor shares in the savings (the "gain"), providing a powerful incentive for efficiency and innovation. Conversely, if the final cost exceeds the target, the contractor must absorb a portion of the overrun (the "pain"), sharing the risk with the client. This structure fosters a more collaborative, less adversarial relationship, but requires a high degree of transparency and trust, as the client will need open-book access to the contractor's financial records.</w:t>
      </w:r>
    </w:p>
    <w:p>
      <w:pPr>
        <w:spacing w:line="288" w:lineRule="auto"/>
        <w:ind w:firstLine="480" w:firstLineChars="200"/>
        <w:jc w:val="both"/>
      </w:pPr>
      <w:r>
        <w:rPr>
          <w:rFonts w:hint="eastAsia" w:ascii="微软雅黑" w:hAnsi="微软雅黑" w:eastAsia="微软雅黑"/>
          <w:noProof/>
          <w:sz w:val="24"/>
        </w:rPr>
        <w:t xml:space="preserve">On very large, complex, and long-duration projects, such as developing a new mine, an </w:t>
      </w:r>
      <w:r>
        <w:rPr>
          <w:rFonts w:hint="eastAsia" w:ascii="微软雅黑" w:hAnsi="微软雅黑" w:eastAsia="微软雅黑"/>
          <w:b/>
          <w:noProof/>
          <w:sz w:val="24"/>
        </w:rPr>
        <w:t xml:space="preserve">Alliance Contract</w:t>
      </w:r>
      <w:r>
        <w:rPr>
          <w:rFonts w:hint="eastAsia" w:ascii="微软雅黑" w:hAnsi="微软雅黑" w:eastAsia="微软雅黑"/>
          <w:noProof/>
          <w:sz w:val="24"/>
        </w:rPr>
        <w:t xml:space="preserve"> might be employed. This is the most integrated and collaborative form of contract, where the client, the contractor (and often the designer and other key contractors) form a single, integrated project team. All parties are bound by a "no-blame" culture and share in the risks and rewards of the entire project based on its overall performance against key performance indicators (KPIs) which might include safety, cost, schedule, and production targets. This model is designed to align the commercial interests of all parties and encourage collective problem-solving. While potentially very profitable, it also exposes the contractor to risks outside of its direct control. A crucial aspect across all contract types is the inclusion of specific clauses related to risk allocation. For example, a contract should clearly state who bears the risk of unforeseen ground conditions, changes in law, or force majeure events. Veralogix's commercial team must have the expertise to scrutinize these clauses during the tender phase and negotiate terms that achieve a fair and manageable allocation of risk before signing any agreement. Optimizing contract terms requires a proactive, rather than reactive, approach to legal and commercial management.</w:t>
      </w:r>
    </w:p>
    <w:p>
      <w:pPr>
        <w:pStyle w:val="Heading3"/>
        <w:spacing w:line="288" w:lineRule="auto"/>
        <w:ind/>
      </w:pPr>
      <w:r>
        <w:rPr>
          <w:rFonts w:hint="eastAsia" w:ascii="微软雅黑" w:hAnsi="微软雅黑" w:eastAsia="微软雅黑"/>
          <w:noProof/>
          <w:sz w:val="36"/>
        </w:rPr>
        <w:t xml:space="preserve">CIDB Grades and Their Implications</w:t>
      </w:r>
    </w:p>
    <w:p>
      <w:pPr>
        <w:spacing w:line="288" w:lineRule="auto"/>
        <w:ind w:firstLine="480" w:firstLineChars="200"/>
        <w:jc w:val="both"/>
      </w:pPr>
      <w:r>
        <w:rPr>
          <w:rFonts w:hint="eastAsia" w:ascii="微软雅黑" w:hAnsi="微软雅黑" w:eastAsia="微软雅黑"/>
          <w:noProof/>
          <w:sz w:val="24"/>
        </w:rPr>
        <w:t xml:space="preserve">In many countries, particularly in developing economies seeking to regulate their construction and engineering sectors, a formal contractor registration and grading system is a mandatory gateway for participating in public sector tenders and often, by extension, in major private sector projects. In South Africa, the most prominent example of such a system is the one administered by the Construction Industry Development Board (CIDB). The CIDB grade is a certification that reflects a contractor's financial capacity and works capability. For a company like Veralogix, understanding, achieving, and maintaining the appropriate CIDB grade is not merely a bureaucratic formality; it is a fundamental determinant of its eligibility to bid for projects and a critical component of its strategic positioning and growth trajectory.</w:t>
      </w:r>
    </w:p>
    <w:p>
      <w:pPr>
        <w:spacing w:line="288" w:lineRule="auto"/>
        <w:ind w:firstLine="480" w:firstLineChars="200"/>
        <w:jc w:val="both"/>
      </w:pPr>
      <w:r>
        <w:rPr>
          <w:rFonts w:hint="eastAsia" w:ascii="微软雅黑" w:hAnsi="微软雅黑" w:eastAsia="微软雅黑"/>
          <w:noProof/>
          <w:sz w:val="24"/>
        </w:rPr>
        <w:t xml:space="preserve">The CIDB grading system categorizes contractors into nine levels, from Grade 1 (for the smallest, emerging contractors) to Grade 9 (for the largest, most established firms). Each grade corresponds to a maximum project value that the contractor is deemed capable of handling. For example, a Grade 1 contractor might be limited to projects up to R200,000, while a Grade 9 contractor has an unlimited tender value range. The grades are also specific to different classes of construction works. For Veralogix, the most relevant class would likely be "Civil Engineering" (CE), and potentially "Mechanical Engineering" (ME) if its work involves significant mechanical installations. Therefore, a designation like "8CE" signifies that the contractor is registered for Civil Engineering works and can tender for projects up to a specific high-value threshold (e.g., R130 million).</w:t>
      </w:r>
    </w:p>
    <w:p>
      <w:pPr>
        <w:spacing w:line="288" w:lineRule="auto"/>
        <w:ind w:firstLine="480" w:firstLineChars="200"/>
        <w:jc w:val="both"/>
      </w:pPr>
      <w:r>
        <w:rPr>
          <w:rFonts w:hint="eastAsia" w:ascii="微软雅黑" w:hAnsi="微软雅黑" w:eastAsia="微软雅黑"/>
          <w:noProof/>
          <w:sz w:val="24"/>
        </w:rPr>
        <w:t xml:space="preserve">The implications of this grading system are profound. When a government department or state-owned enterprise issues a tender for a project, the tender notice will specify the minimum required CIDB grade for bidders. For a major dam or road project requiring extensive blasting, the requirement might be "8CE" or higher. Any contractor with a lower grade, such as a "7CE," would be automatically disqualified from bidding, regardless of their technical expertise or competitive pricing. This system acts as a powerful, non-negotiable filter. For Veralogix, this means that its growth strategy must be directly linked to a strategy for upgrading its CIDB registration. To move from, for example, a Grade 6 to a Grade 7, Veralogix would need to demonstrate to the CIDB that it has successfully completed projects of a certain value and that its financial capability (measured by available capital and annual turnover) has grown to meet the requirements of the higher grade.</w:t>
      </w:r>
    </w:p>
    <w:p>
      <w:pPr>
        <w:spacing w:line="288" w:lineRule="auto"/>
        <w:ind w:firstLine="480" w:firstLineChars="200"/>
        <w:jc w:val="both"/>
      </w:pPr>
      <w:r>
        <w:rPr>
          <w:rFonts w:hint="eastAsia" w:ascii="微软雅黑" w:hAnsi="微软雅黑" w:eastAsia="微软雅黑"/>
          <w:noProof/>
          <w:sz w:val="24"/>
        </w:rPr>
        <w:t xml:space="preserve">Achieving and maintaining a high CIDB grade requires a disciplined and systematic approach. The application process requires extensive documentation. For financial capability, Veralogix would need to provide audited financial statements. For works capability, it must provide copies of completion certificates for its largest projects, proving its track record. Furthermore, the company must demonstrate that it has appropriately qualified and registered professional staff. The strategy for Veralogix should be two-fold. First, it must meticulously document all its projects, ensuring that client completion certificates are obtained and that they clearly state the final project value and scope of work. Second, it must engage in long-term financial planning to ensure that its balance sheet and turnover grow in line with its ambitions for a higher grading. A high CIDB grade, such as an 8CE or 9CE, becomes a significant competitive advantage in itself. It signals to the market—including private sector clients who often use it as a benchmark even when not legally required—that the contractor is a stable, capable, and serious player in the industry. It is a key that unlocks access to the largest and most lucrative projects in the country.</w:t>
      </w:r>
    </w:p>
    <w:p>
      <w:pPr>
        <w:pStyle w:val="Heading2"/>
        <w:spacing w:line="288" w:lineRule="auto"/>
        <w:ind/>
      </w:pPr>
      <w:r>
        <w:rPr>
          <w:rFonts w:hint="eastAsia" w:ascii="微软雅黑" w:hAnsi="微软雅黑" w:eastAsia="微软雅黑"/>
          <w:b/>
          <w:noProof/>
          <w:sz w:val="36"/>
        </w:rPr>
        <w:t xml:space="preserve">Regulatory &amp; Safety Watchlist</w:t>
      </w:r>
    </w:p>
    <w:p>
      <w:pPr>
        <w:spacing w:line="288" w:lineRule="auto"/>
        <w:ind w:firstLine="480" w:firstLineChars="200"/>
        <w:jc w:val="both"/>
      </w:pPr>
      <w:r>
        <w:rPr>
          <w:rFonts w:hint="eastAsia" w:ascii="微软雅黑" w:hAnsi="微软雅黑" w:eastAsia="微软雅黑"/>
          <w:noProof/>
          <w:sz w:val="24"/>
        </w:rPr>
        <w:t xml:space="preserve">The drilling and blasting industry operates under a microscope of intense regulatory scrutiny, governed by a dense and overlapping framework of legislation aimed at ensuring the highest standards of health, safety, and environmental protection. For Veralogix, compliance is not an optional extra or a cost center; it is the fundamental pillar of its license to operate, a critical risk mitigator, and a potential source of competitive advantage. Non-compliance can lead to catastrophic consequences, including fatal accidents, severe environmental damage, crippling fines, criminal prosecution of senior management, and the complete suspension or revocation of operating licenses. Therefore, maintaining a state of constant vigilance and developing a robust system for monitoring and implementing regulatory requirements is a strategic imperative. This section will provide a detailed summary of the key legislative compliance requirements affecting the sector, furnish a list of essential resources for monitoring regulatory changes, and discuss how Veralogix can institutionalize a culture of unwavering adherence to safety standards, thereby transforming regulatory burden into a hallmark of operational excellence.</w:t>
      </w:r>
    </w:p>
    <w:p>
      <w:pPr>
        <w:pStyle w:val="Heading3"/>
        <w:spacing w:line="288" w:lineRule="auto"/>
        <w:ind/>
      </w:pPr>
      <w:r>
        <w:rPr>
          <w:rFonts w:hint="eastAsia" w:ascii="微软雅黑" w:hAnsi="微软雅黑" w:eastAsia="微软雅黑"/>
          <w:noProof/>
          <w:sz w:val="36"/>
        </w:rPr>
        <w:t xml:space="preserve">Compliance Requirements by Legislation</w:t>
      </w:r>
    </w:p>
    <w:p>
      <w:pPr>
        <w:spacing w:line="288" w:lineRule="auto"/>
        <w:ind w:firstLine="480" w:firstLineChars="200"/>
        <w:jc w:val="both"/>
      </w:pPr>
      <w:r>
        <w:rPr>
          <w:rFonts w:hint="eastAsia" w:ascii="微软雅黑" w:hAnsi="微软雅黑" w:eastAsia="微软雅黑"/>
          <w:noProof/>
          <w:sz w:val="24"/>
        </w:rPr>
        <w:t xml:space="preserve">The legal framework governing drilling and blasting is a mosaic of several key pieces of legislation, each imposing specific duties and standards. A primary statute in most mining jurisdictions is a </w:t>
      </w:r>
      <w:r>
        <w:rPr>
          <w:rFonts w:hint="eastAsia" w:ascii="微软雅黑" w:hAnsi="微软雅黑" w:eastAsia="微软雅黑"/>
          <w:b/>
          <w:noProof/>
          <w:sz w:val="24"/>
        </w:rPr>
        <w:t xml:space="preserve">Mines Health and Safety Act (MHSA)</w:t>
      </w:r>
      <w:r>
        <w:rPr>
          <w:rFonts w:hint="eastAsia" w:ascii="微软雅黑" w:hAnsi="微软雅黑" w:eastAsia="微软雅黑"/>
          <w:noProof/>
          <w:sz w:val="24"/>
        </w:rPr>
        <w:t xml:space="preserve">. The core philosophy of such an act is the principle of self-regulation within a framework of national standards, placing the primary responsibility for ensuring a safe workplace on the employer. A fundamental requirement under the MHSA is the duty of the employer to conduct a comprehensive Hazard Identification and Risk Assessment (HIRA) for all work activities, including every step of the drilling and blasting cycle. This means Veralogix must have a documented process for identifying potential hazards (e.g., misfires, flyrock, toxic fumes, slope instability), assessing the risk associated with each hazard, and implementing effective control measures to eliminate or mitigate the risk to an acceptable level. The HIRA document must be a living document, reviewed regularly and updated whenever processes or conditions change. Failure to produce a suitable HIRA for a specific task can result in an immediate stop-work order from a government inspector.</w:t>
      </w:r>
    </w:p>
    <w:p>
      <w:pPr>
        <w:spacing w:line="288" w:lineRule="auto"/>
        <w:ind w:firstLine="480" w:firstLineChars="200"/>
        <w:jc w:val="both"/>
      </w:pPr>
      <w:r>
        <w:rPr>
          <w:rFonts w:hint="eastAsia" w:ascii="微软雅黑" w:hAnsi="微软雅黑" w:eastAsia="微软雅黑"/>
          <w:noProof/>
          <w:sz w:val="24"/>
        </w:rPr>
        <w:t xml:space="preserve">The MHSA also mandates the development and implementation of </w:t>
      </w:r>
      <w:r>
        <w:rPr>
          <w:rFonts w:hint="eastAsia" w:ascii="微软雅黑" w:hAnsi="微软雅黑" w:eastAsia="微软雅黑"/>
          <w:b/>
          <w:noProof/>
          <w:sz w:val="24"/>
        </w:rPr>
        <w:t xml:space="preserve">Mandatory Codes of Practice (COPs)</w:t>
      </w:r>
      <w:r>
        <w:rPr>
          <w:rFonts w:hint="eastAsia" w:ascii="微软雅黑" w:hAnsi="微软雅黑" w:eastAsia="微软雅黑"/>
          <w:noProof/>
          <w:sz w:val="24"/>
        </w:rPr>
        <w:t xml:space="preserve"> for high-risk activities. For Veralogix, this would include a specific COP for Blasting Operations. This document would detail the company's standard operating procedures for everything from the transport and storage of explosives on site, to the charging of blastholes, the clearing and guarding of the blast area, initiation procedures, and post-blast inspection protocols. The COP must be developed in consultation with employees and their safety representatives and must be submitted to the principal regulatory body (e.g., the Department of Mineral Resources and Energy) for approval. The penalties for not having or not adhering to a mandatory COP are severe. For example, if an accident occurs and it is found that the procedures outlined in the company's own COP were not followed, the legal culpability of the company and its management is significantly increased.</w:t>
      </w:r>
    </w:p>
    <w:p>
      <w:pPr>
        <w:spacing w:line="288" w:lineRule="auto"/>
        <w:ind w:firstLine="480" w:firstLineChars="200"/>
        <w:jc w:val="both"/>
      </w:pPr>
      <w:r>
        <w:rPr>
          <w:rFonts w:hint="eastAsia" w:ascii="微软雅黑" w:hAnsi="微软雅黑" w:eastAsia="微软雅黑"/>
          <w:noProof/>
          <w:sz w:val="24"/>
        </w:rPr>
        <w:t xml:space="preserve">A second critical piece of legislation is the </w:t>
      </w:r>
      <w:r>
        <w:rPr>
          <w:rFonts w:hint="eastAsia" w:ascii="微软雅黑" w:hAnsi="微软雅黑" w:eastAsia="微软雅黑"/>
          <w:b/>
          <w:noProof/>
          <w:sz w:val="24"/>
        </w:rPr>
        <w:t xml:space="preserve">Explosives Act</w:t>
      </w:r>
      <w:r>
        <w:rPr>
          <w:rFonts w:hint="eastAsia" w:ascii="微软雅黑" w:hAnsi="微软雅黑" w:eastAsia="微软雅黑"/>
          <w:noProof/>
          <w:sz w:val="24"/>
        </w:rPr>
        <w:t xml:space="preserve">. While the MHSA governs the </w:t>
      </w:r>
      <w:r>
        <w:rPr>
          <w:rFonts w:hint="eastAsia" w:ascii="微软雅黑" w:hAnsi="微软雅黑" w:eastAsia="微软雅黑"/>
          <w:i/>
          <w:noProof/>
          <w:sz w:val="24"/>
        </w:rPr>
        <w:t>use</w:t>
      </w:r>
      <w:r>
        <w:rPr>
          <w:rFonts w:hint="eastAsia" w:ascii="微软雅黑" w:hAnsi="微软雅黑" w:eastAsia="微软雅黑"/>
          <w:noProof/>
          <w:sz w:val="24"/>
        </w:rPr>
        <w:t xml:space="preserve"> of explosives at the mine, the Explosives Act typically governs the </w:t>
      </w:r>
      <w:r>
        <w:rPr>
          <w:rFonts w:hint="eastAsia" w:ascii="微软雅黑" w:hAnsi="微软雅黑" w:eastAsia="微软雅黑"/>
          <w:i/>
          <w:noProof/>
          <w:sz w:val="24"/>
        </w:rPr>
        <w:t>control</w:t>
      </w:r>
      <w:r>
        <w:rPr>
          <w:rFonts w:hint="eastAsia" w:ascii="微软雅黑" w:hAnsi="微软雅黑" w:eastAsia="微软雅黑"/>
          <w:noProof/>
          <w:sz w:val="24"/>
        </w:rPr>
        <w:t xml:space="preserve"> of explosives throughout their lifecycle—from manufacture and importation to storage, sale, and transport. Compliance requirements under this act are stringent and security-focused. Veralogix would be required to maintain a perfect, auditable inventory of all explosive materials. Every cartridge of explosives and every single detonator must be accounted for from the moment it is received into the storage magazine until it is placed in a blasthole. Any discrepancy, loss, or theft must be reported to the police and the Chief Inspector of Explosives immediately. The Act also specifies the detailed construction and security standards for explosives magazines, as well as the regulations for the vehicles used to transport explosives, including requirements for placarding, driver training (Hazchem certification), and approved routing. Non-compliance with the Explosives Act can lead to criminal charges, as the authorities view the unauthorized loss of explosives as a major national security threat.</w:t>
      </w:r>
    </w:p>
    <w:p>
      <w:pPr>
        <w:spacing w:line="288" w:lineRule="auto"/>
        <w:ind w:firstLine="480" w:firstLineChars="200"/>
        <w:jc w:val="both"/>
      </w:pPr>
      <w:r>
        <w:rPr>
          <w:rFonts w:hint="eastAsia" w:ascii="微软雅黑" w:hAnsi="微软雅黑" w:eastAsia="微软雅黑"/>
          <w:noProof/>
          <w:sz w:val="24"/>
        </w:rPr>
        <w:t xml:space="preserve">Finally, a suite of </w:t>
      </w:r>
      <w:r>
        <w:rPr>
          <w:rFonts w:hint="eastAsia" w:ascii="微软雅黑" w:hAnsi="微软雅黑" w:eastAsia="微软雅黑"/>
          <w:b/>
          <w:noProof/>
          <w:sz w:val="24"/>
        </w:rPr>
        <w:t xml:space="preserve">Environmental Management Legislation</w:t>
      </w:r>
      <w:r>
        <w:rPr>
          <w:rFonts w:hint="eastAsia" w:ascii="微软雅黑" w:hAnsi="微软雅黑" w:eastAsia="微软雅黑"/>
          <w:noProof/>
          <w:sz w:val="24"/>
        </w:rPr>
        <w:t xml:space="preserve"> imposes a third layer of compliance requirements. These laws, often administered by an Environmental Protection Agency (EPA), are aimed at preventing or minimizing the impact of industrial activities on the natural environment. For Veralogix, this has several implications. Firstly, there are often strict limits on the permissible levels of ground vibration and air overpressure (airblast) that can be generated by blasting, particularly when operating near communities, sensitive structures, or wildlife habitats. This requires Veralogix to conduct predictive modeling and use sophisticated monitoring equipment (seismographs) to ensure its blasts remain within the legal limits. Secondly, there is increasing regulatory focus on the post-blast release of noxious gases, primarily nitrogen oxides (NOx), which appear as a distinctive orange/brown cloud after a blast. Regulations may require contractors to use specific types of explosives (e.g., those with a better oxygen balance) or take other measures to minimize fume generation. Thirdly, any contamination of ground or surface water from spilled explosive products or by-products is a serious offense. Veralogix must have robust spill prevention and response procedures in place. The penalty for a major environmental incident can be a multi-million-dollar fine and significant reputational damage, jeopardizing future contract opportunities. A strategy for Veralogix must therefore be to integrate these three pillars of compliance—health and safety, explosives security, and environmental protection—into a single, coherent Integrated Management System. This system should be subject to regular internal and external audits to ensure its effectiveness and to drive continuous improvement, transforming compliance from a reactive, check-the-box exercise into a proactive culture of excellence.</w:t>
      </w:r>
    </w:p>
    <w:p>
      <w:pPr>
        <w:pStyle w:val="Heading3"/>
        <w:spacing w:line="288" w:lineRule="auto"/>
        <w:ind/>
      </w:pPr>
      <w:r>
        <w:rPr>
          <w:rFonts w:hint="eastAsia" w:ascii="微软雅黑" w:hAnsi="微软雅黑" w:eastAsia="微软雅黑"/>
          <w:noProof/>
          <w:sz w:val="36"/>
        </w:rPr>
        <w:t xml:space="preserve">Monitoring URLs and Resources</w:t>
      </w:r>
    </w:p>
    <w:p>
      <w:pPr>
        <w:spacing w:line="288" w:lineRule="auto"/>
        <w:ind w:firstLine="480" w:firstLineChars="200"/>
        <w:jc w:val="both"/>
      </w:pPr>
      <w:r>
        <w:rPr>
          <w:rFonts w:hint="eastAsia" w:ascii="微软雅黑" w:hAnsi="微软雅黑" w:eastAsia="微软雅黑"/>
          <w:noProof/>
          <w:sz w:val="24"/>
        </w:rPr>
        <w:t xml:space="preserve">In a dynamic regulatory environment, passive compliance is a recipe for failure. Regulations are constantly being amended, new standards are introduced, and judicial interpretations change the legal landscape. Therefore, a proactive and systematic process for monitoring regulatory changes is an essential business function for Veralogix. Fortunately, the digital era provides a wealth of resources, primarily through official government and agency websites, that can be leveraged for this purpose. A dedicated person or team within Veralogix should be tasked with the responsibility of regularly scanning these resources and disseminating relevant updates throughout the organization. The cornerstone of any monitoring system is the official website of the government department responsible for mining. In South Africa, this would be the Department of Mineral Resources and Energy (DMRE) at </w:t>
      </w:r>
      <w:r>
        <w:rPr>
          <w:rFonts w:hint="eastAsia" w:ascii="微软雅黑" w:hAnsi="微软雅黑" w:eastAsia="微软雅黑"/>
          <w:b/>
          <w:noProof/>
          <w:sz w:val="24"/>
        </w:rPr>
        <w:t>www.dmre.gov.za</w:t>
      </w:r>
      <w:r>
        <w:rPr>
          <w:rFonts w:hint="eastAsia" w:ascii="微软雅黑" w:hAnsi="微软雅黑" w:eastAsia="微软雅黑"/>
          <w:noProof/>
          <w:sz w:val="24"/>
        </w:rPr>
        <w:t xml:space="preserve">. This site is the primary source for new legislation, amendments to the MHSA, draft regulations issued for public comment, safety alerts, and reports on industry-wide safety performance. Subscribing to their newsletter or RSS feed is a crucial first step.</w:t>
      </w:r>
    </w:p>
    <w:p>
      <w:pPr>
        <w:spacing w:line="288" w:lineRule="auto"/>
        <w:ind w:firstLine="480" w:firstLineChars="200"/>
        <w:jc w:val="both"/>
      </w:pPr>
      <w:r>
        <w:rPr>
          <w:rFonts w:hint="eastAsia" w:ascii="微软雅黑" w:hAnsi="微软雅黑" w:eastAsia="微软雅黑"/>
          <w:noProof/>
          <w:sz w:val="24"/>
        </w:rPr>
        <w:t xml:space="preserve">The website of the primary health and safety enforcement agency is another critical resource. In the United States, the Mine Safety and Health Administration (MSHA) website, </w:t>
      </w:r>
      <w:r>
        <w:rPr>
          <w:rFonts w:hint="eastAsia" w:ascii="微软雅黑" w:hAnsi="微软雅黑" w:eastAsia="微软雅黑"/>
          <w:b/>
          <w:noProof/>
          <w:sz w:val="24"/>
        </w:rPr>
        <w:t>www.msha.gov</w:t>
      </w:r>
      <w:r>
        <w:rPr>
          <w:rFonts w:hint="eastAsia" w:ascii="微软雅黑" w:hAnsi="微软雅黑" w:eastAsia="微软雅黑"/>
          <w:noProof/>
          <w:sz w:val="24"/>
        </w:rPr>
        <w:t xml:space="preserve">, is an indispensable tool. It provides not only the full text of the Code of Federal Regulations (CFR) Title 30 related to mining but also a vast array of other valuable information. This includes "Fatalgrams" and "Best Practice" alerts that provide immediate lessons from recent accidents, online training materials, and searchable databases of historical inspection data and violations for all mines in the country. Veralogix could use this data to benchmark its own safety performance and even to research the compliance history of potential clients. Similarly, the website for the national explosives regulator, such as the ATF in the U.S. (</w:t>
      </w:r>
      <w:r>
        <w:rPr>
          <w:rFonts w:hint="eastAsia" w:ascii="微软雅黑" w:hAnsi="微软雅黑" w:eastAsia="微软雅黑"/>
          <w:b/>
          <w:noProof/>
          <w:sz w:val="24"/>
        </w:rPr>
        <w:t>www.atf.gov/explosives</w:t>
      </w:r>
      <w:r>
        <w:rPr>
          <w:rFonts w:hint="eastAsia" w:ascii="微软雅黑" w:hAnsi="微软雅黑" w:eastAsia="微软雅黑"/>
          <w:noProof/>
          <w:sz w:val="24"/>
        </w:rPr>
        <w:t xml:space="preserve">), provides the latest updates on explosives laws, security directives, and licensing procedures. Regularly checking the "News" or "Updates" section of these sites is non-negotiable.</w:t>
      </w:r>
    </w:p>
    <w:p>
      <w:pPr>
        <w:spacing w:line="288" w:lineRule="auto"/>
        <w:ind w:firstLine="480" w:firstLineChars="200"/>
        <w:jc w:val="both"/>
      </w:pPr>
      <w:r>
        <w:rPr>
          <w:rFonts w:hint="eastAsia" w:ascii="微软雅黑" w:hAnsi="微软雅黑" w:eastAsia="微软雅黑"/>
          <w:noProof/>
          <w:sz w:val="24"/>
        </w:rPr>
        <w:t xml:space="preserve">Beyond government sites, industry associations play a vital role in monitoring and interpreting regulatory changes for their members. Organizations like the International Society of Explosives Engineers (ISEE) or national mining associations (e.g., the Minerals Council South Africa) are invaluable resources. Their websites often have a "Government Affairs" or "Regulatory Watch" section that provides expert analysis of proposed legislation, summaries of new rules, and guidance on how to comply. They also frequently host seminars and workshops where regulators and industry experts discuss current issues. Membership in such an association provides Veralogix with a powerful voice in the regulatory process, as these bodies lobby government on behalf of the industry. The information available on these platforms is often more practical and context-rich than the dense legal text found on government sites.</w:t>
      </w:r>
    </w:p>
    <w:p>
      <w:pPr>
        <w:spacing w:line="288" w:lineRule="auto"/>
        <w:ind w:firstLine="480" w:firstLineChars="200"/>
        <w:jc w:val="both"/>
      </w:pPr>
      <w:r>
        <w:rPr>
          <w:rFonts w:hint="eastAsia" w:ascii="微软雅黑" w:hAnsi="微软雅黑" w:eastAsia="微软雅黑"/>
          <w:noProof/>
          <w:sz w:val="24"/>
        </w:rPr>
        <w:t xml:space="preserve">To operationalize the monitoring process, Veralogix should implement a multi-channel system. This should include setting up automated alerts (e.g., Google Alerts) for key phrases such as "mining safety regulations," "Explosives Act amendment," and the names of the key regulatory bodies. A designated compliance officer should be responsible for a weekly review of the key websites listed above, compiling a short internal briefing note on any relevant changes. This briefing should be circulated to all senior management, site managers, and safety officers. Furthermore, when a significant new draft regulation is published for public comment, Veralogix should treat it as an opportunity to engage. By submitting considered, evidence-based comments, either directly or through an industry association, the company can help shape the final regulation in a way that is both practical and effective. The importance of staying updated cannot be overstated. A change in a single regulation, such as a new rule on allowable vibration limits, could require a complete overhaul of Veralogix's blast design methodology and could have a significant impact on its costs and competitiveness. Proactive monitoring is the only way to avoid being caught off-guard and to maintain a leadership position in a tightly regulated industry.</w:t>
      </w:r>
    </w:p>
    <w:p>
      <w:pPr>
        <w:pStyle w:val="Heading2"/>
        <w:spacing w:line="288" w:lineRule="auto"/>
        <w:ind/>
      </w:pPr>
      <w:r>
        <w:rPr>
          <w:rFonts w:hint="eastAsia" w:ascii="微软雅黑" w:hAnsi="微软雅黑" w:eastAsia="微软雅黑"/>
          <w:b/>
          <w:noProof/>
          <w:sz w:val="36"/>
        </w:rPr>
        <w:t xml:space="preserve">Technology &amp; Market Trends</w:t>
      </w:r>
    </w:p>
    <w:p>
      <w:pPr>
        <w:spacing w:line="288" w:lineRule="auto"/>
        <w:ind w:firstLine="480" w:firstLineChars="200"/>
        <w:jc w:val="both"/>
      </w:pPr>
      <w:r>
        <w:rPr>
          <w:rFonts w:hint="eastAsia" w:ascii="微软雅黑" w:hAnsi="微软雅黑" w:eastAsia="微软雅黑"/>
          <w:noProof/>
          <w:sz w:val="24"/>
        </w:rPr>
        <w:t xml:space="preserve">The drilling and blasting sector, traditionally perceived as a conservative and slow-moving field of heavy industry, is currently at the precipice of a profound transformation driven by a confluence of disruptive technologies and evolving market dynamics. For a forward-thinking company like Veralogix, understanding and strategically responding to these trends is not merely an opportunity for incremental improvement but a critical necessity for long-term survival and growth. The relentless push for greater safety, higher productivity, and improved environmental performance is accelerating the adoption of innovative technologies ranging from automation and artificial intelligence to advanced material sciences. Simultaneously, the competitive landscape is being reshaped by powerful trends in market consolidation, creating both formidable new rivals and potential partnership opportunities. Superimposed on this are a set of emerging challenges and opportunities, including the global imperative for sustainable or "green" mining and the persistent volatility of commodity markets. This section will delve into these key trends, exploring the specific technologies being adopted, analyzing the implications of market consolidation, and identifying the nascent challenges and opportunities that will define the future of the industry, providing Veralogix with the intelligence needed to navigate the path forward.</w:t>
      </w:r>
    </w:p>
    <w:p>
      <w:pPr>
        <w:pStyle w:val="Heading3"/>
        <w:spacing w:line="288" w:lineRule="auto"/>
        <w:ind/>
      </w:pPr>
      <w:r>
        <w:rPr>
          <w:rFonts w:hint="eastAsia" w:ascii="微软雅黑" w:hAnsi="微软雅黑" w:eastAsia="微软雅黑"/>
          <w:noProof/>
          <w:sz w:val="36"/>
        </w:rPr>
        <w:t xml:space="preserve">Adoption of Innovative Technologies</w:t>
      </w:r>
    </w:p>
    <w:p>
      <w:pPr>
        <w:spacing w:line="288" w:lineRule="auto"/>
        <w:ind w:firstLine="480" w:firstLineChars="200"/>
        <w:jc w:val="both"/>
      </w:pPr>
      <w:r>
        <w:rPr>
          <w:rFonts w:hint="eastAsia" w:ascii="微软雅黑" w:hAnsi="微软雅黑" w:eastAsia="微软雅黑"/>
          <w:noProof/>
          <w:sz w:val="24"/>
        </w:rPr>
        <w:t xml:space="preserve">The operational paradigm of drilling and blasting is being fundamentally reshaped by the adoption of a suite of cutting-edge technologies aimed at moving the practice from a brute-force art to a data-driven science. A key area of innovation is in the realm of automation and teleremote operation. Leading equipment manufacturers are now offering drill rigs that can be operated remotely from a safe and comfortable control room, miles away from the hazardous mine face. The benefits are manifold: it removes operators from exposure to noise, dust, and potential slope failures; it allows a single operator to manage multiple drills simultaneously; and it enables continuous, 24/7 operation, dramatically increasing productivity. Some systems are even moving towards full autonomy, where the drill can execute a pre-programmed pattern without any human intervention, using GPS and inertial navigation to precisely locate and drill each hole. For Veralogix, the opportunity lies in being an early adopter of this technology, which can be a powerful differentiator when bidding for contracts with safety-conscious, tech-savvy mining houses. The limitation, however, is the significant capital investment required, which may be prohibitive without a long-term contract to support it.</w:t>
      </w:r>
    </w:p>
    <w:p>
      <w:pPr>
        <w:spacing w:line="288" w:lineRule="auto"/>
        <w:ind w:firstLine="480" w:firstLineChars="200"/>
        <w:jc w:val="both"/>
      </w:pPr>
      <w:r>
        <w:rPr>
          <w:rFonts w:hint="eastAsia" w:ascii="微软雅黑" w:hAnsi="微软雅黑" w:eastAsia="微软雅黑"/>
          <w:noProof/>
          <w:sz w:val="24"/>
        </w:rPr>
        <w:t xml:space="preserve">Another transformative technology is the use of digital modeling and artificial intelligence (AI) in blast design and optimization. Traditional blast design often relies on rules of thumb and the experiential knowledge of the blaster. The new approach involves creating a highly detailed "digital twin" of the rock mass to be blasted. This model is built using data from various sources: geological block models, laser scanning or drone-based photogrammetry of the blast face, and real-time data from Measurement-While-Drilling (MWD) systems. The MWD sensors, embedded in the drill string, measure parameters like penetration rate and torque, which can be correlated to rock hardness and the presence of fractures. This rich dataset is then fed into specialized software (e.g., Orica's SHOTPlus, Dyno Nobel's ViewShot) that uses AI algorithms to simulate thousands of different blast designs—varying the explosive type, charge weight, and initiation timing for each hole—to predict and optimize the outcomes. The goal is to achieve the desired fragmentation size for efficient loading and crushing, while minimizing negative side-effects like ore dilution, coal damage, wall damage, and excessive vibration. Veralogix could integrate these digital tools into its service offering, moving up the value chain from a simple service provider to a high-tech optimization partner for its clients.</w:t>
      </w:r>
    </w:p>
    <w:p>
      <w:pPr>
        <w:spacing w:line="288" w:lineRule="auto"/>
        <w:ind w:firstLine="480" w:firstLineChars="200"/>
        <w:jc w:val="both"/>
      </w:pPr>
      <w:r>
        <w:rPr>
          <w:rFonts w:hint="eastAsia" w:ascii="微软雅黑" w:hAnsi="微软雅黑" w:eastAsia="微软雅黑"/>
          <w:noProof/>
          <w:sz w:val="24"/>
        </w:rPr>
        <w:t xml:space="preserve">The technology of the explosives themselves is also evolving rapidly. The shift from basic ANFO to more advanced bulk emulsion explosives has been a major trend. Emulsions offer better water resistance, higher energy, and can be "sensitized" just before being pumped into the blasthole, making them inherently safer to transport. The latest innovation is the ability to vary the density and energy of the emulsion blend "on the fly" as it is being loaded into the hole. This allows the explosive charge to be precisely matched to the rock properties at different depths within a single blasthole, a technique known as "differential energy loading." This level of control was previously impossible. This is coupled with the widespread adoption of electronic detonators, which allow for microsecond-level control over the firing sequence of the blast. The combination of differential energy and precise electronic timing enables the blast engineer to intricately control the release of energy to steer the rock pile, improve fragmentation, and reduce vibration. A key opportunity for Veralogix is to build expertise in these advanced products and systems, offering clients a level of blasting precision that cannot be achieved with older technologies. The main limitation is the higher cost of these products and the need for highly skilled personnel to design and implement such complex blasts.</w:t>
      </w:r>
    </w:p>
    <w:p>
      <w:pPr>
        <w:pStyle w:val="Heading3"/>
        <w:spacing w:line="288" w:lineRule="auto"/>
        <w:ind/>
      </w:pPr>
      <w:r>
        <w:rPr>
          <w:rFonts w:hint="eastAsia" w:ascii="微软雅黑" w:hAnsi="微软雅黑" w:eastAsia="微软雅黑"/>
          <w:noProof/>
          <w:sz w:val="36"/>
        </w:rPr>
        <w:t xml:space="preserve">Market Consolidation Trends</w:t>
      </w:r>
    </w:p>
    <w:p>
      <w:pPr>
        <w:spacing w:line="288" w:lineRule="auto"/>
        <w:ind w:firstLine="480" w:firstLineChars="200"/>
        <w:jc w:val="both"/>
      </w:pPr>
      <w:r>
        <w:rPr>
          <w:rFonts w:hint="eastAsia" w:ascii="微软雅黑" w:hAnsi="微软雅黑" w:eastAsia="微软雅黑"/>
          <w:noProof/>
          <w:sz w:val="24"/>
        </w:rPr>
        <w:t xml:space="preserve">The global market for mining services, including drilling and blasting, is undergoing a significant and sustained trend of consolidation through mergers, acquisitions, and strategic partnerships. This trend is driven by several factors: the desire of large companies to achieve economies of scale, the need to acquire new technologies or geographic footprints, and the cyclical nature of the mining industry which can create opportunities to buy distressed assets during downturns. The implications of this consolidation for a mid-sized or emerging player like Veralogix are profound and multifaceted, presenting both significant threats and potential opportunities.</w:t>
      </w:r>
    </w:p>
    <w:p>
      <w:pPr>
        <w:spacing w:line="288" w:lineRule="auto"/>
        <w:ind w:firstLine="480" w:firstLineChars="200"/>
        <w:jc w:val="both"/>
      </w:pPr>
      <w:r>
        <w:rPr>
          <w:rFonts w:hint="eastAsia" w:ascii="微软雅黑" w:hAnsi="微软雅黑" w:eastAsia="微软雅黑"/>
          <w:noProof/>
          <w:sz w:val="24"/>
        </w:rPr>
        <w:t xml:space="preserve">On one hand, market consolidation leads to the emergence of larger, more powerful competitors. When a large, diversified engineering firm acquires a specialized drilling and blasting company, it creates a formidable entity that can offer a fully integrated, "pit-to-port" service. These consolidated giants, like the hypothetical "GlobalDrill Corp," can leverage their enormous balance sheets to invest in the latest autonomous equipment, secure preferential pricing from explosives suppliers through their massive purchasing power, and cross-sell a wide range of services to a captive client base. This can make it increasingly difficult for smaller, specialized firms to compete on major projects. The pricing pressure exerted by these large players can also be intense, as they can use their scale to drive down unit costs and potentially underbid smaller competitors to gain market share. This presents a direct competitive threat to Veralogix's ability to win large contracts and maintain healthy profit margins.</w:t>
      </w:r>
    </w:p>
    <w:p>
      <w:pPr>
        <w:spacing w:line="288" w:lineRule="auto"/>
        <w:ind w:firstLine="480" w:firstLineChars="200"/>
        <w:jc w:val="both"/>
      </w:pPr>
      <w:r>
        <w:rPr>
          <w:rFonts w:hint="eastAsia" w:ascii="微软雅黑" w:hAnsi="微软雅黑" w:eastAsia="微软雅黑"/>
          <w:noProof/>
          <w:sz w:val="24"/>
        </w:rPr>
        <w:t xml:space="preserve">On the other hand, this trend of consolidation can also create opportunities. As large companies grow larger through acquisition, they can become more bureaucratic, less flexible, and slower to respond to the specific needs of their clients. This can create a market niche for agile and customer-centric firms like Veralogix. A mid-tier mining company might prefer to partner with a contractor like Veralogix that can offer a more personalized service, direct access to senior management, and greater flexibility in contract terms, rather than being a small, anonymous client of a global behemoth. Veralogix can position itself as the responsive, specialized alternative. Furthermore, the M&amp;A activity itself can create opportunities. A company that has been recently acquired may experience a period of internal disruption, creating a window for competitors to poach key talent or disaffected clients.</w:t>
      </w:r>
    </w:p>
    <w:p>
      <w:pPr>
        <w:spacing w:line="288" w:lineRule="auto"/>
        <w:ind w:firstLine="480" w:firstLineChars="200"/>
        <w:jc w:val="both"/>
      </w:pPr>
      <w:r>
        <w:rPr>
          <w:rFonts w:hint="eastAsia" w:ascii="微软雅黑" w:hAnsi="微软雅黑" w:eastAsia="微软雅黑"/>
          <w:noProof/>
          <w:sz w:val="24"/>
        </w:rPr>
        <w:t xml:space="preserve">A key recommendation for Veralogix to adapt to these changes is to clearly define its strategic identity. It must decide whether its long-term goal is to grow and eventually become an attractive acquisition target itself, or to thrive as an independent, specialized player. If the goal is to remain independent, Veralogix must focus on building a strong, defensible niche based on superior technical expertise, exceptional customer service, or leadership in a specific technology. Another adaptive strategy is to form strategic partnerships of its own. Veralogix could form a consortium with other specialized service providers—for example, a geological consulting firm and a load-and-haul contractor—to jointly bid for larger projects, allowing them to offer a more integrated solution without the need for a formal merger. Finally, Veralogix must keep a close watch on M&amp;A activity in the sector. Understanding who is buying whom, and why, provides critical intelligence about the strategic direction of the industry and the evolving capabilities of its key competitors. This intelligence can inform Veralogix's own strategic planning, helping it to anticipate market shifts and position itself for future success.</w:t>
      </w:r>
    </w:p>
    <w:p>
      <w:pPr>
        <w:pStyle w:val="Heading3"/>
        <w:spacing w:line="288" w:lineRule="auto"/>
        <w:ind/>
      </w:pPr>
      <w:r>
        <w:rPr>
          <w:rFonts w:hint="eastAsia" w:ascii="微软雅黑" w:hAnsi="微软雅黑" w:eastAsia="微软雅黑"/>
          <w:noProof/>
          <w:sz w:val="36"/>
        </w:rPr>
        <w:t xml:space="preserve">Emerging Challenges and Opportunities</w:t>
      </w:r>
    </w:p>
    <w:p>
      <w:pPr>
        <w:spacing w:line="288" w:lineRule="auto"/>
        <w:ind w:firstLine="480" w:firstLineChars="200"/>
        <w:jc w:val="both"/>
      </w:pPr>
      <w:r>
        <w:rPr>
          <w:rFonts w:hint="eastAsia" w:ascii="微软雅黑" w:hAnsi="微软雅黑" w:eastAsia="微软雅黑"/>
          <w:noProof/>
          <w:sz w:val="24"/>
        </w:rPr>
        <w:t xml:space="preserve">The landscape for the drilling and blasting industry is being continually reshaped by a set of powerful, macro-level challenges and opportunities that will define the parameters of success in the coming decade. One of the most significant challenges is the increasing societal and regulatory pressure for more sustainable and environmentally responsible mining practices, often termed "green mining." This trend manifests in several ways for a contractor like Veralogix. There is growing scrutiny of the environmental footprint of blasting, including the generation of NOx fumes, the potential for nitrate leaching into groundwater, and the impact of ground vibrations on nearby communities and sensitive ecosystems. This challenge, however, is also a major opportunity. Veralogix can proactively invest in technologies and techniques that address these concerns, such as using fume-reducing explosive formulations, implementing advanced vibration control methods, and offering detailed environmental monitoring as part of its service package. By branding itself as a leader in "sustainable blasting," Veralogix can create a powerful competitive advantage, particularly with major mining houses who are themselves under intense pressure to improve their ESG performance.</w:t>
      </w:r>
    </w:p>
    <w:p>
      <w:pPr>
        <w:spacing w:line="288" w:lineRule="auto"/>
        <w:ind w:firstLine="480" w:firstLineChars="200"/>
        <w:jc w:val="both"/>
      </w:pPr>
      <w:r>
        <w:rPr>
          <w:rFonts w:hint="eastAsia" w:ascii="微软雅黑" w:hAnsi="微软雅黑" w:eastAsia="微软雅黑"/>
          <w:noProof/>
          <w:sz w:val="24"/>
        </w:rPr>
        <w:t xml:space="preserve">Another significant challenge is the volatility of global commodity markets. The profitability of Veralogix's clients is directly tied to the prices of commodities like coal, iron ore, and copper. When prices are high, mining companies invest heavily in expansion, creating a boom in demand for drilling and blasting services. When prices crash, projects are deferred or cancelled, and intense cost-cutting pressure is applied to all contractors. This cyclicality makes long-term business planning difficult and can lead to "boom and bust" cycles for service providers. An effective strategy for Veralogix to mitigate this challenge is diversification. This can mean diversifying across different commodities (e.g., working in both coal and gold to balance risks), across different geographies (to buffer against regional downturns), and into adjacent, less cyclical markets, such as the civil construction and quarrying industries, which are often driven by government infrastructure spending rather than commodity prices.</w:t>
      </w:r>
    </w:p>
    <w:p>
      <w:pPr>
        <w:spacing w:line="288" w:lineRule="auto"/>
        <w:ind w:firstLine="480" w:firstLineChars="200"/>
        <w:jc w:val="both"/>
      </w:pPr>
      <w:r>
        <w:rPr>
          <w:rFonts w:hint="eastAsia" w:ascii="微软雅黑" w:hAnsi="微软雅黑" w:eastAsia="微软雅黑"/>
          <w:noProof/>
          <w:sz w:val="24"/>
        </w:rPr>
        <w:t xml:space="preserve">A persistent challenge across the industry is the shortage of skilled labor. The demographic profile of the mining workforce is aging, and the industry has struggled to attract new talent. Finding and retaining experienced and certified blasters, skilled drill rig operators, and maintenance technicians is a constant struggle. This labor shortage can constrain growth and drive up wage costs. This challenge presents a clear opportunity for companies that invest in training and technology. Veralogix could establish its own in-house training academy to develop a pipeline of skilled personnel, creating a loyal and highly competent workforce. This can be a major selling point to clients who are also struggling with skills shortages. Furthermore, the adoption of automation and teleremote technologies is a direct response to this challenge. While the capital cost is high, these technologies can reduce the number of on-site personnel required and make the job more attractive to a new generation of tech-savvy workers, transforming the role from a manual laborer into a skilled equipment controller operating in a safe environment. By strategically navigating these emerging challenges and capitalizing on the associated opportunities, Veralogix can not only ensure its resilience but also position itself as a forward-thinking leader in the evolution of the drilling and blasting industry.</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