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afterLines="100" w:line="288" w:lineRule="auto"/>
        <w:ind/>
        <w:jc w:val="center"/>
      </w:pPr>
      <w:r>
        <w:rPr>
          <w:rFonts w:hint="eastAsia" w:ascii="微软雅黑" w:hAnsi="微软雅黑" w:eastAsia="微软雅黑"/>
          <w:b/>
          <w:noProof/>
          <w:sz w:val="36"/>
        </w:rPr>
        <w:t xml:space="preserve">Market Entry Intelligence for Pharmaceutical Manufacturing in South Africa</w:t>
      </w:r>
    </w:p>
    <w:p>
      <w:pPr>
        <w:spacing w:line="288" w:lineRule="auto"/>
        <w:ind w:firstLine="480" w:firstLineChars="200"/>
        <w:jc w:val="both"/>
      </w:pPr>
      <w:r>
        <w:rPr>
          <w:rFonts w:hint="eastAsia" w:ascii="微软雅黑" w:hAnsi="微软雅黑" w:eastAsia="微软雅黑"/>
          <w:b/>
          <w:noProof/>
          <w:sz w:val="24"/>
        </w:rPr>
        <w:t>ABSTRACT：</w:t>
      </w:r>
    </w:p>
    <w:p>
      <w:pPr>
        <w:spacing w:line="288" w:lineRule="auto"/>
        <w:ind w:firstLine="480" w:firstLineChars="200"/>
        <w:jc w:val="both"/>
      </w:pPr>
      <w:r>
        <w:rPr>
          <w:rFonts w:hint="eastAsia" w:ascii="微软雅黑" w:hAnsi="微软雅黑" w:eastAsia="微软雅黑"/>
          <w:noProof/>
          <w:sz w:val="24"/>
        </w:rPr>
        <w:t xml:space="preserve">This thesis provides a comprehensive market entry intelligence report for pharmaceutical manufacturers looking to establish a presence in South Africa. It begins with an overview of the South African pharmaceutical sector, analyzing the current landscape of licensed manufacturers, market share distribution, and the balance between local production and imports. Crucially, it identifies specific gaps in local manufacturing capacity across various therapeutic areas, highlighting potential opportunities for new entrants. A significant portion of the research details the stringent regulatory framework, focusing on the South African Health Products Regulatory Authority (SAHPRA) licensing and medicine registration processes. It outlines the compliance requirements, quality management systems, and common challenges faced by new companies navigating these entry barriers. The thesis further examines the substantial public sector market, dissecting tender processes, the implications of the National Health Insurance (NHI) Act, and the strategic importance of the Essential Medicines List (EML). Understanding these dynamics is vital for market penetration and sustained growth. Additionally, it explores existing and potential partnerships with Indian pharmaceutical companies, analyzing technology transfer mechanisms and SAHPRA’s import requirements. Finally, a strategic outlook synthesizes these findings, identifying key opportunities, risks, and proposing mitigation strategies for successful market entry and growth in the dynamic South African pharmaceutical market.</w:t>
      </w:r>
    </w:p>
    <w:p>
      <w:pPr>
        <w:spacing w:line="288" w:lineRule="auto"/>
        <w:ind w:firstLine="480" w:firstLineChars="200"/>
        <w:jc w:val="both"/>
      </w:pPr>
      <w:r>
        <w:rPr>
          <w:rFonts w:hint="eastAsia" w:ascii="微软雅黑" w:hAnsi="微软雅黑" w:eastAsia="微软雅黑"/>
          <w:b/>
          <w:noProof/>
          <w:sz w:val="24"/>
        </w:rPr>
        <w:t>Keywords：</w:t>
      </w:r>
    </w:p>
    <w:p>
      <w:pPr>
        <w:spacing w:line="288" w:lineRule="auto"/>
        <w:ind w:firstLine="480" w:firstLineChars="200"/>
        <w:jc w:val="both"/>
      </w:pPr>
      <w:r>
        <w:rPr>
          <w:rFonts w:hint="eastAsia" w:ascii="微软雅黑" w:hAnsi="微软雅黑" w:eastAsia="微软雅黑"/>
          <w:noProof/>
          <w:sz w:val="24"/>
        </w:rPr>
        <w:t xml:space="preserve">South Africa, Pharmaceutical Manufacturing, Market Entry, Regulatory Landscape, SAHPRA, Public Sector Procurement, NHI Act, Indian Pharmaceutical Partnerships</w:t>
      </w:r>
    </w:p>
    <w:p>
      <w:pPr>
        <w:pStyle w:val="Heading2"/>
        <w:spacing w:line="288" w:lineRule="auto"/>
        <w:ind/>
        <w:jc w:val="left"/>
      </w:pPr>
      <w:r>
        <w:rPr>
          <w:rFonts w:hint="eastAsia" w:ascii="微软雅黑" w:hAnsi="微软雅黑" w:eastAsia="微软雅黑"/>
          <w:b/>
          <w:noProof/>
          <w:sz w:val="36"/>
        </w:rPr>
        <w:t xml:space="preserve">Overview of the South African Pharmaceutical Manufacturing Landscape</w:t>
      </w:r>
    </w:p>
    <w:p>
      <w:pPr>
        <w:spacing w:line="288" w:lineRule="auto"/>
        <w:ind w:firstLine="480" w:firstLineChars="200"/>
        <w:jc w:val="both"/>
      </w:pPr>
      <w:r>
        <w:rPr>
          <w:rFonts w:hint="eastAsia" w:ascii="微软雅黑" w:hAnsi="微软雅黑" w:eastAsia="微软雅黑"/>
          <w:noProof/>
          <w:sz w:val="24"/>
        </w:rPr>
        <w:t xml:space="preserve">The South African pharmaceutical sector represents a critical nexus of public health delivery, economic development, and industrial policy, occupying a unique and pivotal position on the African continent. Its significance extends far beyond the simple provision of medicines; it is an integral component of the national healthcare infrastructure and a substantial contributor to the country's gross domestic product (GDP) through high-value manufacturing, employment, and technological innovation. The market's structure is characterized by a sophisticated, albeit complex, dualism, serving both a large, price-sensitive public sector and a smaller, but highly profitable, private sector. This bifurcated system creates a distinctive competitive environment where market entry intelligence must account for divergent procurement models, pricing pressures, and therapeutic needs. For any prospective manufacturer, understanding the intricate dynamics of this landscape is not merely a preliminary step but the foundational basis for a viable and sustainable business strategy. The sector's evolution has been shaped by a confluence of historical public health crises, most notably the HIV/AIDS epidemic, which catalyzed significant government intervention and international partnerships, fundamentally altering the country's approach to medicine access and local production.</w:t>
      </w:r>
    </w:p>
    <w:p>
      <w:pPr>
        <w:spacing w:line="288" w:lineRule="auto"/>
        <w:ind w:firstLine="480" w:firstLineChars="200"/>
        <w:jc w:val="both"/>
      </w:pPr>
      <w:r>
        <w:rPr>
          <w:rFonts w:hint="eastAsia" w:ascii="微软雅黑" w:hAnsi="微软雅黑" w:eastAsia="微软雅黑"/>
          <w:noProof/>
          <w:sz w:val="24"/>
        </w:rPr>
        <w:t xml:space="preserve">Furthermore, the strategic importance of the pharmaceutical manufacturing industry has been repeatedly underscored by national development plans, which identify it as a key driver for industrialization and the creation of a knowledge-based economy. Government policies have frequently aimed to bolster local production capacity, not only to ensure a more secure supply of essential medicines and reduce reliance on volatile international supply chains, but also to foster job creation and enhance the nation's technological capabilities. These ambitions are, however, tempered by the stark realities of a globalized pharmaceutical industry, where economies of scale and the high cost of research and development often favor large multinational corporations. Consequently, the South African landscape is a dynamic interplay between national industrial aspirations and the global economic forces that govern the pharmaceutical trade. A thorough analysis of this environment requires a multi-faceted perspective that considers the roles of regulatory bodies, the structure of market competition, the balance between domestic production and imports, and the persistent gaps in local manufacturing capabilities, all of which collectively define the terrain of opportunity and risk for new entrants.</w:t>
      </w:r>
    </w:p>
    <w:p>
      <w:pPr>
        <w:spacing w:line="288" w:lineRule="auto"/>
        <w:ind w:firstLine="480" w:firstLineChars="200"/>
        <w:jc w:val="both"/>
      </w:pPr>
      <w:r>
        <w:rPr>
          <w:rFonts w:hint="eastAsia" w:ascii="微软雅黑" w:hAnsi="微软雅黑" w:eastAsia="微软雅黑"/>
          <w:noProof/>
          <w:sz w:val="24"/>
        </w:rPr>
        <w:t xml:space="preserve">The health of the pharmaceutical sector is inextricably linked to the broader socio-economic context of South Africa. With one of the highest burdens of communicable diseases like HIV/AIDS and tuberculosis globally, alongside a rapidly growing incidence of non-communicable diseases such as diabetes and hypertension, the demand for a wide array of pharmaceutical products is both immense and diverse. This epidemiological profile places enormous pressure on the healthcare system and, by extension, on the pharmaceutical supply chain. The government's commitment to expanding healthcare access, most ambitiously through the proposed National Health Insurance (NHI) scheme, signals a potential future market of unprecedented scale, yet one that will be governed by stringent cost-containment measures. Therefore, market intelligence must look beyond current market data to anticipate the profound structural shifts that such policy initiatives will bring. A prospective manufacturer must be adept at navigating this evolving landscape, capable of aligning its production capabilities and product portfolio with the country's pressing public health needs while simultaneously operating within a framework of increasing price regulation and competitive intensity. The following sections will deconstruct this landscape, providing a granular analysis of its key components to build a comprehensive intelligence framework for market entry.</w:t>
      </w:r>
    </w:p>
    <w:p>
      <w:pPr>
        <w:pStyle w:val="Heading3"/>
        <w:spacing w:line="288" w:lineRule="auto"/>
        <w:ind/>
        <w:jc w:val="left"/>
      </w:pPr>
      <w:r>
        <w:rPr>
          <w:rFonts w:hint="eastAsia" w:ascii="微软雅黑" w:hAnsi="微软雅黑" w:eastAsia="微软雅黑"/>
          <w:noProof/>
          <w:sz w:val="36"/>
        </w:rPr>
        <w:t xml:space="preserve">Licensed Manufacturers and Market Share</w:t>
      </w:r>
    </w:p>
    <w:p>
      <w:pPr>
        <w:spacing w:line="288" w:lineRule="auto"/>
        <w:ind w:firstLine="480" w:firstLineChars="200"/>
        <w:jc w:val="both"/>
      </w:pPr>
      <w:r>
        <w:rPr>
          <w:rFonts w:hint="eastAsia" w:ascii="微软雅黑" w:hAnsi="微软雅黑" w:eastAsia="微软雅黑"/>
          <w:noProof/>
          <w:sz w:val="24"/>
        </w:rPr>
        <w:t xml:space="preserve">The South African pharmaceutical manufacturing landscape is a highly concentrated and competitive arena, populated by a mix of large, research-based multinational corporations (MNCs) and a handful of powerful domestic players. The market share is not evenly distributed; rather, it is dominated by a few key entities that have established significant footprints through extensive product portfolios, robust distribution networks, and long-standing relationships with both public and private sector procurement bodies. Among the most prominent domestic manufacturers are companies like Aspen Pharmacare and Adcock Ingram, which have grown to become formidable forces not only within South Africa but across the continent. These local champions have historically focused on the production of generic medicines, leveraging their cost-effective manufacturing capabilities and deep understanding of the local market dynamics to compete effectively. Their success is a testament to a strategy that prioritizes high-volume production of essential medicines, particularly for the state tender system, which represents the largest single purchaser of pharmaceuticals in the country. Their market dominance is further solidified by extensive manufacturing infrastructure, including multiple production sites certified for Good Manufacturing Practices (GMP), and sophisticated supply chain logistics that ensure wide-reaching distribution.</w:t>
      </w:r>
    </w:p>
    <w:p>
      <w:pPr>
        <w:spacing w:line="288" w:lineRule="auto"/>
        <w:ind w:firstLine="480" w:firstLineChars="200"/>
        <w:jc w:val="both"/>
      </w:pPr>
      <w:r>
        <w:rPr>
          <w:rFonts w:hint="eastAsia" w:ascii="微软雅黑" w:hAnsi="微软雅黑" w:eastAsia="微软雅黑"/>
          <w:noProof/>
          <w:sz w:val="24"/>
        </w:rPr>
        <w:t xml:space="preserve">In contrast, the presence of multinational corporations is most strongly felt in the branded, originator product segment of the market. Companies such as Pfizer, Novartis, Sanofi, and Johnson &amp; Johnson hold significant market share, particularly within the private healthcare sector where patients and medical schemes are more able to bear the higher costs of patented medicines. While many of these MNCs maintain some level of local manufacturing or packaging operations in South Africa—often as a strategic imperative to participate in government tenders or to demonstrate local commitment—their primary business model often revolves around importing and marketing their innovative, high-margin products. The competitive dynamic between these global giants and the local incumbents is complex. They are simultaneously competitors in certain therapeutic areas and partners in others, with licensing and distribution agreements being common. Market dominance is therefore influenced by a variety of factors: for generics, it is production capacity, cost efficiency, and success in the state tender process; for originator products, it is the strength of the patent portfolio, the marketing prowess, and the ability to demonstrate clinical value to prescribers and private funders.</w:t>
      </w:r>
    </w:p>
    <w:p>
      <w:pPr>
        <w:spacing w:line="288" w:lineRule="auto"/>
        <w:ind w:firstLine="480" w:firstLineChars="200"/>
        <w:jc w:val="both"/>
      </w:pPr>
      <w:r>
        <w:rPr>
          <w:rFonts w:hint="eastAsia" w:ascii="微软雅黑" w:hAnsi="微软雅黑" w:eastAsia="微软雅黑"/>
          <w:noProof/>
          <w:sz w:val="24"/>
        </w:rPr>
        <w:t xml:space="preserve">The distribution of market share reveals significant disparities. A small number of companies control a disproportionately large segment of the market, creating high barriers to entry for new, smaller players. This concentration is particularly evident in the public sector, where the "winner-takes-all" nature of large-volume tenders can entrench the position of established manufacturers. A new entrant must therefore develop a highly targeted strategy to penetrate this market. Competing head-on with the established giants on high-volume generics may be untenable without significant capital investment and a disruptive cost structure. A more viable approach might involve identifying niche therapeutic areas that are currently underserved or focusing on specialized manufacturing technologies that are not widely available locally. Furthermore, understanding the intricate web of relationships between manufacturers, wholesalers, pharmacy chains, and medical schemes is crucial. The competitive landscape is not merely about production; it is equally about access to distribution channels and influencing prescribing patterns, all of which are domains where incumbents have a significant historical advantage. Therefore, a new manufacturer's strategy must encompass not only a competitive product offering but also a sophisticated plan for navigating the established commercial and logistical infrastructure of the South African market.</w:t>
      </w:r>
    </w:p>
    <w:p>
      <w:pPr>
        <w:pStyle w:val="Heading3"/>
        <w:spacing w:line="288" w:lineRule="auto"/>
        <w:ind/>
        <w:jc w:val="left"/>
      </w:pPr>
      <w:r>
        <w:rPr>
          <w:rFonts w:hint="eastAsia" w:ascii="微软雅黑" w:hAnsi="微软雅黑" w:eastAsia="微软雅黑"/>
          <w:noProof/>
          <w:sz w:val="36"/>
        </w:rPr>
        <w:t xml:space="preserve">Local vs. Imported Medicines</w:t>
      </w:r>
    </w:p>
    <w:p>
      <w:pPr>
        <w:spacing w:line="288" w:lineRule="auto"/>
        <w:ind w:firstLine="480" w:firstLineChars="200"/>
        <w:jc w:val="both"/>
      </w:pPr>
      <w:r>
        <w:rPr>
          <w:rFonts w:hint="eastAsia" w:ascii="微软雅黑" w:hAnsi="微软雅黑" w:eastAsia="微软雅黑"/>
          <w:noProof/>
          <w:sz w:val="24"/>
        </w:rPr>
        <w:t xml:space="preserve">A critical dimension of the South African pharmaceutical market is the persistent and significant imbalance between locally manufactured medicines and imported products. Statistical analysis consistently reveals that while South Africa possesses the most advanced pharmaceutical manufacturing base in sub-Saharan Africa, it remains heavily reliant on imports for a substantial portion of its medicine needs, particularly in value terms. This reliance is most pronounced for innovative, patent-protected drugs and for Active Pharmaceutical Ingredients (APIs), the raw materials required to produce finished dosage forms. The bulk of pharmaceutical imports originate from countries with large-scale, cost-efficient manufacturing hubs, such as India and China for APIs and generic finished products, and from Europe and North America for originator and high-technology biologic medicines. This trade dynamic creates a scenario where local manufacturing is predominantly concentrated in the formulation of finished products from imported APIs, rather than in the full end-to-end production cycle. Consequently, while local production volume of generics might be high, the value of imported specialty medicines often dwarfs the value of locally produced goods.</w:t>
      </w:r>
    </w:p>
    <w:p>
      <w:pPr>
        <w:spacing w:line="288" w:lineRule="auto"/>
        <w:ind w:firstLine="480" w:firstLineChars="200"/>
        <w:jc w:val="both"/>
      </w:pPr>
      <w:r>
        <w:rPr>
          <w:rFonts w:hint="eastAsia" w:ascii="微软雅黑" w:hAnsi="微软雅黑" w:eastAsia="微软雅黑"/>
          <w:noProof/>
          <w:sz w:val="24"/>
        </w:rPr>
        <w:t xml:space="preserve">Several economic, logistical, and regulatory factors converge to perpetuate this reliance on imported medicines. Economically, the immense capital investment and specialized technological expertise required to establish competitive API manufacturing facilities present a formidable barrier to entry. Global API producers in India and China benefit from massive economies of scale and supportive government policies that make it difficult for smaller-scale South African operations to compete on price. Logistically, global supply chains, while complex and vulnerable to disruption as evidenced by recent global events, are highly optimized for efficiency. Multinational corporations leverage these global networks to supply markets like South Africa with a diverse portfolio of products that would be economically unviable to produce locally at current demand levels. From a regulatory standpoint, while local production is encouraged, the primary mandate of the South African Health Products Regulatory Authority (SAHPRA) is to ensure the safety, efficacy, and quality of all medicines available in the country, regardless of their origin. As such, a well-regulated, GMP-compliant international manufacturer faces a clear, albeit rigorous, pathway to register and import their products, creating a direct competitive pressure on local producers.</w:t>
      </w:r>
    </w:p>
    <w:p>
      <w:pPr>
        <w:spacing w:line="288" w:lineRule="auto"/>
        <w:ind w:firstLine="480" w:firstLineChars="200"/>
        <w:jc w:val="both"/>
      </w:pPr>
      <w:r>
        <w:rPr>
          <w:rFonts w:hint="eastAsia" w:ascii="微软雅黑" w:hAnsi="微软雅黑" w:eastAsia="微软雅黑"/>
          <w:noProof/>
          <w:sz w:val="24"/>
        </w:rPr>
        <w:t xml:space="preserve">The implications of this heavy reliance on imports are multifaceted and carry significant strategic weight for the country and for potential market entrants. On one hand, it exposes the nation's drug supply to the volatilities of international trade, including currency fluctuations, geopolitical tensions, and global pandemics, which can lead to shortages and price hikes. The depreciation of the South African Rand against major currencies, for instance, directly increases the cost of imported medicines, placing a strain on both the public health budget and private household expenditure. On the other hand, this import dependency also highlights clear opportunities for import substitution and local investment. A new entrant with the capacity to manufacture APIs or finished products that are currently imported could benefit from government incentives aimed at promoting local production and could offer the market a more stable and potentially cost-effective supply. The challenge, however, lies in achieving price parity with established global suppliers. Therefore, a successful market entry strategy focused on local manufacturing must be predicated on a thorough analysis of which specific imported drug categories are most vulnerable to local substitution, considering factors such as volume, value, technological complexity, and the existing competitive landscape.</w:t>
      </w:r>
    </w:p>
    <w:p>
      <w:pPr>
        <w:pStyle w:val="Heading3"/>
        <w:spacing w:line="288" w:lineRule="auto"/>
        <w:ind/>
        <w:jc w:val="left"/>
      </w:pPr>
      <w:r>
        <w:rPr>
          <w:rFonts w:hint="eastAsia" w:ascii="微软雅黑" w:hAnsi="微软雅黑" w:eastAsia="微软雅黑"/>
          <w:noProof/>
          <w:sz w:val="36"/>
        </w:rPr>
        <w:t xml:space="preserve">Local Manufacturing Capacity Gaps</w:t>
      </w:r>
    </w:p>
    <w:p>
      <w:pPr>
        <w:spacing w:line="288" w:lineRule="auto"/>
        <w:ind w:firstLine="480" w:firstLineChars="200"/>
        <w:jc w:val="both"/>
      </w:pPr>
      <w:r>
        <w:rPr>
          <w:rFonts w:hint="eastAsia" w:ascii="微软雅黑" w:hAnsi="微软雅黑" w:eastAsia="微软雅黑"/>
          <w:noProof/>
          <w:sz w:val="24"/>
        </w:rPr>
        <w:t xml:space="preserve">Despite its relative sophistication within the African context, South Africa's pharmaceutical manufacturing sector exhibits significant and strategically important capacity gaps, particularly in high-value and technologically advanced therapeutic areas. These gaps represent both a vulnerability for the nation's public health security and a clear market opportunity for new entrants with the requisite capabilities and investment appetite. The most pronounced deficiencies are found in the manufacturing of Active Pharmaceutical Ingredients (APIs) and advanced biologics. The country is overwhelmingly dependent on imports for the vast majority of its APIs, creating a critical vulnerability at the very beginning of the pharmaceutical value chain. This dependency means that local "manufacturing" is often limited to the final formulation and packaging stages, with the core chemical synthesis or biotechnological production occurring offshore. The lack of local API production is a long-standing issue, rooted in the high capital costs, stringent environmental regulations, and intense global price competition that make local investment in this area challenging.</w:t>
      </w:r>
    </w:p>
    <w:p>
      <w:pPr>
        <w:spacing w:line="288" w:lineRule="auto"/>
        <w:ind w:firstLine="480" w:firstLineChars="200"/>
        <w:jc w:val="both"/>
      </w:pPr>
      <w:r>
        <w:rPr>
          <w:rFonts w:hint="eastAsia" w:ascii="微软雅黑" w:hAnsi="微软雅黑" w:eastAsia="微软雅黑"/>
          <w:noProof/>
          <w:sz w:val="24"/>
        </w:rPr>
        <w:t xml:space="preserve">The gap is equally, if not more, apparent in the realm of biologics, which includes vaccines, monoclonal antibodies, and other protein-based therapies that are at the forefront of treating complex diseases like cancer, autoimmune disorders, and certain infectious diseases. The production of these medicines requires fundamentally different technologies and infrastructure compared to traditional small-molecule chemical drugs. It involves complex processes such as cell line development, large-scale fermentation or cell culture, and sophisticated purification techniques, all of which must be conducted under sterile conditions. The technical expertise and financial investment required to build and operate cGMP-compliant biologics facilities are substantial, and South Africa has historically lacked a critical mass of both. While there have been notable recent investments and initiatives aimed at building local vaccine manufacturing capacity, particularly in the wake of the COVID-19 pandemic, the country is still far from self-sufficient in this domain. This creates a significant market opportunity for a manufacturer capable of establishing local production of biosimilars or other key biologics, which could cater to the growing demand in both the public and private sectors.</w:t>
      </w:r>
    </w:p>
    <w:p>
      <w:pPr>
        <w:spacing w:line="288" w:lineRule="auto"/>
        <w:ind w:firstLine="480" w:firstLineChars="200"/>
        <w:jc w:val="both"/>
      </w:pPr>
      <w:r>
        <w:rPr>
          <w:rFonts w:hint="eastAsia" w:ascii="微软雅黑" w:hAnsi="微软雅黑" w:eastAsia="微软雅黑"/>
          <w:noProof/>
          <w:sz w:val="24"/>
        </w:rPr>
        <w:t xml:space="preserve">The reasons for these manufacturing gaps are multifaceted. Insufficient infrastructure is a primary factor; the specialized facilities required for API synthesis and biologics production are simply not present at the scale needed. Technological limitations are also a key barrier, as these manufacturing processes require access to proprietary technologies and a highly skilled workforce with expertise in areas like biotechnology, immunology, and process engineering. Furthermore, regulatory barriers, while necessary for ensuring safety and quality, can also be perceived as a hurdle. The pathway for registering and gaining approval for a new, locally manufactured biologic or API can be long and arduous, requiring extensive data and rigorous facility inspections, which can deter investment. The public health implications of these gaps are profound. Reliance on imported high-cost biologics limits their accessibility, particularly in the public sector, creating disparities in care. For a new market entrant, these gaps define the frontiers of opportunity. A strategic investment in local API or biologics manufacturing, potentially through a joint venture or technology transfer agreement, could be a powerful differentiator, aligning the company with national industrial policy objectives and positioning it to capture a high-value segment of the market that is currently underserved by local production. This strategic alignment, however, must be balanced against a realistic assessment of the substantial financial, technical, and regulatory challenges involved.</w:t>
      </w:r>
    </w:p>
    <w:p>
      <w:pPr>
        <w:spacing w:line="288" w:lineRule="auto"/>
        <w:ind w:firstLine="480" w:firstLineChars="200"/>
        <w:jc w:val="both"/>
      </w:pPr>
      <w:r>
        <w:rPr>
          <w:rFonts w:hint="eastAsia" w:ascii="微软雅黑" w:hAnsi="微软雅黑" w:eastAsia="微软雅黑"/>
          <w:noProof/>
          <w:sz w:val="24"/>
        </w:rPr>
        <w:t xml:space="preserve">The analysis of the South African pharmaceutical landscape reveals a market of contrasts: it is both mature and underdeveloped, dominated by established players yet filled with strategic gaps. It is a market where local production is a national priority but where import reliance remains a structural reality. This complex environment necessitates a deep understanding of its constituent parts—the competitive structure, the import-export dynamics, and the specific technological deficiencies. For a prospective manufacturer, this overview serves as a foundational map, highlighting the established territories of the incumbents and the uncharted regions of opportunity. The next crucial layer of intelligence for navigating this terrain is an exhaustive understanding of the regulatory framework that governs every aspect of market entry and operation. The subsequent section will therefore transition from this market overview to a detailed examination of the formidable but navigable regulatory requirements enforced by the South African Health Products Regulatory Authority, which act as the primary gatekeeper to this promising yet challenging market.</w:t>
      </w:r>
    </w:p>
    <w:p>
      <w:pPr>
        <w:pStyle w:val="Heading2"/>
        <w:spacing w:line="288" w:lineRule="auto"/>
        <w:ind/>
        <w:jc w:val="left"/>
      </w:pPr>
      <w:r>
        <w:rPr>
          <w:rFonts w:hint="eastAsia" w:ascii="微软雅黑" w:hAnsi="微软雅黑" w:eastAsia="微软雅黑"/>
          <w:b/>
          <w:noProof/>
          <w:sz w:val="36"/>
        </w:rPr>
        <w:t xml:space="preserve">Regulatory Entry Requirements for New Pharmaceutical Manufacturers</w:t>
      </w:r>
    </w:p>
    <w:p>
      <w:pPr>
        <w:spacing w:line="288" w:lineRule="auto"/>
        <w:ind w:firstLine="480" w:firstLineChars="200"/>
        <w:jc w:val="both"/>
      </w:pPr>
      <w:r>
        <w:rPr>
          <w:rFonts w:hint="eastAsia" w:ascii="微软雅黑" w:hAnsi="微软雅黑" w:eastAsia="微软雅黑"/>
          <w:noProof/>
          <w:sz w:val="24"/>
        </w:rPr>
        <w:t xml:space="preserve">The regulatory framework governing the pharmaceutical industry in South Africa is one of the most stringent and well-developed on the African continent, designed to ensure that all medicines available to the public meet rigorous standards of safety, efficacy, and quality. This comprehensive system is overseen by the South African Health Products Regulatory Authority (SAHPRA), an entity established under the Medicines and Related Substances Act 101 of 1965, as amended. SAHPRA functions as the central gatekeeper for the entire pharmaceutical value chain, from the initial clinical trials of a new drug to the licensing of manufacturing facilities, the registration of finished products, and post-market surveillance. For any new manufacturer seeking to enter the South African market, achieving and maintaining compliance with SAHPRA's multifaceted requirements is the most critical and non-negotiable prerequisite. It is a process that demands significant investment in time, resources, and specialized expertise. Understanding this regulatory landscape is not merely a compliance exercise; it is a core strategic function, as the pathways, timelines, and costs associated with regulatory approval directly impact the business case for market entry, product selection, and overall operational strategy.</w:t>
      </w:r>
    </w:p>
    <w:p>
      <w:pPr>
        <w:spacing w:line="288" w:lineRule="auto"/>
        <w:ind w:firstLine="480" w:firstLineChars="200"/>
        <w:jc w:val="both"/>
      </w:pPr>
      <w:r>
        <w:rPr>
          <w:rFonts w:hint="eastAsia" w:ascii="微软雅黑" w:hAnsi="微软雅黑" w:eastAsia="微软雅黑"/>
          <w:noProof/>
          <w:sz w:val="24"/>
        </w:rPr>
        <w:t xml:space="preserve">A common misperception among potential entrants is to view this robust regulatory system solely as a barrier to entry. While the complexity and rigor of the requirements undoubtedly present significant challenges, a more nuanced perspective reveals the framework's dual role. It also serves to create a stable and predictable market environment by ensuring a level playing field where all competitors are held to the same high standards. This prevents the market from being flooded with substandard or counterfeit products, thereby protecting not only public health but also the reputation and commercial interests of legitimate manufacturers. Moreover, SAHPRA's alignment with international best practices and its status as a recognized regulatory authority can enhance the credibility of a South African-based manufacturing operation, potentially facilitating export opportunities to other markets in the region and beyond. Therefore, a strategic approach to regulatory affairs involves embedding compliance into the very fabric of the organization from the outset, rather than treating it as a final hurdle to be cleared. This includes designing facilities to meet Good Manufacturing Practices (GMP) from the ground up, developing product dossiers with a deep understanding of local data requirements, and establishing robust quality management systems that can withstand regulatory scrutiny.</w:t>
      </w:r>
    </w:p>
    <w:p>
      <w:pPr>
        <w:spacing w:line="288" w:lineRule="auto"/>
        <w:ind w:firstLine="480" w:firstLineChars="200"/>
        <w:jc w:val="both"/>
      </w:pPr>
      <w:r>
        <w:rPr>
          <w:rFonts w:hint="eastAsia" w:ascii="微软雅黑" w:hAnsi="微软雅黑" w:eastAsia="微软雅黑"/>
          <w:noProof/>
          <w:sz w:val="24"/>
        </w:rPr>
        <w:t xml:space="preserve">The journey to regulatory approval for a new manufacturer involves several distinct but interconnected processes, each with its own set of detailed requirements. The foundational step is obtaining a manufacturing license from SAHPRA, which certifies that the physical facility, equipment, personnel, and procedures meet the required standards. Concurrently or subsequently, the manufacturer must navigate the medicine registration process for each individual product it intends to market. This involves the submission of an extensive dossier of technical data, including preclinical and clinical evidence of safety and efficacy for new chemical entities, or bioequivalence data for generic products. Finally, underpinning all these activities is the implementation and maintenance of a comprehensive Quality Management System (QMS), which provides the documented framework for ensuring that every batch of medicine produced consistently meets its predetermined quality attributes. The following subsections will provide a granular deconstruction of each of these critical regulatory pillars—licensing, registration, and quality standards—elucidating the specific requirements, timelines, costs, and common challenges that a new entrant must anticipate and strategically manage to achieve a successful market entry in South Africa. The depth of this analysis underscores the centrality of regulatory intelligence in the overall strategic planning process.</w:t>
      </w:r>
    </w:p>
    <w:p>
      <w:pPr>
        <w:pStyle w:val="Heading3"/>
        <w:spacing w:line="288" w:lineRule="auto"/>
        <w:ind/>
        <w:jc w:val="left"/>
      </w:pPr>
      <w:r>
        <w:rPr>
          <w:rFonts w:hint="eastAsia" w:ascii="微软雅黑" w:hAnsi="微软雅黑" w:eastAsia="微软雅黑"/>
          <w:noProof/>
          <w:sz w:val="36"/>
        </w:rPr>
        <w:t xml:space="preserve">SAHPRA Licensing and Compliance</w:t>
      </w:r>
    </w:p>
    <w:p>
      <w:pPr>
        <w:spacing w:line="288" w:lineRule="auto"/>
        <w:ind w:firstLine="480" w:firstLineChars="200"/>
        <w:jc w:val="both"/>
      </w:pPr>
      <w:r>
        <w:rPr>
          <w:rFonts w:hint="eastAsia" w:ascii="微软雅黑" w:hAnsi="微软雅黑" w:eastAsia="微软雅黑"/>
          <w:noProof/>
          <w:sz w:val="24"/>
        </w:rPr>
        <w:t xml:space="preserve">Obtaining a manufacturing license from the South African Health Products Regulatory Authority (SAHPRA) is the foundational regulatory milestone for any entity wishing to produce pharmaceuticals within the country. This license is not merely a formality but a comprehensive certification that the applicant's facility, processes, and personnel adhere to the stringent standards of Good Manufacturing Practices (GMP) as stipulated in South African law and aligned with international benchmarks such as those from the Pharmaceutical Inspection Co-operation Scheme (PIC/S). The process is intentionally rigorous, designed to be a robust gatekeeper that ensures product quality and patient safety are built into the manufacturing operation from its very inception. The journey begins with the submission of a detailed application package to SAHPRA, which includes extensive documentation about the legal entity, the qualifications and experience of key personnel (such as the proposed Responsible Pharmacist and Head of Production), and, most critically, a Site Master File (SMF). The SMF is a comprehensive document that provides a detailed blueprint of the manufacturing site, covering everything from the architectural layout of the premises, the flow of materials and personnel, the specifications of all critical equipment, and detailed descriptions of the utilities that support the manufacturing process, such as the HVAC (Heating, Ventilation, and Air Conditioning) and purified water systems.</w:t>
      </w:r>
    </w:p>
    <w:p>
      <w:pPr>
        <w:spacing w:line="288" w:lineRule="auto"/>
        <w:ind w:firstLine="480" w:firstLineChars="200"/>
        <w:jc w:val="both"/>
      </w:pPr>
      <w:r>
        <w:rPr>
          <w:rFonts w:hint="eastAsia" w:ascii="微软雅黑" w:hAnsi="微软雅黑" w:eastAsia="微软雅黑"/>
          <w:noProof/>
          <w:sz w:val="24"/>
        </w:rPr>
        <w:t xml:space="preserve">Following the initial desktop review of the application and the Site Master File, the most critical phase of the licensing process is the on-site inspection conducted by a team of SAHPRA GMP inspectors. This inspection is an exhaustive, multi-day audit where the regulators physically verify that the facility and its operations conform to the claims made in the SMF and comply with every applicable GMP guideline. Inspectors meticulously scrutinize all aspects of the operation. They assess the physical infrastructure, ensuring that cleanrooms meet the required air quality standards (e.g., ISO classification), that there is logical segregation of different operational areas to prevent cross-contamination, and that materials and personnel flows are designed to maintain product integrity. They also conduct a deep dive into the company's procedural framework, reviewing Standard Operating Procedures (SOPs), batch manufacturing records, equipment qualification and process validation protocols, and the systems for handling deviations, complaints, and product recalls. A significant focus is placed on the qualifications, training, and competency of the staff, as human error is a major source of quality defects. The inspectors will interview key personnel to assess their understanding of their roles and of GMP principles.</w:t>
      </w:r>
    </w:p>
    <w:p>
      <w:pPr>
        <w:spacing w:line="288" w:lineRule="auto"/>
        <w:ind w:firstLine="480" w:firstLineChars="200"/>
        <w:jc w:val="both"/>
      </w:pPr>
      <w:r>
        <w:rPr>
          <w:rFonts w:hint="eastAsia" w:ascii="微软雅黑" w:hAnsi="微软雅黑" w:eastAsia="微软雅黑"/>
          <w:noProof/>
          <w:sz w:val="24"/>
        </w:rPr>
        <w:t xml:space="preserve">One of the most common challenges faced by new entrants is underestimating the sheer depth and breadth of GMP compliance. It is far more than a simple checklist; it is a deeply ingrained quality culture. For example, a new manufacturer may install state-of-the-art equipment but fail the inspection due to inadequate validation. Equipment validation is a formal, documented process proving that the equipment operates as intended and consistently produces the desired result. This involves Installation Qualification (IQ), Operational Qualification (OQ), and Performance Qualification (PQ), each requiring extensive testing and documentation. Another common pitfall is inadequate development of the Quality Management System (QMS). New companies often focus heavily on the physical facility but have underdeveloped SOPs, weak deviation management systems, or insufficient training records. The timeline for obtaining a license can vary significantly, often taking 12 to 24 months or longer from initial application to final approval, depending on the completeness of the initial submission and the readiness of the facility for inspection. Any deficiencies identified during the inspection will result in a list of findings, and the license will only be granted once the applicant has submitted and implemented a satisfactory Corrective and Preventive Action (CAPA) plan, which itself can be a lengthy process. The associated costs are also substantial, encompassing not only the direct application fees paid to SAHPRA but, more significantly, the capital investment required to build a GMP-compliant facility and the operational costs of hiring qualified personnel and developing the necessary systems long before any revenue is generated. A prudent strategy for a new entrant is to engage experienced GMP consultants early in the project planning phase to ensure that the facility design, personnel recruitment, and QMS development are aligned with SAHPRA's expectations from the very beginning, thereby minimizing the risk of costly delays and rework.</w:t>
      </w:r>
    </w:p>
    <w:p>
      <w:pPr>
        <w:pStyle w:val="Heading3"/>
        <w:spacing w:line="288" w:lineRule="auto"/>
        <w:ind/>
        <w:jc w:val="left"/>
      </w:pPr>
      <w:r>
        <w:rPr>
          <w:rFonts w:hint="eastAsia" w:ascii="微软雅黑" w:hAnsi="微软雅黑" w:eastAsia="微软雅黑"/>
          <w:noProof/>
          <w:sz w:val="36"/>
        </w:rPr>
        <w:t xml:space="preserve">Medicine Registration Processes</w:t>
      </w:r>
    </w:p>
    <w:p>
      <w:pPr>
        <w:spacing w:line="288" w:lineRule="auto"/>
        <w:ind w:firstLine="480" w:firstLineChars="200"/>
        <w:jc w:val="both"/>
      </w:pPr>
      <w:r>
        <w:rPr>
          <w:rFonts w:hint="eastAsia" w:ascii="微软雅黑" w:hAnsi="微软雅黑" w:eastAsia="微软雅黑"/>
          <w:noProof/>
          <w:sz w:val="24"/>
        </w:rPr>
        <w:t xml:space="preserve">Parallel to, or following, the attainment of a manufacturing license, a pharmaceutical company must undertake the medicine registration process for each individual product it wishes to sell in South Africa. This procedure is arguably even more complex and data-intensive than facility licensing, as it involves a thorough scientific evaluation of the product's quality, safety, and efficacy by SAHPRA's technical experts. The cornerstone of the registration process is the submission of a comprehensive product dossier, which is a highly structured and voluminous compilation of administrative, quality, preclinical, and clinical data. South Africa, like many leading regulatory authorities worldwide, has adopted the Common Technical Document (CTD) format, which standardizes the structure of the dossier, facilitating a more efficient review process and promoting regulatory harmonization. The CTD is organized into five modules: Module 1 contains region-specific administrative information; Module 2 provides high-level summaries of the quality, non-clinical, and clinical data; Module 3 details the chemistry, manufacturing, and controls (CMC) for the drug substance and finished product; Module 4 contains the full non-clinical (toxicology) study reports; and Module 5 contains the full clinical study reports.</w:t>
      </w:r>
    </w:p>
    <w:p>
      <w:pPr>
        <w:spacing w:line="288" w:lineRule="auto"/>
        <w:ind w:firstLine="480" w:firstLineChars="200"/>
        <w:jc w:val="both"/>
      </w:pPr>
      <w:r>
        <w:rPr>
          <w:rFonts w:hint="eastAsia" w:ascii="微软雅黑" w:hAnsi="微软雅黑" w:eastAsia="微软雅黑"/>
          <w:noProof/>
          <w:sz w:val="24"/>
        </w:rPr>
        <w:t xml:space="preserve">The specific data requirements within the dossier vary significantly depending on the nature of the product. For a New Chemical Entity (NCE) or an innovative biologic, the applicant must provide a complete data package demonstrating safety and efficacy through a full program of preclinical and clinical trials, typically spanning Phase I, II, and III studies. This represents a monumental undertaking, costing hundreds of millions of dollars and taking many years to complete. For this reason, the registration of NCEs in South Africa is almost exclusively undertaken by large, research-based multinational corporations that have conducted these global development programs. For a new local manufacturer, the more common and viable pathway is the registration of generic medicines. A generic product is a copy of an originator product whose patent has expired. The regulatory pathway for generics is abbreviated, as they do not need to repeat the extensive preclinical and clinical trials of the originator. Instead, the applicant must demonstrate that their generic product is pharmaceutically equivalent and bioequivalent to the reference originator product. Pharmaceutical equivalence means the product contains the same active ingredient in the same dosage form and strength, while bioequivalence is typically demonstrated through a clinical study in healthy volunteers that shows the rate and extent of absorption of the generic drug are not significantly different from the originator. The bioequivalence study, along with comprehensive CMC data (Module 3) proving the quality and stability of the generic product, forms the core of a generic registration dossier.</w:t>
      </w:r>
    </w:p>
    <w:p>
      <w:pPr>
        <w:spacing w:line="288" w:lineRule="auto"/>
        <w:ind w:firstLine="480" w:firstLineChars="200"/>
        <w:jc w:val="both"/>
      </w:pPr>
      <w:r>
        <w:rPr>
          <w:rFonts w:hint="eastAsia" w:ascii="微软雅黑" w:hAnsi="微软雅黑" w:eastAsia="微软雅黑"/>
          <w:noProof/>
          <w:sz w:val="24"/>
        </w:rPr>
        <w:t xml:space="preserve">The timelines and costs associated with medicine registration in South Africa are significant considerations for any market entrant. Historically, the regulatory authority has faced substantial backlogs, leading to protracted review times that could stretch for several years. While SAHPRA has implemented various reforms and backlog-clearing initiatives to expedite the process, applicants should still budget for a review timeline that can range from 18 to 36 months, or even longer for complex applications. The direct costs include the application fees paid to SAHPRA, which vary based on the type of application (e.g., NCE, generic, priority review). However, the indirect costs are often far greater, encompassing the expenses of conducting bioequivalence studies, compiling the extensive CTD dossier (which often requires specialized regulatory affairs personnel or consultants), and stability testing. A common challenge for new entrants is the "moving goalposts" of regulatory requirements. SAHPRA, in its effort to align with global best practices, periodically updates its guidelines on data requirements, stability testing conditions, and bioanalytical method validation. A company that initiates a development program based on one set of guidelines may find that the requirements have changed by the time of submission, necessitating additional studies and causing delays. A robust market entry strategy must therefore include a proactive regulatory intelligence function that continuously monitors for changes in SAHPRA's guidelines and engages with the authority, where possible, to seek clarity on data requirements well in advance of submission. This proactive stance can significantly de-risk the registration process and shorten the time to market.</w:t>
      </w:r>
    </w:p>
    <w:p>
      <w:pPr>
        <w:pStyle w:val="Heading3"/>
        <w:spacing w:line="288" w:lineRule="auto"/>
        <w:ind/>
        <w:jc w:val="left"/>
      </w:pPr>
      <w:r>
        <w:rPr>
          <w:rFonts w:hint="eastAsia" w:ascii="微软雅黑" w:hAnsi="微软雅黑" w:eastAsia="微软雅黑"/>
          <w:noProof/>
          <w:sz w:val="36"/>
        </w:rPr>
        <w:t xml:space="preserve">Quality Management Systems and Standards</w:t>
      </w:r>
    </w:p>
    <w:p>
      <w:pPr>
        <w:spacing w:line="288" w:lineRule="auto"/>
        <w:ind w:firstLine="480" w:firstLineChars="200"/>
        <w:jc w:val="both"/>
      </w:pPr>
      <w:r>
        <w:rPr>
          <w:rFonts w:hint="eastAsia" w:ascii="微软雅黑" w:hAnsi="微软雅黑" w:eastAsia="微软雅黑"/>
          <w:noProof/>
          <w:sz w:val="24"/>
        </w:rPr>
        <w:t xml:space="preserve">A robust Quality Management System (QMS) is the central nervous system of any compliant and competitive pharmaceutical manufacturing operation. It is the formalized system that documents the processes, procedures, and responsibilities for achieving the quality policies and objectives of the organization. While Good Manufacturing Practices (GMP) provide the detailed "how-to" for manufacturing, the QMS provides the overarching framework for ensuring that GMP is consistently implemented and that a state of control is maintained throughout the product lifecycle. For SAHPRA, the existence of a well-designed and effectively implemented QMS is not an optional extra; it is a fundamental requirement for both obtaining and maintaining a manufacturing license. The inspectors will dedicate a significant portion of their audit to assessing the health and maturity of the QMS, as it is the primary indicator of the company's commitment to quality. The principles of a pharmaceutical QMS are largely based on the internationally recognized ISO 9001 standard but are further enhanced by specific pharmaceutical guidelines, most notably those from the International Council for Harmonisation of Technical Requirements for Pharmaceuticals for Human Use (ICH), particularly ICH Q10, which describes a model for a pharmaceutical quality system.</w:t>
      </w:r>
    </w:p>
    <w:p>
      <w:pPr>
        <w:spacing w:line="288" w:lineRule="auto"/>
        <w:ind w:firstLine="480" w:firstLineChars="200"/>
        <w:jc w:val="both"/>
      </w:pPr>
      <w:r>
        <w:rPr>
          <w:rFonts w:hint="eastAsia" w:ascii="微软雅黑" w:hAnsi="微软雅黑" w:eastAsia="微软雅黑"/>
          <w:noProof/>
          <w:sz w:val="24"/>
        </w:rPr>
        <w:t xml:space="preserve">The core components of a pharmaceutical QMS are numerous and interconnected. They include, but are not limited to: a comprehensive documentation system (for SOPs, batch records, specifications, etc.); a robust training program to ensure all personnel are competent in their roles; a change control system to manage any planned changes to processes, equipment, or materials in a controlled and documented manner; a deviation and investigation system to handle any unexpected events and identify their root causes; a Corrective and Preventive Action (CAPA) system to address those root causes and prevent recurrence; a supplier qualification program to ensure the quality of incoming raw materials and components; and a product complaints and recall procedure. A mature QMS also incorporates proactive elements of quality risk management (as described in ICH Q9), where potential risks to product quality are systematically identified, evaluated, and controlled throughout the manufacturing process. This risk-based approach allows a manufacturer to focus its resources on the areas that pose the greatest risk to the patient. For instance, a risk assessment might identify the potential for microbial contamination during an aseptic filling process as a high-risk step, leading to the implementation of enhanced environmental monitoring and operator training for that specific activity.</w:t>
      </w:r>
    </w:p>
    <w:p>
      <w:pPr>
        <w:spacing w:line="288" w:lineRule="auto"/>
        <w:ind w:firstLine="480" w:firstLineChars="200"/>
        <w:jc w:val="both"/>
      </w:pPr>
      <w:r>
        <w:rPr>
          <w:rFonts w:hint="eastAsia" w:ascii="微软雅黑" w:hAnsi="微软雅黑" w:eastAsia="微软雅黑"/>
          <w:noProof/>
          <w:sz w:val="24"/>
        </w:rPr>
        <w:t xml:space="preserve">While SAHPRA's requirements are paramount, alignment with internationally recognized standards is also strategically crucial. Many South African manufacturers seek ISO 9001 certification for their QMS as a demonstration of their commitment to quality, although this is not a mandatory regulatory requirement for a manufacturing license. More importantly, adherence to standards from bodies like ICH and PIC/S is critical, as SAHPRA's own GMP guidelines are harmonized with these international benchmarks. This harmonization is vital for a new entrant with export ambitions. A QMS and manufacturing operation that meet SAHPRA's requirements will, in large part, meet the requirements of other regulatory authorities that are also members of PIC/S, significantly smoothing the path to international market access. The importance of a deeply embedded quality culture cannot be overstated. A QMS is not just a set of documents; it is the collective behavior and mindset of the entire organization, from senior management, who must provide the resources and leadership, to the operator on the production line, who must feel empowered to report a deviation. For a new entrant, building this culture from scratch is a major undertaking. It requires consistent communication, rigorous training, and a "quality-first" leadership style. The failure to establish a strong QMS is one of the most significant risks for a new manufacturer, as it can lead to regulatory non-compliance, product failures, batch recalls, and ultimately, a loss of market trust and financial viability.</w:t>
      </w:r>
    </w:p>
    <w:p>
      <w:pPr>
        <w:spacing w:line="288" w:lineRule="auto"/>
        <w:ind w:firstLine="480" w:firstLineChars="200"/>
        <w:jc w:val="both"/>
      </w:pPr>
      <w:r>
        <w:rPr>
          <w:rFonts w:hint="eastAsia" w:ascii="微软雅黑" w:hAnsi="微软雅黑" w:eastAsia="微软雅黑"/>
          <w:noProof/>
          <w:sz w:val="24"/>
        </w:rPr>
        <w:t xml:space="preserve">The intricate web of regulatory requirements detailed above—spanning facility licensing, product registration, and quality systems—forms the primary gauntlet that any new pharmaceutical manufacturer must successfully navigate to enter the South African market. It is a domain where meticulous planning, specialized expertise, and significant upfront investment are indispensable. The journey from a business concept to a licensed, operational facility with registered products is long and fraught with potential pitfalls. However, for those who successfully navigate this complex terrain, the reward is access to one of Africa's largest and most sophisticated pharmaceutical markets. Having established the regulatory barriers to entry, the focus of our intelligence-gathering must now shift to the commercial landscape itself, specifically to the largest and most influential customer segment: the public sector. The following section will therefore pivot to an in-depth analysis of the public sector market, examining its procurement mechanisms, the transformative potential of the National Health Insurance Act, and the strategic importance of the Essential Medicines List, all of which are critical components of a comprehensive market entry strategy.</w:t>
      </w:r>
    </w:p>
    <w:p>
      <w:pPr>
        <w:pStyle w:val="Heading2"/>
        <w:spacing w:line="288" w:lineRule="auto"/>
        <w:ind/>
        <w:jc w:val="left"/>
      </w:pPr>
      <w:r>
        <w:rPr>
          <w:rFonts w:hint="eastAsia" w:ascii="微软雅黑" w:hAnsi="微软雅黑" w:eastAsia="微软雅黑"/>
          <w:b/>
          <w:noProof/>
          <w:sz w:val="36"/>
        </w:rPr>
        <w:t xml:space="preserve">Public Sector Market Intelligence</w:t>
      </w:r>
    </w:p>
    <w:p>
      <w:pPr>
        <w:spacing w:line="288" w:lineRule="auto"/>
        <w:ind w:firstLine="480" w:firstLineChars="200"/>
        <w:jc w:val="both"/>
      </w:pPr>
      <w:r>
        <w:rPr>
          <w:rFonts w:hint="eastAsia" w:ascii="微软雅黑" w:hAnsi="微软雅黑" w:eastAsia="微软雅黑"/>
          <w:noProof/>
          <w:sz w:val="24"/>
        </w:rPr>
        <w:t xml:space="preserve">The public sector in South Africa represents the single largest and most influential segment of the national pharmaceutical market. Accounting for a substantial portion of the total pharmaceutical expenditure by volume, the state, through its national and provincial health departments, is the primary provider of healthcare services to the majority of the population. Consequently, for any pharmaceutical manufacturer, particularly those in the high-volume generics space, successfully engaging with the public sector is not merely an opportunity but a strategic imperative for achieving scale and long-term viability. The market is characterized by centralized procurement mechanisms, primarily through a highly structured and competitive tender system, which exerts immense downward pressure on pricing. This environment favors manufacturers with significant economies of scale, highly efficient production processes, and the logistical capacity to ensure a consistent supply of large quantities of medicine across a geographically dispersed network of public hospitals and clinics. Therefore, market intelligence for this segment must go beyond simple demand forecasting and focus on a granular understanding of the intricate procurement processes, the key decision-making bodies, and the underlying policy drivers that shape purchasing decisions.</w:t>
      </w:r>
    </w:p>
    <w:p>
      <w:pPr>
        <w:spacing w:line="288" w:lineRule="auto"/>
        <w:ind w:firstLine="480" w:firstLineChars="200"/>
        <w:jc w:val="both"/>
      </w:pPr>
      <w:r>
        <w:rPr>
          <w:rFonts w:hint="eastAsia" w:ascii="微软雅黑" w:hAnsi="微软雅黑" w:eastAsia="微软雅黑"/>
          <w:noProof/>
          <w:sz w:val="24"/>
        </w:rPr>
        <w:t xml:space="preserve">The influence of the public sector extends far beyond its direct purchasing power. Its policies and procurement decisions create a ripple effect throughout the entire healthcare ecosystem. The government's selection of medicines for its Essential Medicines List (EML), for example, effectively defines the standard of care in the public health system and influences prescribing patterns even in the private sector. Furthermore, the state's use of its procurement leverage to advance broader industrial policy objectives, such as promoting local manufacturing and supporting black-owned enterprises through its Broad-Based Black Economic Empowerment (B-BBEE) framework, adds another layer of complexity to the market dynamics. A manufacturer's B-BBEE rating, for instance, can be a critical, non-price factor in the adjudication of a tender, meaning that commercial success is tied not only to product cost and quality but also to the company's demonstrated commitment to national socio-economic transformation goals.</w:t>
      </w:r>
    </w:p>
    <w:p>
      <w:pPr>
        <w:spacing w:line="288" w:lineRule="auto"/>
        <w:ind w:firstLine="480" w:firstLineChars="200"/>
        <w:jc w:val="both"/>
      </w:pPr>
      <w:r>
        <w:rPr>
          <w:rFonts w:hint="eastAsia" w:ascii="微软雅黑" w:hAnsi="微软雅黑" w:eastAsia="微软雅黑"/>
          <w:noProof/>
          <w:sz w:val="24"/>
        </w:rPr>
        <w:t xml:space="preserve">Looming over this entire landscape is the impending implementation of the National Health Insurance (NHI) Act, a piece of legislation that promises the most radical transformation of the South African healthcare system since the end ofapartheid. The NHI aims to create a single, publicly funded entity that will purchase healthcare services, including pharmaceuticals, on behalf of the entire population. While the full implementation of the NHI is expected to be a long and complex process, its potential to consolidate the purchasing power of the entire country into a single negotiating body represents a paradigm shift for pharmaceutical manufacturers. It signals a future of even greater price pressures but also of a vastly expanded and unified market. Market intelligence must therefore be forward-looking, analyzing not just the current tender system but also modeling the potential scenarios and strategic adjustments that will be necessary to thrive in a future NHI environment. This section will delve into the critical components of public sector market intelligence: the mechanics of the tender process, the transformative implications of the NHI Act, the strategic role of the Essential Medicines List, and the practical details of tender publication and timelines. This comprehensive analysis will equip a potential entrant with the necessary knowledge to navigate and succeed in this dominant and defining segment of the South African pharmaceutical market.</w:t>
      </w:r>
    </w:p>
    <w:p>
      <w:pPr>
        <w:pStyle w:val="Heading3"/>
        <w:spacing w:line="288" w:lineRule="auto"/>
        <w:ind/>
        <w:jc w:val="left"/>
      </w:pPr>
      <w:r>
        <w:rPr>
          <w:rFonts w:hint="eastAsia" w:ascii="微软雅黑" w:hAnsi="微软雅黑" w:eastAsia="微软雅黑"/>
          <w:noProof/>
          <w:sz w:val="36"/>
        </w:rPr>
        <w:t xml:space="preserve">Tender Processes and Key Procedures</w:t>
      </w:r>
    </w:p>
    <w:p>
      <w:pPr>
        <w:spacing w:line="288" w:lineRule="auto"/>
        <w:ind w:firstLine="480" w:firstLineChars="200"/>
        <w:jc w:val="both"/>
      </w:pPr>
      <w:r>
        <w:rPr>
          <w:rFonts w:hint="eastAsia" w:ascii="微软雅黑" w:hAnsi="微软雅黑" w:eastAsia="微软雅黑"/>
          <w:noProof/>
          <w:sz w:val="24"/>
        </w:rPr>
        <w:t xml:space="preserve">The public sector pharmaceutical tender process in South Africa is a highly formalized, multi-stage procedure designed to ensure transparency, fairness, and value for money in the procurement of medicines for the national and provincial health systems. Understanding the intricacies of this process is fundamental for any manufacturer aspiring to supply the state. The process typically begins with the publication of a tender invitation by a procurement body, most notably the National Department of Health (NDoH) for national tenders or individual provincial treasuries for provincial contracts. These invitations are published on official platforms, such as the National Treasury's eTender Publication Portal, and specify the products required, estimated quantities, delivery schedules, and the detailed criteria for submission. The first stage for a potential bidder is often a prequalification phase, where the company must demonstrate that it meets a set of mandatory baseline requirements. These invariably include possession of a valid SAHPRA manufacturing or import license, a certificate of GMP compliance for the relevant manufacturing site, and a valid tax clearance certificate. Crucially, bidders must also meet specific criteria related to Broad-Based Black Economic Empowerment (B-BBEE), with a minimum B-BBEE status level often being a non-negotiable prerequisite for participation.</w:t>
      </w:r>
    </w:p>
    <w:p>
      <w:pPr>
        <w:spacing w:line="288" w:lineRule="auto"/>
        <w:ind w:firstLine="480" w:firstLineChars="200"/>
        <w:jc w:val="both"/>
      </w:pPr>
      <w:r>
        <w:rPr>
          <w:rFonts w:hint="eastAsia" w:ascii="微软雅黑" w:hAnsi="微软雅黑" w:eastAsia="微软雅黑"/>
          <w:noProof/>
          <w:sz w:val="24"/>
        </w:rPr>
        <w:t xml:space="preserve">Once prequalification is confirmed, the bidder moves to the submission stage, which involves preparing and submitting a comprehensive bid package. This package is typically bifurcated into a technical proposal and a financial proposal. The technical proposal must provide exhaustive detail on the product being offered, including its SAHPRA registration certificate, evidence of quality (such as batch release certificates or stability data), and a detailed plan for ensuring continuity of supply. The financial proposal contains the pricing information, usually submitted as a "price per unit" (e.g., per tablet or vial). The evaluation or adjudication of the bids is the most critical and complex stage. It is generally conducted by a multi-disciplinary Bid Adjudication Committee (BAC), which includes pharmacists, clinicians, logisticians, and financial experts. The evaluation is not based on price alone but on a preferential procurement scoring system. A common model is the 80/20 or 90/10 principle, where 80 or 90 points are allocated for price (with the lowest price receiving the maximum points), and 20 or 10 points are allocated for B-BBEE status (with a higher B-BBEE level earning more points). This system explicitly uses public procurement as a tool for economic transformation, meaning that a company with a slightly higher price but a superior B-BBEE score can win a tender over a competitor with a lower price but a weaker transformation profile.</w:t>
      </w:r>
    </w:p>
    <w:p>
      <w:pPr>
        <w:spacing w:line="288" w:lineRule="auto"/>
        <w:ind w:firstLine="480" w:firstLineChars="200"/>
        <w:jc w:val="both"/>
      </w:pPr>
      <w:r>
        <w:rPr>
          <w:rFonts w:hint="eastAsia" w:ascii="微软雅黑" w:hAnsi="微软雅黑" w:eastAsia="微软雅黑"/>
          <w:noProof/>
          <w:sz w:val="24"/>
        </w:rPr>
        <w:t xml:space="preserve">Several key stakeholders and nuances are vital to understand. The National Department of Health typically manages tenders for high-volume, critical medicines used nationwide, such as antiretrovirals (ARVs) for the HIV program and drugs for tuberculosis. These national tenders are immense in scale and are often awarded to multiple suppliers to mitigate the risk of a single supplier failing to deliver. Provincial departments of health may run their own tenders for medicines not covered by the national contract or to top-up supplies. A significant challenge for bidders is the sheer administrative burden of preparing a tender submission, which requires meticulous attention to detail; even a minor error or omission can lead to disqualification. Another critical factor is the ability to guarantee supply. The tender contracts include significant penalties for failure to deliver on time and in full, as this can have dire consequences for patient care. Therefore, a manufacturer must have a robust supply chain and inventory management system to meet the stringent delivery requirements. The criteria used for evaluation, while standardized in principle, can have subtle variations between different tenders. A sophisticated bidder will analyze the specific tender document carefully to understand the weighting of different factors—price, B-BBEE, local production preferences—and tailor their submission strategy accordingly. For a new entrant, successfully navigating this process often requires a dedicated team with deep expertise in public sector tendering and a strategic approach that balances aggressive pricing with a strong commitment to B-BBEE and demonstrable supply chain reliability.</w:t>
      </w:r>
    </w:p>
    <w:p>
      <w:pPr>
        <w:pStyle w:val="Heading3"/>
        <w:spacing w:line="288" w:lineRule="auto"/>
        <w:ind/>
        <w:jc w:val="left"/>
      </w:pPr>
      <w:r>
        <w:rPr>
          <w:rFonts w:hint="eastAsia" w:ascii="微软雅黑" w:hAnsi="微软雅黑" w:eastAsia="微软雅黑"/>
          <w:noProof/>
          <w:sz w:val="36"/>
        </w:rPr>
        <w:t xml:space="preserve">Implications of the NHI Act on Market Dynamics</w:t>
      </w:r>
    </w:p>
    <w:p>
      <w:pPr>
        <w:spacing w:line="288" w:lineRule="auto"/>
        <w:ind w:firstLine="480" w:firstLineChars="200"/>
        <w:jc w:val="both"/>
      </w:pPr>
      <w:r>
        <w:rPr>
          <w:rFonts w:hint="eastAsia" w:ascii="微软雅黑" w:hAnsi="微软雅黑" w:eastAsia="微软雅黑"/>
          <w:noProof/>
          <w:sz w:val="24"/>
        </w:rPr>
        <w:t xml:space="preserve">The National Health Insurance (NHI) Act stands as the most significant and transformative piece of health policy legislation in South Africa's democratic history, with profound and far-reaching implications for the entire pharmaceutical market. The fundamental objective of the NHI is to achieve universal health coverage by establishing a single, mandatory public fund that will procure and pay for healthcare services, including medicines, for all South Africans, irrespective of their socio-economic status. This represents a seismic shift from the current two-tiered system, where a well-funded private sector serves a minority of the population while the majority relies on the resource-constrained public sector. For pharmaceutical manufacturers, the implementation of the NHI, though phased over a long period, will fundamentally reshape market dynamics, presenting both unprecedented opportunities and formidable challenges. The most immediate and defining implication will be the consolidation of purchasing power on a national scale. The NHI Fund will become a monopsony buyer—a single, dominant purchaser—for the entire country, eclipsing the current purchasing power of both the public and private sectors combined.</w:t>
      </w:r>
    </w:p>
    <w:p>
      <w:pPr>
        <w:spacing w:line="288" w:lineRule="auto"/>
        <w:ind w:firstLine="480" w:firstLineChars="200"/>
        <w:jc w:val="both"/>
      </w:pPr>
      <w:r>
        <w:rPr>
          <w:rFonts w:hint="eastAsia" w:ascii="微软雅黑" w:hAnsi="微软雅黑" w:eastAsia="微软雅黑"/>
          <w:noProof/>
          <w:sz w:val="24"/>
        </w:rPr>
        <w:t xml:space="preserve">This consolidation of purchasing power will inevitably lead to immense and intensified price pressure on pharmaceutical manufacturers. The NHI Fund will be mandated to procure medicines in the most cost-effective manner possible to ensure the sustainability of the system. This will almost certainly involve aggressive price negotiations, the expansion of therapeutic reference pricing, and a strong preference for the lowest-cost generic alternatives. Manufacturers can expect the tender-based procurement model of the current public sector to be adopted and scaled up under the NHI, but with even greater negotiating leverage afforded to the single national buyer. This will squeeze profit margins, particularly for branded and originator products that currently enjoy higher prices in the private sector. The distinction between the public and private market pricing, which currently allows for a degree of cross-subsidization, is likely to be eroded or eliminated entirely as the NHI becomes the dominant payer for all. This creates a strategic challenge for research-based multinational companies, whose business models are predicated on premium pricing for innovative medicines.</w:t>
      </w:r>
    </w:p>
    <w:p>
      <w:pPr>
        <w:spacing w:line="288" w:lineRule="auto"/>
        <w:ind w:firstLine="480" w:firstLineChars="200"/>
        <w:jc w:val="both"/>
      </w:pPr>
      <w:r>
        <w:rPr>
          <w:rFonts w:hint="eastAsia" w:ascii="微软雅黑" w:hAnsi="微软雅黑" w:eastAsia="微软雅黑"/>
          <w:noProof/>
          <w:sz w:val="24"/>
        </w:rPr>
        <w:t xml:space="preserve">However, alongside these challenges, the NHI also presents significant opportunities. The primary opportunity lies in the sheer volume of demand. By providing universal access, the NHI will bring millions of new patients into the formal healthcare system, dramatically increasing the overall market size for essential medicines. For high-volume, low-margin generic manufacturers, the NHI could represent a massive expansion of their business, provided they can operate at the required scale and cost-efficiency. A manufacturer that can secure a long-term contract to supply a high-burden disease category, such as hypertension or diabetes, under the NHI could achieve a level of production volume previously unimaginable. Furthermore, the NHI framework may create opportunities for manufacturers who can demonstrate value beyond a low unit price. This could include providing medicines with improved adherence profiles, offering patient support programs, or guaranteeing exceptional supply chain reliability. A key area of uncertainty and strategic planning for manufacturers is the pace and final form of NHI implementation. The Act provides a broad framework, but the detailed regulations that will govern pharmaceutical procurement are yet to be finalized. A savvy market entrant will need to develop flexible business models and scenario plans that can adapt to different possible futures under the NHI. This could involve strategies such as investing in highly efficient manufacturing to become a cost leader, focusing on niche products that may be less susceptible to price pressures, or developing value-added services that align with the NHI's broader goals of improving health outcomes. The NHI is not a distant future event; it is a present-day strategic reality that must be factored into any long-term investment decision in the South African pharmaceutical market.</w:t>
      </w:r>
    </w:p>
    <w:p>
      <w:pPr>
        <w:pStyle w:val="Heading3"/>
        <w:spacing w:line="288" w:lineRule="auto"/>
        <w:ind/>
        <w:jc w:val="left"/>
      </w:pPr>
      <w:r>
        <w:rPr>
          <w:rFonts w:hint="eastAsia" w:ascii="微软雅黑" w:hAnsi="微软雅黑" w:eastAsia="微软雅黑"/>
          <w:noProof/>
          <w:sz w:val="36"/>
        </w:rPr>
        <w:t xml:space="preserve">Essential Medicines List Categories and Procurement Framework</w:t>
      </w:r>
    </w:p>
    <w:p>
      <w:pPr>
        <w:spacing w:line="288" w:lineRule="auto"/>
        <w:ind w:firstLine="480" w:firstLineChars="200"/>
        <w:jc w:val="both"/>
      </w:pPr>
      <w:r>
        <w:rPr>
          <w:rFonts w:hint="eastAsia" w:ascii="微软雅黑" w:hAnsi="微软雅黑" w:eastAsia="微软雅黑"/>
          <w:noProof/>
          <w:sz w:val="24"/>
        </w:rPr>
        <w:t xml:space="preserve">The Essential Medicines List (EML) is a cornerstone of South Africa's public health policy and a critical component of the pharmaceutical procurement framework. It is a carefully curated list of medicines that are considered essential to meet the primary healthcare needs of the population. The purpose of the EML is to promote the rational and cost-effective use of medicines by guiding the selection, procurement, and prescribing of drugs in the public sector. Developed and regularly updated by the National Essential Medicines List Committee (NEMLC), a body of independent experts including clinicians, pharmacists, and pharmacologists, the EML is based on rigorous evidence of a medicine's efficacy, safety, and comparative cost-effectiveness. For a pharmaceutical manufacturer, the inclusion of its product on the EML is of paramount strategic importance, as it effectively serves as the formulary for the entire public healthcare system. A medicine not on the EML will, with very few exceptions, not be procured by the state, effectively locking it out of the largest market segment by volume.</w:t>
      </w:r>
    </w:p>
    <w:p>
      <w:pPr>
        <w:spacing w:line="288" w:lineRule="auto"/>
        <w:ind w:firstLine="480" w:firstLineChars="200"/>
        <w:jc w:val="both"/>
      </w:pPr>
      <w:r>
        <w:rPr>
          <w:rFonts w:hint="eastAsia" w:ascii="微软雅黑" w:hAnsi="微软雅黑" w:eastAsia="微软雅黑"/>
          <w:noProof/>
          <w:sz w:val="24"/>
        </w:rPr>
        <w:t xml:space="preserve">The EML is structured into different levels corresponding to the different levels of the healthcare system. The Primary Healthcare (PHC) EML includes medicines for use in clinics and community health centres, focusing on the management of common conditions. There are also EMLs for hospitals at different levels (district, regional, tertiary), which include more specialized medicines. This tiered structure ensures that medicines are prescribed and used at the appropriate level of care by healthcare professionals with the requisite expertise. The process for a medicine to be added to or removed from the EML is evidence-based and transparent. The NEMLC reviews applications from manufacturers, medical specialists, or other stakeholders, and evaluates the clinical trial data, systematic reviews, and health economic analyses submitted in support of the application. The committee weighs the clinical benefit of a new medicine against its cost and its potential budget impact on the health system. This "fourth hurdle" of cost-effectiveness, beyond the safety, efficacy, and quality hurdles required for regulatory approval by SAHPRA, is a critical gatekeeper.</w:t>
      </w:r>
    </w:p>
    <w:p>
      <w:pPr>
        <w:spacing w:line="288" w:lineRule="auto"/>
        <w:ind w:firstLine="480" w:firstLineChars="200"/>
        <w:jc w:val="both"/>
      </w:pPr>
      <w:r>
        <w:rPr>
          <w:rFonts w:hint="eastAsia" w:ascii="微软雅黑" w:hAnsi="微软雅黑" w:eastAsia="微软雅黑"/>
          <w:noProof/>
          <w:sz w:val="24"/>
        </w:rPr>
        <w:t xml:space="preserve">The implications of being listed or excluded from the EML are profound for a manufacturer. For a generic manufacturer, having its version of a well-established essential medicine listed is a prerequisite for participating in the large national tenders. The competition to supply EML products is fierce, but the volumes are substantial. For a manufacturer of a new, innovative medicine, getting listed on the EML, particularly the hospital-level lists, is a major commercial victory. It validates the product's clinical and economic value and opens up a significant market. However, this often comes at the cost of a significant price reduction, as the NEMLC will negotiate or consider the price as a key factor in its decision. Conversely, exclusion from the EML can be a major setback. It relegates the product primarily to the private market, significantly limiting its sales potential. A manufacturer's market entry strategy must therefore be deeply integrated with its EML strategy. This involves generating the right kind of evidence—not just clinical efficacy data, but also local cost-effectiveness data—to support an EML application. It requires early engagement with clinical opinion leaders and a deep understanding of the burden of disease in South Africa to position the product as a solution to a pressing public health need. The EML is not a static list; it is a dynamic tool that evolves with new clinical evidence and changing health priorities. A successful manufacturer will monitor the NEMLC's activities, anticipate changes to the EML, and align its product development and registration pipeline with the likely future needs of the public health system as reflected in the EML.</w:t>
      </w:r>
    </w:p>
    <w:p>
      <w:pPr>
        <w:pStyle w:val="Heading3"/>
        <w:spacing w:line="288" w:lineRule="auto"/>
        <w:ind/>
        <w:jc w:val="left"/>
      </w:pPr>
      <w:r>
        <w:rPr>
          <w:rFonts w:hint="eastAsia" w:ascii="微软雅黑" w:hAnsi="微软雅黑" w:eastAsia="微软雅黑"/>
          <w:noProof/>
          <w:sz w:val="36"/>
        </w:rPr>
        <w:t xml:space="preserve">Tender Publication Details and Timelines</w:t>
      </w:r>
    </w:p>
    <w:p>
      <w:pPr>
        <w:spacing w:line="288" w:lineRule="auto"/>
        <w:ind w:firstLine="480" w:firstLineChars="200"/>
        <w:jc w:val="both"/>
      </w:pPr>
      <w:r>
        <w:rPr>
          <w:rFonts w:hint="eastAsia" w:ascii="微软雅黑" w:hAnsi="微软雅黑" w:eastAsia="微软雅黑"/>
          <w:noProof/>
          <w:sz w:val="24"/>
        </w:rPr>
        <w:t xml:space="preserve">For a pharmaceutical manufacturer aiming to penetrate the South African public sector market, mastering the logistics of the tender system is as crucial as having a competitive product. Proactive and systematic monitoring of tender opportunities is the first step in this process. The primary and most authoritative platform for the publication of all national and provincial government tenders, including those for pharmaceuticals, is the National Treasury's eTender Publication Portal. This centralized online system was established to enhance transparency and provide a single point of access for all prospective bidders. In addition to this national portal, individual provincial health departments may also advertise tenders on their own websites or in the Government Tender Bulletin. A comprehensive market intelligence strategy therefore requires a multi-channel monitoring system to ensure no opportunities are missed. Manufacturers must dedicate resources, either an internal team or an external service provider, to continuously scan these platforms for new tender invitations that match their product portfolio.</w:t>
      </w:r>
    </w:p>
    <w:p>
      <w:pPr>
        <w:spacing w:line="288" w:lineRule="auto"/>
        <w:ind w:firstLine="480" w:firstLineChars="200"/>
        <w:jc w:val="both"/>
      </w:pPr>
      <w:r>
        <w:rPr>
          <w:rFonts w:hint="eastAsia" w:ascii="微软雅黑" w:hAnsi="微软雅黑" w:eastAsia="微软雅黑"/>
          <w:noProof/>
          <w:sz w:val="24"/>
        </w:rPr>
        <w:t xml:space="preserve">The timelines associated with public sector tenders are typically rigid and demand meticulous planning. A typical tender cycle, from publication to closing date for submissions, can range from 30 to 90 days, depending on the complexity and scale of the procurement. This window, while seemingly adequate, is often tight given the extensive documentation and internal approvals required to compile a competitive bid. Once a tender closes, the evaluation and adjudication process can take several months. Bidders are usually informed of the outcome in writing, and the results are often published on the same portals where the tender was advertised. The contracts awarded are typically for a fixed period, commonly two or three years, with a possibility of extension. This cyclical nature of the tendering process means that manufacturers must maintain a constant state of readiness, planning their production schedules, inventory levels, and pricing strategies well in advance of expected tender publications. For example, if a major two-year ARV tender is known to be expiring, potential bidders will begin their strategic preparations more than a year in advance.</w:t>
      </w:r>
    </w:p>
    <w:p>
      <w:pPr>
        <w:spacing w:line="288" w:lineRule="auto"/>
        <w:ind w:firstLine="480" w:firstLineChars="200"/>
        <w:jc w:val="both"/>
      </w:pPr>
      <w:r>
        <w:rPr>
          <w:rFonts w:hint="eastAsia" w:ascii="微软雅黑" w:hAnsi="微软雅黑" w:eastAsia="微软雅黑"/>
          <w:noProof/>
          <w:sz w:val="24"/>
        </w:rPr>
        <w:t xml:space="preserve">Navigating this process is not without its challenges. One significant hurdle is the administrative complexity of the bid documents. Tenders often come with hundreds of pages of instructions, specifications, and forms that must be completed with absolute precision. Any deviation, missing signature, or incorrect information can lead to immediate disqualification on administrative grounds, before the bid is even evaluated on its technical or financial merits. This places a premium on having a dedicated and experienced tender administration team. Another challenge is the inherent uncertainty of the process. A company can invest significant time and resources in preparing a bid with no guarantee of success. The long-term nature of the contracts also means that if a manufacturer is unsuccessful in a major tender, it may be locked out of that segment of the public market for two to three years. To overcome these challenges, successful manufacturers adopt several key strategies. They build strong internal expertise in tender management, invest in relationships with public sector stakeholders to better understand their needs and priorities, and develop sophisticated pricing models that balance competitiveness with profitability. For new entrants, a potential strategy is to initially target smaller, provincial tenders or to act as a subcontractor for an established tender-holder to gain experience and build a track record before competing for the larger national contracts. Ultimately, success in the South African tender market requires a combination of product competitiveness, operational excellence, administrative diligence, and long-term strategic patience.</w:t>
      </w:r>
    </w:p>
    <w:p>
      <w:pPr>
        <w:spacing w:line="288" w:lineRule="auto"/>
        <w:ind w:firstLine="480" w:firstLineChars="200"/>
        <w:jc w:val="both"/>
      </w:pPr>
      <w:r>
        <w:rPr>
          <w:rFonts w:hint="eastAsia" w:ascii="微软雅黑" w:hAnsi="微软雅黑" w:eastAsia="微软雅黑"/>
          <w:noProof/>
          <w:sz w:val="24"/>
        </w:rPr>
        <w:t xml:space="preserve">The deep dive into the public sector market underscores its status as the gravitational center of the South African pharmaceutical industry. Its vast scale, complex procurement processes, and the transformative potential of the NHI make it a landscape that no serious manufacturer can afford to ignore. Success in this domain demands a unique blend of cost efficiency, logistical prowess, regulatory acumen, and a keen understanding of national policy objectives. Having explored the domestic production landscape, the regulatory hurdles, and the dominant public market, our focus now logically shifts outwards. South Africa's pharmaceutical sector does not operate in isolation; it is deeply integrated into global supply chains. One of the most significant of these international relationships is with India, the "pharmacy of the world." The following section will therefore explore the critical intelligence related to Indian pharmaceutical partnerships, examining existing collaborations, technology transfer mechanisms, and the specific regulatory requirements for importing products from India, providing another crucial layer of strategic insight for a potential market entrant.</w:t>
      </w:r>
    </w:p>
    <w:p>
      <w:pPr>
        <w:pStyle w:val="Heading2"/>
        <w:spacing w:line="288" w:lineRule="auto"/>
        <w:ind/>
        <w:jc w:val="left"/>
      </w:pPr>
      <w:r>
        <w:rPr>
          <w:rFonts w:hint="eastAsia" w:ascii="微软雅黑" w:hAnsi="微软雅黑" w:eastAsia="微软雅黑"/>
          <w:b/>
          <w:noProof/>
          <w:sz w:val="36"/>
        </w:rPr>
        <w:t xml:space="preserve">Indian Pharmaceutical Partnership Intelligence</w:t>
      </w:r>
    </w:p>
    <w:p>
      <w:pPr>
        <w:spacing w:line="288" w:lineRule="auto"/>
        <w:ind w:firstLine="480" w:firstLineChars="200"/>
        <w:jc w:val="both"/>
      </w:pPr>
      <w:r>
        <w:rPr>
          <w:rFonts w:hint="eastAsia" w:ascii="微软雅黑" w:hAnsi="微软雅黑" w:eastAsia="微软雅黑"/>
          <w:noProof/>
          <w:sz w:val="24"/>
        </w:rPr>
        <w:t xml:space="preserve">The relationship between the South African and Indian pharmaceutical industries is one of the most significant and defining features of the global pharmaceutical trade landscape. For decades, India, often dubbed the "pharmacy of the world," has served as a primary source of affordable, high-quality generic medicines and Active Pharmaceutical Ingredients (APIs) for South Africa, playing a pivotal role in the latter's ability to respond to its immense public health challenges, most notably the HIV/AIDS epidemic. This symbiotic relationship is built on a foundation of complementary strengths: India possesses unparalleled economies of scale in generic drug manufacturing, a vast pool of skilled scientific talent, and a highly cost-competitive production environment, while South Africa has the most sophisticated healthcare market and regulatory system in sub-Saharan Africa, along with its own established manufacturing and distribution capabilities. For any new entrant considering manufacturing in South Africa, understanding the dynamics of this partnership is not merely an ancillary concern; it is a central strategic consideration. Leveraging Indian partnerships can offer a powerful and accelerated pathway to market entry, providing access to product dossiers, cost-effective APIs, and proven manufacturing technologies.</w:t>
      </w:r>
    </w:p>
    <w:p>
      <w:pPr>
        <w:spacing w:line="288" w:lineRule="auto"/>
        <w:ind w:firstLine="480" w:firstLineChars="200"/>
        <w:jc w:val="both"/>
      </w:pPr>
      <w:r>
        <w:rPr>
          <w:rFonts w:hint="eastAsia" w:ascii="微软雅黑" w:hAnsi="微软雅黑" w:eastAsia="微软雅黑"/>
          <w:noProof/>
          <w:sz w:val="24"/>
        </w:rPr>
        <w:t xml:space="preserve">The nature of these partnerships is diverse, extending far beyond simple import-export transactions. They encompass a spectrum of collaborative models, including joint ventures to establish local manufacturing facilities, licensing agreements where South African companies in-license products from Indian firms for local production and marketing, and contract manufacturing arrangements where Indian sites produce finished goods on behalf of South African entities. These collaborations are driven by a powerful confluence of strategic motivations. From the South African perspective, partnering with Indian firms provides a rapid means to expand product portfolios, reduce production costs, and fill critical gaps in local manufacturing capacity. From the Indian perspective, South Africa represents a key strategic market in its own right and, crucially, a highly regulated gateway to the broader, fast-growing sub-Saharan African market. A product registered with SAHPRA carries a stamp of quality that can facilitate registration in many other African nations.</w:t>
      </w:r>
    </w:p>
    <w:p>
      <w:pPr>
        <w:spacing w:line="288" w:lineRule="auto"/>
        <w:ind w:firstLine="480" w:firstLineChars="200"/>
        <w:jc w:val="both"/>
      </w:pPr>
      <w:r>
        <w:rPr>
          <w:rFonts w:hint="eastAsia" w:ascii="微软雅黑" w:hAnsi="微软雅黑" w:eastAsia="微软雅黑"/>
          <w:noProof/>
          <w:sz w:val="24"/>
        </w:rPr>
        <w:t xml:space="preserve">However, realizing the full potential of these partnerships requires navigating a complex terrain of technology transfer, intellectual property management, and stringent regulatory oversight. Successfully transferring a complex manufacturing process from an Indian facility to a new South African site is a formidable technical and logistical challenge that demands meticulous planning and deep expertise. Furthermore, all products and manufacturing sites, whether in India or South Africa, must meet the exacting standards of SAHPRA. The South African regulator has a well-established process for inspecting and approving foreign manufacturing sites, and Indian facilities are subject to the same rigorous GMP audits as local ones. Therefore, a comprehensive intelligence framework for a new entrant must include a detailed analysis of the existing partnership landscape, a technical understanding of technology transfer mechanisms, and a thorough grasp of SAHPRA's specific requirements for products originating from India. The following subsections will dissect these three critical areas, providing the strategic insights needed to effectively leverage the India-South Africa pharmaceutical axis as a core component of a market entry strategy.</w:t>
      </w:r>
    </w:p>
    <w:p>
      <w:pPr>
        <w:pStyle w:val="Heading3"/>
        <w:spacing w:line="288" w:lineRule="auto"/>
        <w:ind/>
        <w:jc w:val="left"/>
      </w:pPr>
      <w:r>
        <w:rPr>
          <w:rFonts w:hint="eastAsia" w:ascii="微软雅黑" w:hAnsi="微软雅黑" w:eastAsia="微软雅黑"/>
          <w:noProof/>
          <w:sz w:val="36"/>
        </w:rPr>
        <w:t xml:space="preserve">Existing Partnerships and Collaborations</w:t>
      </w:r>
    </w:p>
    <w:p>
      <w:pPr>
        <w:spacing w:line="288" w:lineRule="auto"/>
        <w:ind w:firstLine="480" w:firstLineChars="200"/>
        <w:jc w:val="both"/>
      </w:pPr>
      <w:r>
        <w:rPr>
          <w:rFonts w:hint="eastAsia" w:ascii="微软雅黑" w:hAnsi="微软雅黑" w:eastAsia="微软雅黑"/>
          <w:noProof/>
          <w:sz w:val="24"/>
        </w:rPr>
        <w:t xml:space="preserve">The landscape of partnerships between Indian and South African pharmaceutical companies is rich and varied, reflecting decades of strategic collaboration. These alliances are a cornerstone of the South African generics market and have been instrumental in ensuring the supply of affordable medicines. A granular analysis of these collaborations reveals several dominant models, each with distinct strategic motivations and operational structures. One of the most common forms of partnership is the licensing and distribution agreement. In this model, a South African company, often an established player with a strong marketing and distribution network, will in-license a product dossier from an Indian manufacturer. The South African firm then takes on the responsibility of registering the product with SAHPRA, marketing it under its own brand, and distributing it through its channels. The product itself may either be imported as a finished good from the Indian partner's facility or manufactured locally in South Africa using APIs and technical know-how supplied by the Indian firm. This model is highly attractive as it allows the South African company to rapidly expand its product portfolio without investing in its own research and development, while providing the Indian company with immediate access to the South African market through a trusted local partner. A prime example of this can be seen in the supply of antiretrovirals (ARVs), where major South African distributors have historically partnered with leading Indian generic producers to supply the massive government tender program.</w:t>
      </w:r>
    </w:p>
    <w:p>
      <w:pPr>
        <w:spacing w:line="288" w:lineRule="auto"/>
        <w:ind w:firstLine="480" w:firstLineChars="200"/>
        <w:jc w:val="both"/>
      </w:pPr>
      <w:r>
        <w:rPr>
          <w:rFonts w:hint="eastAsia" w:ascii="微软雅黑" w:hAnsi="微软雅黑" w:eastAsia="微软雅黑"/>
          <w:noProof/>
          <w:sz w:val="24"/>
        </w:rPr>
        <w:t xml:space="preserve">Another prevalent model is the joint venture (JV), which represents a deeper level of integration. In a JV, an Indian and a South African company will pool their resources to establish a new entity, often a local manufacturing facility in South Africa. The Indian partner typically brings its product portfolio, manufacturing technology, and cost-effective API supply, while the South African partner contributes local market knowledge, regulatory expertise, access to distribution channels, and an understanding of the B-BBEE and industrial policy landscape. These JVs are strategically aligned with the South African government's objective of promoting local production and industrialization. For instance, an Indian company specializing in oncology drugs might form a JV with a South African firm to build a dedicated oncology formulation plant. This allows the JV to not only supply the local market but also to potentially benefit from government incentives for local manufacturing and to position itself as a strategic local supplier for the future NHI. The motivation behind these JVs is to create a more resilient and deeply embedded presence in the market, reducing reliance on finished product imports and creating a more defensible long-term competitive position.</w:t>
      </w:r>
    </w:p>
    <w:p>
      <w:pPr>
        <w:spacing w:line="288" w:lineRule="auto"/>
        <w:ind w:firstLine="480" w:firstLineChars="200"/>
        <w:jc w:val="both"/>
      </w:pPr>
      <w:r>
        <w:rPr>
          <w:rFonts w:hint="eastAsia" w:ascii="微软雅黑" w:hAnsi="微软雅黑" w:eastAsia="微软雅黑"/>
          <w:noProof/>
          <w:sz w:val="24"/>
        </w:rPr>
        <w:t xml:space="preserve">Finally, contract manufacturing organizations (CMOs) in both countries play a pivotal role. Several large Indian pharmaceutical companies with vast, FDA-approved manufacturing capacities act as CMOs for South African firms, producing a wide range of products on their behalf. This allows the South African company to access world-class manufacturing without the massive capital expenditure of building its own plant. Conversely, as South Africa builds its own capabilities, local manufacturers like Aspen Pharmacare have become significant contract manufacturers for multinational corporations, producing and packaging products for both the local and export markets. Case studies of successful collaborations often highlight several key success factors: a strong alignment of strategic objectives, a clear delineation of roles and responsibilities, robust intellectual property agreements, and, most importantly, a deep-seated culture of trust and transparent communication to navigate the inevitable cultural and operational challenges. A new market entrant can draw valuable lessons from these existing partnerships. A viable entry strategy might not be to go it alone, but to seek out a synergistic partnership with an Indian or local player that complements its own strengths, whether they be in technology, market access, or product portfolio. This collaborative approach can significantly de-risk market entry and accelerate the path to profitability.</w:t>
      </w:r>
    </w:p>
    <w:p>
      <w:pPr>
        <w:pStyle w:val="Heading3"/>
        <w:spacing w:line="288" w:lineRule="auto"/>
        <w:ind/>
        <w:jc w:val="left"/>
      </w:pPr>
      <w:r>
        <w:rPr>
          <w:rFonts w:hint="eastAsia" w:ascii="微软雅黑" w:hAnsi="微软雅黑" w:eastAsia="微软雅黑"/>
          <w:noProof/>
          <w:sz w:val="36"/>
        </w:rPr>
        <w:t xml:space="preserve">Technology Transfer Mechanisms</w:t>
      </w:r>
    </w:p>
    <w:p>
      <w:pPr>
        <w:spacing w:line="288" w:lineRule="auto"/>
        <w:ind w:firstLine="480" w:firstLineChars="200"/>
        <w:jc w:val="both"/>
      </w:pPr>
      <w:r>
        <w:rPr>
          <w:rFonts w:hint="eastAsia" w:ascii="微软雅黑" w:hAnsi="微软雅黑" w:eastAsia="微软雅黑"/>
          <w:noProof/>
          <w:sz w:val="24"/>
        </w:rPr>
        <w:t xml:space="preserve">Technology transfer in the pharmaceutical industry is the complex and highly regulated process of transferring the knowledge, processes, and specifications for manufacturing a drug product from one site (the sending unit, e.g., in India) to another (the receiving unit, e.g., in South Africa). It is a critical enabler of the partnerships between Indian and South African firms, allowing for the localization of production and the enhancement of domestic manufacturing capabilities. This process is far more intricate than simply sharing a recipe; it is a systematic and documented transfer of the entire manufacturing ecosystem, encompassing the process technology, analytical methodology, and the underlying quality control philosophy. A successful technology transfer is the foundation upon which product quality, consistency, and regulatory compliance are built at the new site. The process is typically governed by a detailed Technology Transfer Plan, which acts as a master blueprint outlining the scope, objectives, responsibilities of each party, key milestones, and the criteria for success. This plan is a critical legal and operational document that ensures both the sending and receiving units have a shared understanding of the project's requirements.</w:t>
      </w:r>
    </w:p>
    <w:p>
      <w:pPr>
        <w:spacing w:line="288" w:lineRule="auto"/>
        <w:ind w:firstLine="480" w:firstLineChars="200"/>
        <w:jc w:val="both"/>
      </w:pPr>
      <w:r>
        <w:rPr>
          <w:rFonts w:hint="eastAsia" w:ascii="微软雅黑" w:hAnsi="微软雅黑" w:eastAsia="微软雅黑"/>
          <w:noProof/>
          <w:sz w:val="24"/>
        </w:rPr>
        <w:t xml:space="preserve">Several technology transfer models are commonly employed in the India-South Africa context. The most straightforward is the transfer for contract manufacturing, where a South African company contracts an Indian CMO to produce a finished product. Here, the "technology" being transferred might be limited to the packaging and labeling specifications for the South African market. A more complex model is the transfer of a finished dosage form manufacturing process. In this scenario, an Indian firm that has developed and optimized a process for making a tablet or capsule will transfer this entire process to a South African partner's facility. This involves transferring the batch manufacturing record, raw material specifications, equipment parameters (e.g., blender speeds, compression force), and in-process control tests. The receiving unit in South Africa must then conduct a series of engineering, validation, and exhibition batches to demonstrate that it can consistently reproduce the product to the same quality standards as the sending unit. This often requires extensive on-site support from the Indian partner's technical team.</w:t>
      </w:r>
    </w:p>
    <w:p>
      <w:pPr>
        <w:spacing w:line="288" w:lineRule="auto"/>
        <w:ind w:firstLine="480" w:firstLineChars="200"/>
        <w:jc w:val="both"/>
      </w:pPr>
      <w:r>
        <w:rPr>
          <w:rFonts w:hint="eastAsia" w:ascii="微软雅黑" w:hAnsi="微软雅黑" w:eastAsia="微软雅黑"/>
          <w:noProof/>
          <w:sz w:val="24"/>
        </w:rPr>
        <w:t xml:space="preserve">The most challenging and strategically significant model is the transfer of Active Pharmaceutical Ingredient (API) manufacturing technology. This involves transferring the complex chemical synthesis or biotechnological process for creating the drug substance itself. This is a quantum leap in complexity from finished product formulation. It requires the receiving unit to have sophisticated chemical engineering or bioprocessing capabilities, specialized equipment (like large-scale reactors or fermenters), and the ability to handle potentially hazardous materials and manage complex waste streams. Given the current gaps in South Africa's API manufacturing base, this form of technology transfer is less common but holds the greatest potential for enhancing the country's pharmaceutical self-sufficiency. A major challenge in any technology transfer project is ensuring that the analytical methods used to test the product are also successfully transferred. This involves the transfer of analytical procedures (e.g., for HPLC assays or dissolution testing) and their validation at the receiving site to prove they are accurate, precise, and reliable. Any discrepancy in analytical results between the two sites can lead to significant delays and out-of-specification results. Best practices for successful technology transfer include establishing a dedicated joint project team with clear leadership, investing heavily in face-to-face meetings and on-site training, maintaining meticulous documentation for every step, and conducting a thorough risk assessment at the outset to identify potential technical and regulatory hurdles. For a new entrant planning to leverage a partnership for local manufacturing, a deep understanding of these technology transfer mechanisms is not just a technical requirement but a core strategic competency.</w:t>
      </w:r>
    </w:p>
    <w:p>
      <w:pPr>
        <w:pStyle w:val="Heading3"/>
        <w:spacing w:line="288" w:lineRule="auto"/>
        <w:ind/>
        <w:jc w:val="left"/>
      </w:pPr>
      <w:r>
        <w:rPr>
          <w:rFonts w:hint="eastAsia" w:ascii="微软雅黑" w:hAnsi="微软雅黑" w:eastAsia="微软雅黑"/>
          <w:noProof/>
          <w:sz w:val="36"/>
        </w:rPr>
        <w:t xml:space="preserve">SAHPRA Requirements for Pharmaceutical Imports</w:t>
      </w:r>
    </w:p>
    <w:p>
      <w:pPr>
        <w:spacing w:line="288" w:lineRule="auto"/>
        <w:ind w:firstLine="480" w:firstLineChars="200"/>
        <w:jc w:val="both"/>
      </w:pPr>
      <w:r>
        <w:rPr>
          <w:rFonts w:hint="eastAsia" w:ascii="微软雅黑" w:hAnsi="微软雅黑" w:eastAsia="微软雅黑"/>
          <w:noProof/>
          <w:sz w:val="24"/>
        </w:rPr>
        <w:t xml:space="preserve">Importing pharmaceuticals into South Africa, including those from Indian manufacturers, is a process strictly controlled by SAHPRA to ensure that all medicines entering the country meet the same high standards of quality, safety, and efficacy as those produced locally. The regulatory requirements are comprehensive and apply to both finished pharmaceutical products (FPPs) and Active Pharmaceutical Ingredients (APIs). The foundational requirement is that the foreign manufacturing site must be licensed or approved by SAHPRA. This is not a simple paper-based exercise. SAHPRA requires evidence that the site operates in compliance with Good Manufacturing Practices (GMP) that are equivalent to South African standards. This is typically verified through one of two mechanisms. The first is an on-site inspection of the foreign facility by a team of SAHPRA GMP inspectors. This is a common requirement for sites located in countries whose regulatory authorities are not recognized as stringent by SAHPRA. Given the vast number of Indian sites supplying the South African market, SAHPRA has a long history of conducting inspections in India.</w:t>
      </w:r>
    </w:p>
    <w:p>
      <w:pPr>
        <w:spacing w:line="288" w:lineRule="auto"/>
        <w:ind w:firstLine="480" w:firstLineChars="200"/>
        <w:jc w:val="both"/>
      </w:pPr>
      <w:r>
        <w:rPr>
          <w:rFonts w:hint="eastAsia" w:ascii="微软雅黑" w:hAnsi="微软雅黑" w:eastAsia="微软雅黑"/>
          <w:noProof/>
          <w:sz w:val="24"/>
        </w:rPr>
        <w:t xml:space="preserve">The second mechanism, which can expedite the process, is a reliance model. If the manufacturing site has been inspected and approved by a Stringent Regulatory Authority (SRA) recognized by the World Health Organization (e.g., the US FDA, the European Medicines Agency), SAHPRA may accept the GMP certificate and inspection report from that authority in lieu of conducting its own physical inspection. This reliance pathway is a key facilitator of trade, but SAHPRA retains the right to conduct its own inspection if it has any concerns. For an Indian manufacturer, obtaining and maintaining this SAHPRA GMP approval for its site is the critical first step to accessing the South African market. This requires the site to be in a constant state of inspection readiness and to have a deep understanding of SAHPRA's specific GMP expectations. In addition to site approval, the product itself must be registered with SAHPRA through the dossier submission process previously described. The CMC (Chemistry, Manufacturing, and Controls) section of the dossier for an imported product must be just as detailed as for a locally manufactured one, providing comprehensive information on the manufacturing process, quality control testing, and stability of the product.</w:t>
      </w:r>
    </w:p>
    <w:p>
      <w:pPr>
        <w:spacing w:line="288" w:lineRule="auto"/>
        <w:ind w:firstLine="480" w:firstLineChars="200"/>
        <w:jc w:val="both"/>
      </w:pPr>
      <w:r>
        <w:rPr>
          <w:rFonts w:hint="eastAsia" w:ascii="微软雅黑" w:hAnsi="微软雅黑" w:eastAsia="微软雅黑"/>
          <w:noProof/>
          <w:sz w:val="24"/>
        </w:rPr>
        <w:t xml:space="preserve">Once the site is approved and the product is registered, the logistical process of importation is also tightly regulated. Each consignment of imported medicine requires an import permit issued by SAHPRA. Furthermore, upon arrival in South Africa, the products are subject to oversight by the local license holder (the applicant for the registration). The South African license holder is legally responsible for the quality of the product on the market. This responsibility often includes conducting quality control testing on samples from each imported batch at a local, SAHPRA-licensed laboratory before the batch can be released for sale. This confirmatory testing provides an additional layer of quality assurance. The challenges for Indian manufacturers in meeting these requirements can be significant. They must invest in maintaining their facilities at a level that can withstand international GMP inspections, manage the complex documentation required for both product registration and import permits, and work closely with their South African partners to ensure a smooth logistical and quality control process. Strategies to address these challenges include investing in a strong internal regulatory affairs team with expertise in South African requirements, building long-term relationships with reputable South African partners who can help navigate the local regulatory landscape, and proactively seeking SAHPRA inspections to secure site approval well in advance of planned product launches. For a new South African entrant planning to import from India, due diligence on the Indian partner's regulatory track record and GMP compliance status is one of the most critical risk mitigation activities it can undertake.</w:t>
      </w:r>
    </w:p>
    <w:p>
      <w:pPr>
        <w:spacing w:line="288" w:lineRule="auto"/>
        <w:ind w:firstLine="480" w:firstLineChars="200"/>
        <w:jc w:val="both"/>
      </w:pPr>
      <w:r>
        <w:rPr>
          <w:rFonts w:hint="eastAsia" w:ascii="微软雅黑" w:hAnsi="微软雅黑" w:eastAsia="微软雅黑"/>
          <w:noProof/>
          <w:sz w:val="24"/>
        </w:rPr>
        <w:t xml:space="preserve">The intricate web of partnerships, technology transfer, and regulatory oversight that defines the India-South Africa pharmaceutical corridor is a vital area of market intelligence. It represents a powerful strategic lever that can be used to accelerate market entry, optimize costs, and build a competitive product portfolio. However, it is a path that is laden with technical and regulatory complexities that demand careful navigation. Having now examined the domestic landscape, the regulatory gates, the public market, and the key international partnership axis, we are equipped to synthesize this information into a forward-looking strategic analysis. The final section of this paper will integrate these diverse streams of intelligence to provide a holistic outlook on the opportunities and risks associated with entering the South African pharmaceutical manufacturing market, offering concrete strategic considerations for mitigating challenges and maximizing the probability of success.</w:t>
      </w:r>
    </w:p>
    <w:p>
      <w:pPr>
        <w:pStyle w:val="Heading2"/>
        <w:spacing w:line="288" w:lineRule="auto"/>
        <w:ind/>
        <w:jc w:val="left"/>
      </w:pPr>
      <w:r>
        <w:rPr>
          <w:rFonts w:hint="eastAsia" w:ascii="微软雅黑" w:hAnsi="微软雅黑" w:eastAsia="微软雅黑"/>
          <w:b/>
          <w:noProof/>
          <w:sz w:val="36"/>
        </w:rPr>
        <w:t xml:space="preserve">Strategic Outlook and Challenges</w:t>
      </w:r>
    </w:p>
    <w:p>
      <w:pPr>
        <w:spacing w:line="288" w:lineRule="auto"/>
        <w:ind w:firstLine="480" w:firstLineChars="200"/>
        <w:jc w:val="both"/>
      </w:pPr>
      <w:r>
        <w:rPr>
          <w:rFonts w:hint="eastAsia" w:ascii="微软雅黑" w:hAnsi="微软雅黑" w:eastAsia="微软雅黑"/>
          <w:noProof/>
          <w:sz w:val="24"/>
        </w:rPr>
        <w:t xml:space="preserve">The decision to enter the South African pharmaceutical manufacturing market is a complex strategic calculus, demanding a sober and balanced assessment of the significant opportunities against a backdrop of formidable risks and challenges. The preceding sections have deconstructed the key domains of market intelligence—the existing landscape, the regulatory labyrinth, the dominant public sector, and the critical Indian partnership axis. This final section synthesizes these elements into a cohesive strategic outlook, providing a forward-looking analysis for a potential new entrant. The allure of the market is undeniable: it is the largest and most advanced in sub-Saharan Africa, with a sophisticated healthcare infrastructure, a growing burden of both communicable and non-communicable diseases driving sustained demand, and a government committed to expanding healthcare access through the ambitious National Health Insurance program. Furthermore, the country's stated industrial policy objective of boosting local manufacturing creates a potentially favorable environment for new investors who align their strategies with national priorities.</w:t>
      </w:r>
    </w:p>
    <w:p>
      <w:pPr>
        <w:spacing w:line="288" w:lineRule="auto"/>
        <w:ind w:firstLine="480" w:firstLineChars="200"/>
        <w:jc w:val="both"/>
      </w:pPr>
      <w:r>
        <w:rPr>
          <w:rFonts w:hint="eastAsia" w:ascii="微软雅黑" w:hAnsi="微软雅黑" w:eastAsia="微软雅黑"/>
          <w:noProof/>
          <w:sz w:val="24"/>
        </w:rPr>
        <w:t xml:space="preserve">However, these opportunities are inextricably intertwined with a set of deeply entrenched challenges. The market is highly competitive and concentrated, with established local and multinational players holding dominant positions. The regulatory pathways, while ensuring high standards, are long, costly, and complex. The public sector, while representing the largest customer, operates on a tender-based system that exerts relentless downward pressure on prices and demands flawless logistical execution. Superimposed on these industry-specific factors are broader country-level risks, including macroeconomic volatility, infrastructural deficits such as an unstable electricity supply, and a complex socio-political environment. A successful market entry strategy, therefore, cannot be based on a simplistic view of the market's potential. It must be a nuanced, multi-pronged approach that is acutely aware of the risks and has robust mitigation plans built into its very fabric.</w:t>
      </w:r>
    </w:p>
    <w:p>
      <w:pPr>
        <w:spacing w:line="288" w:lineRule="auto"/>
        <w:ind w:firstLine="480" w:firstLineChars="200"/>
        <w:jc w:val="both"/>
      </w:pPr>
      <w:r>
        <w:rPr>
          <w:rFonts w:hint="eastAsia" w:ascii="微软雅黑" w:hAnsi="微软雅黑" w:eastAsia="微软雅黑"/>
          <w:noProof/>
          <w:sz w:val="24"/>
        </w:rPr>
        <w:t xml:space="preserve">This concluding analysis will proceed in two parts. First, it will systematically identify and explore the most promising opportunities for market entry and growth, highlighting the strategic niches and emerging trends that a new entrant could exploit to build a sustainable competitive advantage. This will involve looking beyond the crowded generics space to identify higher-value segments where local capacity is lacking. Second, it will provide an unvarnished examination of the key shortcomings and risks that await a new entrant, from regulatory hurdles to operational barriers. Crucially, this part will not merely list the risks but will propose concrete, actionable strategies to mitigate them. The objective is to provide a holistic and pragmatic framework that moves from intelligence to strategy, enabling a prospective manufacturer to make an informed investment decision and to chart a course that navigates the turbulent waters of the South African pharmaceutical market towards a position of long-term success. This final synthesis aims to bridge the gap between understanding the market and succeeding within it.</w:t>
      </w:r>
    </w:p>
    <w:p>
      <w:pPr>
        <w:pStyle w:val="Heading3"/>
        <w:spacing w:line="288" w:lineRule="auto"/>
        <w:ind/>
        <w:jc w:val="left"/>
      </w:pPr>
      <w:r>
        <w:rPr>
          <w:rFonts w:hint="eastAsia" w:ascii="微软雅黑" w:hAnsi="微软雅黑" w:eastAsia="微软雅黑"/>
          <w:noProof/>
          <w:sz w:val="36"/>
        </w:rPr>
        <w:t xml:space="preserve">Opportunities for Market Entry and Growth</w:t>
      </w:r>
    </w:p>
    <w:p>
      <w:pPr>
        <w:spacing w:line="288" w:lineRule="auto"/>
        <w:ind w:firstLine="480" w:firstLineChars="200"/>
        <w:jc w:val="both"/>
      </w:pPr>
      <w:r>
        <w:rPr>
          <w:rFonts w:hint="eastAsia" w:ascii="微软雅黑" w:hAnsi="微软雅黑" w:eastAsia="微软雅黑"/>
          <w:noProof/>
          <w:sz w:val="24"/>
        </w:rPr>
        <w:t xml:space="preserve">Despite its competitive nature, the South African pharmaceutical market presents a compelling array of opportunities for a well-prepared and strategically astute new entrant. The most significant growth avenues are often located in the very gaps and inefficiencies of the current system. A primary opportunity lies in addressing the well-documented deficiencies in local manufacturing capacity, particularly in high-value, technologically complex areas. As previously discussed, the country's heavy reliance on imported Active Pharmaceutical Ingredients (APIs) and advanced biologics (including vaccines and monoclonal antibodies) constitutes a major strategic vulnerability for national health security. A new manufacturer with the capability and capital to establish local production in these areas would be directly aligning itself with the South African government's core industrial policy objectives. Such an investment could unlock significant government support in the form of incentives, preferential procurement, and streamlined regulatory pathways. By focusing on import substitution for critical medicines, a new entrant could carve out a highly defensible market niche, insulated from the intense price competition of the standard generics market, and establish itself as a key strategic partner to the national health system.</w:t>
      </w:r>
    </w:p>
    <w:p>
      <w:pPr>
        <w:spacing w:line="288" w:lineRule="auto"/>
        <w:ind w:firstLine="480" w:firstLineChars="200"/>
        <w:jc w:val="both"/>
      </w:pPr>
      <w:r>
        <w:rPr>
          <w:rFonts w:hint="eastAsia" w:ascii="微软雅黑" w:hAnsi="微软雅黑" w:eastAsia="微软雅黑"/>
          <w:noProof/>
          <w:sz w:val="24"/>
        </w:rPr>
        <w:t xml:space="preserve">Another significant vector for growth is the anticipated expansion of the healthcare market under the National Health Insurance (NHI). While the NHI's pricing pressures are a major risk, its objective of providing universal healthcare will dramatically increase the volume of patients accessing treatment for a wide range of chronic conditions. This will fuel massive demand for medicines treating non-communicable diseases (NCDs) like diabetes, hypertension, and cardiovascular disease, as well as mental health conditions, which are all areas with a growing disease burden. A manufacturer that can achieve exceptional cost-efficiency and scale in producing high-quality generics for these high-volume therapeutic areas could secure a dominant position in the future NHI market. The key to this opportunity is not just low cost, but also reliability. A manufacturer that can guarantee an uninterrupted supply chain, a critical concern for the government, will have a powerful competitive advantage. Leveraging partnerships, particularly with Indian firms known for their cost-effective production, could be a key strategy to achieve the necessary cost structure to compete effectively in this high-volume, low-margin environment.</w:t>
      </w:r>
    </w:p>
    <w:p>
      <w:pPr>
        <w:spacing w:line="288" w:lineRule="auto"/>
        <w:ind w:firstLine="480" w:firstLineChars="200"/>
        <w:jc w:val="both"/>
      </w:pPr>
      <w:r>
        <w:rPr>
          <w:rFonts w:hint="eastAsia" w:ascii="微软雅黑" w:hAnsi="微软雅黑" w:eastAsia="微软雅黑"/>
          <w:noProof/>
          <w:sz w:val="24"/>
        </w:rPr>
        <w:t xml:space="preserve">Beyond the public sector, emerging trends in healthcare are creating new avenues for growth. The rise of personalized medicine, while still in its infancy in South Africa, presents a long-term opportunity for manufacturers who can develop capabilities in diagnostics and targeted therapies. A more immediate opportunity lies in the growing market for biosimilars. As the patents on many blockbuster biologic drugs expire, the market for more affordable biosimilar versions is set to expand rapidly. The private healthcare sector, in particular, is actively seeking to adopt biosimilars to manage its rapidly rising drug expenditure. A new entrant with expertise in biotechnology and the ability to navigate the complex regulatory pathway for biosimilars could capture a significant share of this high-value market segment. Finally, the strategic location of South Africa as a gateway to the rest of sub-Saharan Africa cannot be overlooked. A manufacturing facility in South Africa that is licensed by SAHPRA, a respected regulatory authority on the continent, can serve as an ideal hub for exporting to the fast-growing but less-regulated markets in the region. By leveraging regional trade agreements like the African Continental Free Trade Area (AfCFTA), a South African-based manufacturer can significantly expand its addressable market, transforming the initial investment in a South African facility into a platform for pan-African growth. These opportunities, while requiring substantial investment and strategic foresight, offer a clear pathway for a new entrant to move beyond simple market participation and achieve a position of leadership and sustained profitability.</w:t>
      </w:r>
    </w:p>
    <w:p>
      <w:pPr>
        <w:pStyle w:val="Heading3"/>
        <w:spacing w:line="288" w:lineRule="auto"/>
        <w:ind/>
        <w:jc w:val="left"/>
      </w:pPr>
      <w:r>
        <w:rPr>
          <w:rFonts w:hint="eastAsia" w:ascii="微软雅黑" w:hAnsi="微软雅黑" w:eastAsia="微软雅黑"/>
          <w:noProof/>
          <w:sz w:val="36"/>
        </w:rPr>
        <w:t xml:space="preserve">Key Shortcomings and Risks for New Entrants</w:t>
      </w:r>
    </w:p>
    <w:p>
      <w:pPr>
        <w:spacing w:line="288" w:lineRule="auto"/>
        <w:ind w:firstLine="480" w:firstLineChars="200"/>
        <w:jc w:val="both"/>
      </w:pPr>
      <w:r>
        <w:rPr>
          <w:rFonts w:hint="eastAsia" w:ascii="微软雅黑" w:hAnsi="微软雅黑" w:eastAsia="微软雅黑"/>
          <w:noProof/>
          <w:sz w:val="24"/>
        </w:rPr>
        <w:t xml:space="preserve">A clear-eyed assessment of the South African pharmaceutical market must acknowledge the substantial risks and inherent shortcomings that can derail even the most well-funded new entrant. The single most significant risk is arguably regulatory uncertainty and delay. The path to obtaining a SAHPRA manufacturing license and registering a portfolio of products is notoriously long, resource-intensive, and fraught with potential setbacks. The risk of multi-year delays in approvals can fundamentally undermine a business case, leading to significant cost overruns and deferred revenue. A proposed mitigation strategy involves embedding regulatory expertise into the project team from day one. This means engaging experienced consultants who have a deep, current understanding of SAHPRA's expectations and processes. A phased entry approach can also manage this risk: initially entering the market by importing products manufactured at a partner's already-approved facility while concurrently pursuing the license for a local plant. This allows for revenue generation and market presence while the long local licensing process unfolds.</w:t>
      </w:r>
    </w:p>
    <w:p>
      <w:pPr>
        <w:spacing w:line="288" w:lineRule="auto"/>
        <w:ind w:firstLine="480" w:firstLineChars="200"/>
        <w:jc w:val="both"/>
      </w:pPr>
      <w:r>
        <w:rPr>
          <w:rFonts w:hint="eastAsia" w:ascii="微软雅黑" w:hAnsi="微软雅黑" w:eastAsia="微软雅黑"/>
          <w:noProof/>
          <w:sz w:val="24"/>
        </w:rPr>
        <w:t xml:space="preserve">The second major risk is the intense price competition and market saturation, particularly in the conventional generics segment. The market is dominated by a few large players who leverage massive economies of scale to drive down prices, especially in the government tender system. A new entrant attempting to compete solely on price is likely to find its margins eroded to unsustainable levels. A powerful risk mitigation strategy here is differentiation. Instead of competing in the most crowded therapeutic areas, the entrant should focus on niche segments, technologically complex formulations (e.g., modified-release tablets, sterile injectables), or the high-value biologics and API gaps identified earlier. Building a portfolio that includes a mix of "niche" and "volume" products can create a more balanced and resilient business model. Furthermore, a strong B-BBEE strategy is not just a compliance issue but a competitive tool that can provide an edge in tender adjudication, partially offsetting a price disadvantage.</w:t>
      </w:r>
    </w:p>
    <w:p>
      <w:pPr>
        <w:spacing w:line="288" w:lineRule="auto"/>
        <w:ind w:firstLine="480" w:firstLineChars="200"/>
        <w:jc w:val="both"/>
      </w:pPr>
      <w:r>
        <w:rPr>
          <w:rFonts w:hint="eastAsia" w:ascii="微软雅黑" w:hAnsi="微软雅黑" w:eastAsia="微软雅黑"/>
          <w:noProof/>
          <w:sz w:val="24"/>
        </w:rPr>
        <w:t xml:space="preserve">Operational and infrastructure risks within South Africa pose a third significant challenge. The country's well-publicized electricity supply crisis, known as "loadshedding," presents a direct threat to continuous manufacturing operations, which are highly energy-dependent. An unexpected power outage can ruin a sensitive batch of product, leading to millions of Rands in losses. The primary mitigation strategy is to invest in resilient infrastructure, including industrial-scale backup generators and potentially uninterruptible power supplies (UPS) for critical laboratory and IT equipment. This adds to the initial capital cost but is an essential insurance policy against operational disruption. Relatedly, risks in the supply chain, from port delays to labor unrest affecting transportation, can impact the import of raw materials and the distribution of finished goods. Mitigation here involves building redundancy into the supply chain, holding strategic safety stocks of critical APIs and materials, and developing relationships with multiple logistics providers to avoid over-reliance on a single partner.</w:t>
      </w:r>
    </w:p>
    <w:p>
      <w:pPr>
        <w:spacing w:line="288" w:lineRule="auto"/>
        <w:ind w:firstLine="480" w:firstLineChars="200"/>
        <w:jc w:val="both"/>
      </w:pPr>
      <w:r>
        <w:rPr>
          <w:rFonts w:hint="eastAsia" w:ascii="微软雅黑" w:hAnsi="微软雅黑" w:eastAsia="微软雅黑"/>
          <w:noProof/>
          <w:sz w:val="24"/>
        </w:rPr>
        <w:t xml:space="preserve">Finally, macroeconomic and political risks cannot be ignored. The volatility of the South African Rand can dramatically affect the cost of imported raw materials and equipment, impacting profitability. A sophisticated financial strategy involving currency hedging can help mitigate this risk. Policy uncertainty, particularly around the final implementation details of the NHI and the evolving B-BBEE codes, creates a challenging environment for long-term planning. The most effective mitigation for this is to stay deeply engaged and informed. This involves joining industry associations, building relationships with policymakers, and developing flexible business models that can adapt to a range of policy outcomes. A phased investment strategy, where capital expenditure is staged based on the achievement of specific regulatory and commercial milestones, can also help manage the financial exposure to these long-term uncertainties. In conclusion, while the path for a new pharmaceutical manufacturer in South Africa is laden with risks, none are insurmountable. Success hinges on a strategy of proactive risk management, strategic differentiation, operational resilience, and a long-term commitment to navigating the country's unique and dynamic market landscape.</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