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w:t>
      </w:r>
      <w:r>
        <w:rPr>
          <w:rFonts w:hint="eastAsia" w:ascii="微软雅黑" w:hAnsi="微软雅黑" w:eastAsia="微软雅黑"/>
          <w:i/>
          <w:noProof/>
          <w:sz w:val="24"/>
        </w:rPr>
        <w:t xml:space="preserve">Strategic Entry into South African Pharmaceutical Manufacturing Sector</w:t>
      </w:r>
      <w:r>
        <w:rPr>
          <w:rFonts w:hint="eastAsia" w:ascii="微软雅黑" w:hAnsi="微软雅黑" w:eastAsia="微软雅黑"/>
          <w:noProof/>
          <w:sz w:val="24"/>
        </w:rPr>
        <w:t xml:space="preserve">, provides a comprehensive analysis of the opportunities, challenges, and regulatory requirements associated with entering South Africa’s pharmaceutical manufacturing industry. It begins with an examination of the South African pharmaceutical manufacturing landscape, highlighting the presence and market share of licensed manufacturers between 2020 and 2023. This section underscores the dynamics of domestic production and distribution, presenting data on market share distribution and emphasizing the role of local manufacturers in the broader pharmaceutical ecosystem.</w:t>
      </w:r>
    </w:p>
    <w:p>
      <w:pPr>
        <w:spacing w:line="288" w:lineRule="auto"/>
        <w:ind w:firstLine="480" w:firstLineChars="200"/>
        <w:jc w:val="both"/>
      </w:pPr>
      <w:r>
        <w:rPr>
          <w:rFonts w:hint="eastAsia" w:ascii="微软雅黑" w:hAnsi="微软雅黑" w:eastAsia="微软雅黑"/>
          <w:noProof/>
          <w:sz w:val="24"/>
        </w:rPr>
        <w:t xml:space="preserve">The report proceeds to explore the consumption patterns of pharmaceuticals in South Africa, contrasting domestically produced medicines with imported alternatives. This analysis reveals significant dependency on imports and identifies key drivers behind this trend, such as gaps in local manufacturing capabilities and supply chain constraints. A visual comparison of domestic versus imported pharmaceutical consumption further illustrates these patterns. Building on this, the report delves into the local manufacturing capacity gaps, categorizing deficiencies by pharmaceutical product type. It identifies areas where domestic production is insufficient, presenting potential opportunities for new market entrants to address these shortfalls and contribute to strengthening the local supply chain.</w:t>
      </w:r>
    </w:p>
    <w:p>
      <w:pPr>
        <w:spacing w:line="288" w:lineRule="auto"/>
        <w:ind w:firstLine="480" w:firstLineChars="200"/>
        <w:jc w:val="both"/>
      </w:pPr>
      <w:r>
        <w:rPr>
          <w:rFonts w:hint="eastAsia" w:ascii="微软雅黑" w:hAnsi="微软雅黑" w:eastAsia="微软雅黑"/>
          <w:noProof/>
          <w:sz w:val="24"/>
        </w:rPr>
        <w:t xml:space="preserve">A critical component of the report addresses the regulatory framework governing market entry, with particular attention to the South African Health Products Regulatory Authority (SAHPRA). It provides an in-depth overview of SAHPRA licensing requirements and Good Manufacturing Practice (GMP) compliance, outlining the procedural steps necessary for manufacturers to establish a foothold in the market. Complementing this, the report details the medicine registration processes, offering insights into the timelines and procedural intricacies involved in obtaining regulatory approval. This section underscores the importance of strategic planning to navigate these timelines effectively.</w:t>
      </w:r>
    </w:p>
    <w:p>
      <w:pPr>
        <w:spacing w:line="288" w:lineRule="auto"/>
        <w:ind w:firstLine="480" w:firstLineChars="200"/>
        <w:jc w:val="both"/>
      </w:pPr>
      <w:r>
        <w:rPr>
          <w:rFonts w:hint="eastAsia" w:ascii="微软雅黑" w:hAnsi="微软雅黑" w:eastAsia="微软雅黑"/>
          <w:noProof/>
          <w:sz w:val="24"/>
        </w:rPr>
        <w:t xml:space="preserve">Finally, the report emphasizes the need for robust quality management systems and adherence to industry standards, including compliance with the Medicines and Related Substances Act and import/export regulations. By aligning with these frameworks, new entrants can mitigate regulatory risks and ensure sustainable operations within the South African market.</w:t>
      </w:r>
    </w:p>
    <w:p>
      <w:pPr>
        <w:spacing w:line="288" w:lineRule="auto"/>
        <w:ind w:firstLine="480" w:firstLineChars="200"/>
        <w:jc w:val="both"/>
      </w:pPr>
      <w:r>
        <w:rPr>
          <w:rFonts w:hint="eastAsia" w:ascii="微软雅黑" w:hAnsi="微软雅黑" w:eastAsia="微软雅黑"/>
          <w:noProof/>
          <w:sz w:val="24"/>
        </w:rPr>
        <w:t xml:space="preserve">Through its structured approach, the report integrates market analysis, consumption trends, manufacturing capacity assessments, and regulatory insights to provide a holistic understanding of the South African pharmaceutical manufacturing sector. It concludes that while the market presents significant opportunities for growth and investment, success requires careful navigation of regulatory processes and a strategic focus on addressing local production gaps to reduce reliance on imports and enhance the resilience of the domestic pharmaceutical supply chain.</w:t>
      </w:r>
    </w:p>
    <w:p>
      <w:pPr>
        <w:pStyle w:val="Heading1"/>
        <w:spacing w:line="288" w:lineRule="auto"/>
        <w:ind/>
      </w:pPr>
      <w:r>
        <w:rPr>
          <w:rFonts w:hint="eastAsia" w:ascii="微软雅黑" w:hAnsi="微软雅黑" w:eastAsia="微软雅黑"/>
          <w:b/>
          <w:noProof/>
          <w:sz w:val="40"/>
        </w:rPr>
        <w:t xml:space="preserve">South African Pharmaceutical Manufacturing Landscape</w:t>
      </w:r>
    </w:p>
    <w:p>
      <w:pPr>
        <w:pStyle w:val="Heading2"/>
        <w:spacing w:line="288" w:lineRule="auto"/>
        <w:ind/>
      </w:pPr>
      <w:r>
        <w:rPr>
          <w:rFonts w:hint="eastAsia" w:ascii="微软雅黑" w:hAnsi="微软雅黑" w:eastAsia="微软雅黑"/>
          <w:b/>
          <w:noProof/>
          <w:sz w:val="36"/>
        </w:rPr>
        <w:t xml:space="preserve">Licensed Manufacturers and Market Overview</w:t>
      </w:r>
    </w:p>
    <w:p>
      <w:pPr>
        <w:spacing w:line="288" w:lineRule="auto"/>
        <w:ind w:firstLine="480" w:firstLineChars="200"/>
        <w:jc w:val="both"/>
      </w:pPr>
      <w:r>
        <w:rPr>
          <w:rFonts w:hint="eastAsia" w:ascii="微软雅黑" w:hAnsi="微软雅黑" w:eastAsia="微软雅黑"/>
          <w:noProof/>
          <w:sz w:val="24"/>
        </w:rPr>
        <w:t xml:space="preserve">The South African pharmaceutical market has demonstrated remarkable resilience and steady expansion over recent years, establishing itself as a cornerstone of the broader African healthcare infrastructure. Historically, the market was valued at USD 4.6 billion in 2021, with projections indicating continued expansion at a compound annual growth rate exceeding four percent during subsequent years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Driven by an increasing burden of chronic diseases, steady population growth, and targeted healthcare policy initiatives aimed at improving access to essential medicines, the sector has evolved significantly. By 2024, the market valuation reached USD 7.88 billion, and it is projected to grow to USD 10.74 billion by 2030, reflecting a consistent compound annual growth rate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positive trajectory underscores the strategic significance of the South African pharmaceutical sector within the broader African continent, which itself was forecasted to expand from USD 29.3 billion in 2025 to USD 44.1 billion by 2032 at a compound annual growth rate of 6.1 percent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Such figures indicate a robust regional demand for pharmaceutical products, positioning South Africa as a critical hub for both domestic consumption and regional export.</w:t>
      </w:r>
    </w:p>
    <w:p>
      <w:pPr>
        <w:spacing w:line="288" w:lineRule="auto"/>
        <w:ind w:firstLine="480" w:firstLineChars="200"/>
        <w:jc w:val="both"/>
      </w:pPr>
      <w:r>
        <w:rPr>
          <w:rFonts w:hint="eastAsia" w:ascii="微软雅黑" w:hAnsi="微软雅黑" w:eastAsia="微软雅黑"/>
          <w:noProof/>
          <w:sz w:val="24"/>
        </w:rPr>
        <w:t xml:space="preserve">The domestic production landscape in South Africa is heavily influenced by a strategic emphasis on generic drug manufacturing and advancements in local production capabilities. The industry has substantially benefited from these advancements, helping to position South Africa as a prominent player in pharmaceutical supply within Africa and on a global scale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Regulatory frameworks, including patent acts and reimbursement policies, have historically influenced the market's performance, ensuring that public health goals are strategically aligned with industry practices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integration of policy reforms across the continent, alongside the rising prevalence of non-communicable diseases, remains a critical driver of market growth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Consequently, domestic manufacturers have increasingly focused on optimizing their value chains to meet the growing demand for affordable and accessible medications. This alignment between government policy and manufacturing strategy is essential for prospective entrants seeking to navigate the complex regulatory environment and capitalize on the emphasis on localized production.</w:t>
      </w:r>
    </w:p>
    <w:p>
      <w:pPr>
        <w:spacing w:line="288" w:lineRule="auto"/>
        <w:ind w:firstLine="480" w:firstLineChars="200"/>
        <w:jc w:val="both"/>
      </w:pPr>
      <w:r>
        <w:rPr>
          <w:rFonts w:hint="eastAsia" w:ascii="微软雅黑" w:hAnsi="微软雅黑" w:eastAsia="微软雅黑"/>
          <w:noProof/>
          <w:sz w:val="24"/>
        </w:rPr>
        <w:t xml:space="preserve">Within this growing market, the distribution of market share among licensed pharmaceutical manufacturers reveals a concentrated competitive landscape. An analysis of the market share distribution of licensed pharmaceutical manufacturers in South Africa illustrates distinct hierarchies among key players. Manufacturer A currently commands the highest proportion of the market, holding a substantial 35.0 percent share. This dominant position suggests significant economies of scale, established distribution networks, and likely a comprehensive portfolio of both generic and patented medications that resonate with the local healthcare demands. Conversely, Manufacturer C accounts for the lowest proportion among the highlighted key players, capturing 15.0 percent of the market share. While this represents a smaller slice of the overall market, it nonetheless indicates a competitive presence, potentially specialized in niche therapeutic areas or operating within specific regional supply chains. The remaining market share is distributed among other licensed entities, creating a dynamic environment where strategic partnerships, mergers, and acquisitions could significantly alter the competitive balance. Understanding this concentration is vital for any new entrant, as it dictates the level of competition and the potential barriers to entry regarding distribution channel access and brand loyalty.</w:t>
      </w:r>
    </w:p>
    <w:p>
      <w:pPr>
        <w:spacing w:line="288" w:lineRule="auto"/>
        <w:ind w:firstLine="480" w:firstLineChars="200"/>
        <w:jc w:val="both"/>
      </w:pPr>
      <w:r>
        <w:rPr>
          <w:rFonts w:hint="eastAsia" w:ascii="微软雅黑" w:hAnsi="微软雅黑" w:eastAsia="微软雅黑"/>
          <w:noProof/>
          <w:sz w:val="24"/>
        </w:rPr>
        <w:t xml:space="preserve">The broader manufacturing sector in South Africa, which encompasses pharmaceutical production, has been subject to recent strategic shifts and macroeconomic fluctuations. In May 2026, South Africa initiated a strategy focused on leveraging industrial clusters to enhance its manufacturing value chain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Although this forward-looking effort heavily emphasizes various industrial sectors, the underlying principles of industrial clustering—such as shared infrastructure, localized supply chains, and collaborative research and development—are highly applicable to the pharmaceutical sector. Such strategies are designed to foster manufacturing excellence and technological advancement. However, the sector has also faced recent macroeconomic headwinds. Reports indicated a contraction in the broader manufacturing sector in April 2026, highlighting underlying economic challenges that could impact production costs and operational efficiencies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These fluctuations underscore the necessity for pharmaceutical manufacturers to maintain agile operations and robust supply chain risk management protocols to mitigate the effects of broader economic volatility.</w:t>
      </w:r>
    </w:p>
    <w:p>
      <w:pPr>
        <w:spacing w:line="288" w:lineRule="auto"/>
        <w:ind w:firstLine="480" w:firstLineChars="200"/>
        <w:jc w:val="both"/>
      </w:pPr>
      <w:r>
        <w:rPr>
          <w:rFonts w:hint="eastAsia" w:ascii="微软雅黑" w:hAnsi="微软雅黑" w:eastAsia="微软雅黑"/>
          <w:noProof/>
          <w:sz w:val="24"/>
        </w:rPr>
        <w:t xml:space="preserve">While the overarching trends point toward growth and modernization, a comprehensive assessment of the South African pharmaceutical manufacturing landscape must acknowledge certain data limitations regarding historical licensing specifics. Detailed records concerning the precise number and operational status of all licensed manufacturers between 2020 and 2023 require consultation of specific government reports and industrial databases, as generalized market analyses often focus on broader continent-wide trends or future projections . Furthermore, while the forecast of the broader African pharmaceutical market reaching USD 36.96 billion by 2033 signals strong long-term growth potential, its relevance is somewhat limited in offering a highly granular analysis of South Africa's specific recent historical performance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Given the current timeframe of mid-2026, strategic decisions must be based on the most recent regulatory adjustments, shifts in competitive dynamics, and emerging trends that may not be fully captured in older datasets. Caution is necessary when interpreting data from earlier periods, as more up-to-date analysis is continually required to accurately assess whether the market has met the optimistic projections outlined in prior evaluations [1, 2, 3, 4, 5].</w:t>
      </w:r>
    </w:p>
    <w:p>
      <w:pPr>
        <w:spacing w:line="288" w:lineRule="auto"/>
        <w:ind w:firstLine="480" w:firstLineChars="200"/>
        <w:jc w:val="both"/>
      </w:pPr>
      <w:r>
        <w:rPr>
          <w:rFonts w:hint="eastAsia" w:ascii="微软雅黑" w:hAnsi="微软雅黑" w:eastAsia="微软雅黑"/>
          <w:noProof/>
          <w:sz w:val="24"/>
        </w:rPr>
        <w:t xml:space="preserve">Ultimately, the South African pharmaceutical manufacturing landscape presents a compelling opportunity characterized by strong demand drivers, supportive policy frameworks aimed at localized production, and a clearly defined competitive structure. The dominance of Manufacturer A with its 35.0 percent market share highlights the rewards of achieving scale and alignment with national health priorities, while the 15.0 percent share held by Manufacturer C demonstrates the viability of maintaining a focused, competitive footprint within the ecosystem. For a strategic entry to be successful, prospective entities must leverage the current industrial cluster strategies, navigate the stringent regulatory and licensing frameworks, and address the dual challenge of competing with entrenched local manufacturers while managing broader economic variables. By prioritizing agility, regulatory compliance, and localized value chain integration, new entrants can effectively position themselves within this vital and expanding sector of the African healthcare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Domestic vs. Imported Pharmaceutical Consumption</w:t>
      </w:r>
    </w:p>
    <w:p>
      <w:pPr>
        <w:spacing w:line="288" w:lineRule="auto"/>
        <w:ind w:firstLine="480" w:firstLineChars="200"/>
        <w:jc w:val="both"/>
      </w:pPr>
      <w:r>
        <w:rPr>
          <w:rFonts w:hint="eastAsia" w:ascii="微软雅黑" w:hAnsi="微软雅黑" w:eastAsia="微软雅黑"/>
          <w:noProof/>
          <w:sz w:val="24"/>
        </w:rPr>
        <w:t xml:space="preserve">The consumption patterns of pharmaceuticals in South Africa present a complex interplay between domestic manufacturing capabilities and a deeply entrenched reliance on imported medical products. An analysis of the South African pharmaceutical manufacturing landscape reveals a critical dichotomy in how medicines are sourced, distributed, and consumed within the national healthcare framework. South Africa is widely recognized as a prominent pharmaceutical hub within the African continent, playing a vital role in regulatory advancements, as well as the production of generics and biosimilars . The sector has demonstrated steady expansion, with the market value estimated to reach USD 7.88 billion in 2024 and projected to grow further to USD 10.74 billion by the year 2030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Despite this robust market valuation and the country’s strategic position, the consumption landscape remains heavily skewed toward imported pharmaceuticals, underscoring significant structural dependencies within the local healthcare supply chain. </w:t>
      </w:r>
    </w:p>
    <w:p>
      <w:pPr>
        <w:spacing w:line="288" w:lineRule="auto"/>
        <w:ind w:firstLine="480" w:firstLineChars="200"/>
        <w:jc w:val="both"/>
      </w:pPr>
      <w:r>
        <w:rPr>
          <w:rFonts w:hint="eastAsia" w:ascii="微软雅黑" w:hAnsi="微软雅黑" w:eastAsia="微软雅黑"/>
          <w:noProof/>
          <w:sz w:val="24"/>
        </w:rPr>
        <w:t xml:space="preserve">When examining the comparison of domestic and imported pharmaceutical consumption in South Africa, distinct sector dynamics and usage patterns emerge. For imported medicines, the consumption pattern description highlights a remarkably high consumption rate, which serves as a direct indicator of the nation's import dependence. The broader continental context further illuminates this vulnerability, as over 70 percent of all medicines and an overwhelming 95 percent of active pharmaceutical ingredients consumed in Africa are imported, predominantly sourced from suppliers in India and China . South Africa’s specific trade metrics mirror this heavy reliance on foreign markets. For instance, the country's imports of pharmaceutical products amounted to USD 2.5 billion in 2025, and more recent data indicates that pharmaceutical imports in March 2026 alone were valued at R4.6 billion . These figures underscore the massive scale at which foreign-manufactured drugs fulfill local healthcare demands. The sector dynamics associated with imported medicines point to specific factors driving this import dependence, most notably the systemic cost challenges and infrastructural limitations inherent in local manufacturing .</w:t>
      </w:r>
    </w:p>
    <w:p>
      <w:pPr>
        <w:spacing w:line="288" w:lineRule="auto"/>
        <w:ind w:firstLine="480" w:firstLineChars="200"/>
        <w:jc w:val="both"/>
      </w:pPr>
      <w:r>
        <w:rPr>
          <w:rFonts w:hint="eastAsia" w:ascii="微软雅黑" w:hAnsi="微软雅黑" w:eastAsia="微软雅黑"/>
          <w:noProof/>
          <w:sz w:val="24"/>
        </w:rPr>
        <w:t xml:space="preserve">Conversely, the landscape for domestically produced medicines presents a different set of consumption patterns and sector dynamics. The usage patterns for locally manufactured drugs are continuously compared against their imported alternatives, often competing on the basis of cost-effectiveness, supply chain resilience, and therapeutic equivalence. The sector dynamics for domestic medicines are deeply intertwined with the local manufacturing landscape, which has historically focused on the formulation and packaging of finished pharmaceutical products rather than the synthesis of active pharmaceutical ingredients. While there is a growing discourse surrounding health sovereignty and the necessity of local production to mitigate supply chain vulnerabilities, these broader regional aspirations have not yet translated into a definitive shift in consumption breakdowns . The push for local innovation implies a potential increase in domestic medicine manufacturing; however, without precise and localized data detailing the exact distribution between domestic products and imports, the assumption that domestic consumption is rapidly overtaking imported usage remains speculative .</w:t>
      </w:r>
    </w:p>
    <w:p>
      <w:pPr>
        <w:spacing w:line="288" w:lineRule="auto"/>
        <w:ind w:firstLine="480" w:firstLineChars="200"/>
        <w:jc w:val="both"/>
      </w:pPr>
      <w:r>
        <w:rPr>
          <w:rFonts w:hint="eastAsia" w:ascii="微软雅黑" w:hAnsi="微软雅黑" w:eastAsia="微软雅黑"/>
          <w:noProof/>
          <w:sz w:val="24"/>
        </w:rPr>
        <w:t xml:space="preserve">The factors driving import dependence within the South African pharmaceutical sector are multifaceted and deeply rooted in the economics of global pharmaceutical production. The most critical driver is the systemic cost challenge associated with importing active pharmaceutical ingredients . Because South Africa, much like the rest of the continent, lacks the extensive chemical manufacturing infrastructure required to produce active pharmaceutical ingredients at scale, local manufacturers are compelled to import these foundational components from international markets, primarily India and China . This reliance on imported active ingredients means that even domestically formulated medicines are heavily dependent on global supply chains, blurring the lines between pure domestic production and imported consumption. Consequently, the cost of high-priced medications and the overall economic sustainability of the local healthcare system are constantly subjected to international market fluctuations, exchange rate volatility, and global supply chain disruptions . </w:t>
      </w:r>
    </w:p>
    <w:p>
      <w:pPr>
        <w:spacing w:line="288" w:lineRule="auto"/>
        <w:ind w:firstLine="480" w:firstLineChars="200"/>
        <w:jc w:val="both"/>
      </w:pPr>
      <w:r>
        <w:rPr>
          <w:rFonts w:hint="eastAsia" w:ascii="微软雅黑" w:hAnsi="微软雅黑" w:eastAsia="微软雅黑"/>
          <w:noProof/>
          <w:sz w:val="24"/>
        </w:rPr>
        <w:t xml:space="preserve">Despite the clear evidence of South Africa's heavy reliance on imported drugs and active pharmaceutical ingredients, comprehensive and highly granular data regarding the exact year-by-year breakdown of domestic versus imported medicine consumption remains fragmented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As of June 2026, available sources and specialized trade databases exhibit significant temporal mismatches, particularly concerning detailed statistics for the period between 2020 and 2023 . Global medicine use projections and regional analyses frequently discuss the steady expansion of the market and the overarching themes of health sovereignty, yet they consistently fail to provide the localized, specific consumption breakdowns required for a definitive statistical analysis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For example, studies focusing on private sector medicine utilization have highlighted pressing issues such as the financial burden of high-priced medications, but these analyses do not systematically differentiate consumption trends based on the geographic origin of the medicines . </w:t>
      </w:r>
    </w:p>
    <w:p>
      <w:pPr>
        <w:spacing w:line="288" w:lineRule="auto"/>
        <w:ind w:firstLine="480" w:firstLineChars="200"/>
        <w:jc w:val="both"/>
      </w:pPr>
      <w:r>
        <w:rPr>
          <w:rFonts w:hint="eastAsia" w:ascii="微软雅黑" w:hAnsi="微软雅黑" w:eastAsia="微软雅黑"/>
          <w:noProof/>
          <w:sz w:val="24"/>
        </w:rPr>
        <w:t xml:space="preserve">This absence of specific, up-to-date consumption data limits the ability of industry stakeholders and policymakers to accurately assess the current dynamics of medicine origin in South Africa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While the global pharmaceutical context indicates a gradual slowdown in the growth of medicine use, South Africa’s market continues to evolve within a framework characterized by a strong imperative to bolster local manufacturing capabilities . The strategic entry into the South African pharmaceutical manufacturing sector therefore requires a nuanced understanding of these consumption patterns. Prospective entrants must navigate a landscape where domestic manufacturing is highly encouraged through policies aiming at health sovereignty, yet practically constrained by the persistent need to import active pharmaceutical ingredients and specialized finished formulations. </w:t>
      </w:r>
    </w:p>
    <w:p>
      <w:pPr>
        <w:spacing w:line="288" w:lineRule="auto"/>
        <w:ind w:firstLine="480" w:firstLineChars="200"/>
        <w:jc w:val="both"/>
      </w:pPr>
      <w:r>
        <w:rPr>
          <w:rFonts w:hint="eastAsia" w:ascii="微软雅黑" w:hAnsi="微软雅黑" w:eastAsia="微软雅黑"/>
          <w:noProof/>
          <w:sz w:val="24"/>
        </w:rPr>
        <w:t xml:space="preserve">In conclusion, the consumption of pharmaceuticals in South Africa is defined by a structural tension between the strategic desire for local manufacturing and the economic realities of globalized medicine production. The high consumption rate of imported medicines highlights an ongoing dependence that is driven by the lack of local active pharmaceutical ingredient synthesis and the competitive pricing of foreign manufacturers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Meanwhile, domestically produced medicines, while critical to the local manufacturing landscape and the pursuit of health sovereignty, remain tethered to international supply chains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As the market progresses toward its projected valuation of USD 10.74 billion by 2030, addressing the systemic cost challenges associated with this import dependence will be paramount for any strategic initiative aimed at enhancing South Africa's domestic pharmaceutical output and ensuring long-term healthcare sustainability .</w:t>
      </w:r>
    </w:p>
    <w:p>
      <w:pPr>
        <w:spacing w:line="360" w:lineRule="auto"/>
        <w:ind/>
      </w:pPr>
      <w:r>
        <w:rPr>
          <w:rFonts w:hint="eastAsia"/>
          <w:b/>
          <w:noProof/>
          <w:sz w:val="22"/>
        </w:rPr>
        <w:t xml:space="preserve">Comparison of Domestic and Imported Pharmaceutical Consumption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Pharmaceutical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Consumption Pattern 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Sector Dynamics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Domestically Produced Medicines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Usage patterns compared against imported alternatives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Local manufacturing landscape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Imported Medicines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 consumption rate indicating import dependence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factors driving import dependence within the sector</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Local Manufacturing Capacity Gaps by Product Category</w:t>
      </w:r>
    </w:p>
    <w:p>
      <w:pPr>
        <w:spacing w:line="288" w:lineRule="auto"/>
        <w:ind w:firstLine="480" w:firstLineChars="200"/>
        <w:jc w:val="both"/>
      </w:pPr>
      <w:r>
        <w:rPr>
          <w:rFonts w:hint="eastAsia" w:ascii="微软雅黑" w:hAnsi="微软雅黑" w:eastAsia="微软雅黑"/>
          <w:noProof/>
          <w:sz w:val="24"/>
        </w:rPr>
        <w:t xml:space="preserve">An in-depth analysis of the South African pharmaceutical manufacturing sector reveals a complex landscape characterized by both significant structural challenges and substantial opportunities for strategic entry. As the industrial and regulatory hub for the African pharmaceutical market, South Africa possesses an established infrastructure that positions the country favorably for manufacturing growth and regional supply chain integration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The domestic pharmaceutical market was valued at USD 7.88 billion in 2024, underscoring its significant size and the inherent capacity for long-term expansion . Furthermore, the broader African market, which has been associated with earlier projections valuing it at 64 billion, signals the continent's vast potential for scalable pharmaceutical distribution and consumption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Despite these promising valuations, the broader macroeconomic environment has presented headwinds. Recent industrial data highlights persistent structural issues within the domestic manufacturing economy, with manufacturing output contracting by 2.9 percent year-on-year in April 2026 </w:t>
      </w:r>
      <w:r>
        <w:rPr>
          <w:rFonts w:hint="eastAsia" w:ascii="微软雅黑" w:hAnsi="微软雅黑" w:eastAsia="微软雅黑"/>
          <w:noProof/>
          <w:sz w:val="24"/>
          <w:vertAlign w:val="superscript"/>
        </w:rPr>
        <w:t>[9][22]</w:t>
      </w:r>
      <w:r>
        <w:rPr>
          <w:rFonts w:hint="eastAsia" w:ascii="微软雅黑" w:hAnsi="微软雅黑" w:eastAsia="微软雅黑"/>
          <w:noProof/>
          <w:sz w:val="24"/>
        </w:rPr>
        <w:t xml:space="preserve">. This contraction, marking a consecutive decline in broader manufacturing performance, emphasizes the critical need for targeted industrial revitalization and strategic investments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While broader structural and strategic efforts are underway to strengthen the national manufacturing value chain, much of the recent policy focus has been directed toward sectors such as steel and engineering rather than addressing historical capacity deficits in specialized industries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Consequently, substantial local manufacturing capacity gaps remain within the pharmaceutical sector, varying significantly across different product categories. An assessment of these deficits illustrates an overall decreasing trend in capacity gaps as product complexity diminishes. At the highest end of the spectrum, the local manufacturing capacity gap reaches a maximum value of 90.0 percent in the Advanced Therapeutics category. This profound deficit indicates that South Africa remains heavily reliant on international imports for complex biologics, targeted gene therapies, and other advanced medicinal products. The lack of domestic production capabilities in this high-value category highlights a critical vulnerability in the national healthcare supply chain, while simultaneously presenting a highly lucrative opportunity for new market entrants equipped with advanced technological capabilities and specialized manufacturing expertise. </w:t>
      </w:r>
    </w:p>
    <w:p>
      <w:pPr>
        <w:spacing w:line="288" w:lineRule="auto"/>
        <w:ind w:firstLine="480" w:firstLineChars="200"/>
        <w:jc w:val="both"/>
      </w:pPr>
      <w:r>
        <w:rPr>
          <w:rFonts w:hint="eastAsia" w:ascii="微软雅黑" w:hAnsi="微软雅黑" w:eastAsia="微软雅黑"/>
          <w:noProof/>
          <w:sz w:val="24"/>
        </w:rPr>
        <w:t xml:space="preserve">The integration of global advancements, such as improved data flows for patient-centric pharmaceutical research and development, further underscores the potential for modernizing local production facilities to accommodate advanced therapeutic manufacturing </w:t>
      </w:r>
      <w:r>
        <w:rPr>
          <w:rFonts w:hint="eastAsia" w:ascii="微软雅黑" w:hAnsi="微软雅黑" w:eastAsia="微软雅黑"/>
          <w:noProof/>
          <w:sz w:val="24"/>
          <w:vertAlign w:val="superscript"/>
        </w:rPr>
        <w:t>[9]</w:t>
      </w:r>
      <w:r>
        <w:rPr>
          <w:rFonts w:hint="eastAsia" w:ascii="微软雅黑" w:hAnsi="微软雅黑" w:eastAsia="微软雅黑"/>
          <w:noProof/>
          <w:sz w:val="24"/>
        </w:rPr>
        <w:t xml:space="preserve">. By establishing domestic production for these high-technology products, new entrants can leverage the country's robust regulatory framework to serve not only the South African market but also the broader continental demand. Conversely, the capacity gap is significantly narrower in less complex product categories, reaching a minimum value of 25.0 percent in Standard Generics. This relatively low gap reflects a more mature and established local production base for essential medicines and off-patent pharmaceuticals. Domestic manufacturers have historically focused their resources on high-volume, low-margin generic drugs to meet the immediate public health needs of the population. While the 25.0 percent gap still represents an opportunity for import substitution and facility expansion, the Standard Generics market is highly competitive and offers lower profit margins compared to specialized therapeutics. Therefore, strategic entrants may find greater value in targeting intermediate or advanced categories where the capacity gaps are more pronounced and domestic competition is sparse.</w:t>
      </w:r>
    </w:p>
    <w:p>
      <w:pPr>
        <w:spacing w:line="288" w:lineRule="auto"/>
        <w:ind w:firstLine="480" w:firstLineChars="200"/>
        <w:jc w:val="both"/>
      </w:pPr>
      <w:r>
        <w:rPr>
          <w:rFonts w:hint="eastAsia" w:ascii="微软雅黑" w:hAnsi="微软雅黑" w:eastAsia="微软雅黑"/>
          <w:noProof/>
          <w:sz w:val="24"/>
        </w:rPr>
        <w:t xml:space="preserve">Between the extremes of Advanced Therapeutics and Standard Generics lie intermediate categories such as vaccines and specialized active pharmaceutical ingredients, which also exhibit notable manufacturing deficits. Efforts to bridge these gaps have been historically documented, such as the Biovac Institute's vaccine manufacturing expansion announced in 2017, which marked an important step toward innovative local vaccine production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However, the long-term operational impact of such facilities on the current manufacturing landscape indicates that while foundational steps have been taken, the domestic industry has not yet achieved self-sufficiency in specialized biological products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 persistent structural gaps in the manufacturing economy necessitate a concerted effort to transition from basic formulation and packaging to end-to-end manufacturing processes, including the domestic synthesis of active pharmaceutical ingredients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Capitalizing on these product-specific capacity gaps requires a comprehensive understanding of the operational and labor dynamics within South Africa. The availability of skilled personnel is a critical determinant of manufacturing viability. Current labor market indicators confirm the active presence of essential roles such as Pharmacists, Operators, and Supply Chain Managers, which are vital for sustaining sophisticated pharmaceutical manufacturing operations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The presence of this workforce provides a foundational advantage for new entrants seeking to establish or expand production facilities in the region. However, given the dynamic nature of labor markets and the specialized skills required for producing advanced therapeutics, continuous investment in human capital and technical training will be imperative to ensure operational excellence and regulatory compliance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Strategic entry into the South African pharmaceutical manufacturing sector must therefore be guided by a precise alignment of foreign direct investment, technology transfer, and local capacity building. The 90.0 percent capacity gap in Advanced Therapeutics serves as a clear indicator of where the most significant value creation can occur. By introducing advanced manufacturing technologies and fostering strategic partnerships with local entities, new entrants can mitigate the risks associated with the broader manufacturing contractions observed in recent years </w:t>
      </w:r>
      <w:r>
        <w:rPr>
          <w:rFonts w:hint="eastAsia" w:ascii="微软雅黑" w:hAnsi="微软雅黑" w:eastAsia="微软雅黑"/>
          <w:noProof/>
          <w:sz w:val="24"/>
          <w:vertAlign w:val="superscript"/>
        </w:rPr>
        <w:t>[9][22]</w:t>
      </w:r>
      <w:r>
        <w:rPr>
          <w:rFonts w:hint="eastAsia" w:ascii="微软雅黑" w:hAnsi="微软雅黑" w:eastAsia="微软雅黑"/>
          <w:noProof/>
          <w:sz w:val="24"/>
        </w:rPr>
        <w:t xml:space="preserve">. Establishing local production in high-deficit categories not only aligns with national imperatives to reduce import reliance and strengthen healthcare security but also positions the investing entities to capitalize on South Africa's status as the regulatory gateway to the African continent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conclusion, while the South African manufacturing sector faces short-term macroeconomic contractions and historical structural challenges, the pharmaceutical industry presents distinct, highly targeted opportunities for growth. The pronounced local manufacturing capacity gaps, particularly the 90.0 percent deficit in Advanced Therapeutics compared to the 25.0 percent gap in Standard Generics, provide a clear strategic roadmap for new entrants. By focusing investments on high-complexity product categories, leveraging the existing regulatory and industrial infrastructure, and utilizing the available skilled workforce, stakeholders can effectively navigate the current economic landscape. This targeted approach will not only yield substantial commercial returns but also contribute significantly to the long-term resilience and self-sufficiency of the regional pharmaceutical supply chain.</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Regulatory Entry Requirements</w:t>
      </w:r>
    </w:p>
    <w:p>
      <w:pPr>
        <w:pStyle w:val="Heading2"/>
        <w:spacing w:line="288" w:lineRule="auto"/>
        <w:ind/>
      </w:pPr>
      <w:r>
        <w:rPr>
          <w:rFonts w:hint="eastAsia" w:ascii="微软雅黑" w:hAnsi="微软雅黑" w:eastAsia="微软雅黑"/>
          <w:b/>
          <w:noProof/>
          <w:sz w:val="36"/>
        </w:rPr>
        <w:t xml:space="preserve">SAHPRA Licensing and GMP Compliance</w:t>
      </w:r>
    </w:p>
    <w:p>
      <w:pPr>
        <w:spacing w:line="288" w:lineRule="auto"/>
        <w:ind w:firstLine="480" w:firstLineChars="200"/>
        <w:jc w:val="both"/>
      </w:pPr>
      <w:r>
        <w:rPr>
          <w:rFonts w:hint="eastAsia" w:ascii="微软雅黑" w:hAnsi="微软雅黑" w:eastAsia="微软雅黑"/>
          <w:noProof/>
          <w:sz w:val="24"/>
        </w:rPr>
        <w:t xml:space="preserve">Entering the South African pharmaceutical manufacturing sector requires a comprehensive understanding of the stringent regulatory frameworks governing the industry. The South African Health Products Regulatory Authority (SAHPRA) serves as the central regulatory body, overseeing the licensing and regulation of medicines and medical devices to ensure safety, efficacy, and quality within the national healthcare system. For new manufacturers, navigating SAHPRA’s mandates is a critical first step in establishing a compliant and sustainable operational footprint. The regulatory environment reflects SAHPRA’s commitment to balancing collaborative industry practices with strict oversight, ensuring that all market entrants adhere to the highest standards of healthcare product manufacturing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Consequently, a strategic entry plan must meticulously address both the immediate licensing protocols and the ongoing requirements for Good Manufacturing Practice (GMP) compliance.</w:t>
      </w:r>
    </w:p>
    <w:p>
      <w:pPr>
        <w:spacing w:line="288" w:lineRule="auto"/>
        <w:ind w:firstLine="480" w:firstLineChars="200"/>
        <w:jc w:val="both"/>
      </w:pPr>
      <w:r>
        <w:rPr>
          <w:rFonts w:hint="eastAsia" w:ascii="微软雅黑" w:hAnsi="微软雅黑" w:eastAsia="微软雅黑"/>
          <w:noProof/>
          <w:sz w:val="24"/>
        </w:rPr>
        <w:t xml:space="preserve">The foundational requirement for any pharmaceutical manufacturing entity operating in South Africa is the acquisition of an establishment license. SAHPRA maintains specific licensing protocols that mandate facilities to secure this license prior to commencing any manufacturing or distribution activities. The establishment license is granted with a validity period of five years, providing a predictable operational window for manufacturers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However, to maintain the active status of this license, establishments are subject to an annual retention fee, which is due in June of each year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recurring obligation requires manufacturers to integrate regulatory fee schedules into their annual financial and operational planning. In addition to the standard establishment license, facilities that utilize specific categories of equipment may also be required to obtain a Radiation Control license. Unlike the establishment license, the Radiation Control license is valid indefinitely, a provision that significantly simplifies the long-term compliance burden for facilities utilizing such technologies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critical structural requirement for obtaining and maintaining these licenses is the appointment of an Authorised Representative. SAHPRA mandates that establishments applying for a license must designate an Authorised Representative who permanently resides in South Africa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prerequisite is strategically intended to ensure local accountability and facilitate seamless communication between the regulatory authority and the manufacturing entity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For foreign manufacturers entering the South African market, identifying and appointing a qualified local representative is a pivotal early-stage objective. This individual assumes significant responsibility for ensuring that the facility’s operations remain aligned with SAHPRA’s evolving guidelines and serves as the primary point of contact during inspections or regulatory audits. </w:t>
      </w:r>
    </w:p>
    <w:p>
      <w:pPr>
        <w:spacing w:line="288" w:lineRule="auto"/>
        <w:ind w:firstLine="480" w:firstLineChars="200"/>
        <w:jc w:val="both"/>
      </w:pPr>
      <w:r>
        <w:rPr>
          <w:rFonts w:hint="eastAsia" w:ascii="微软雅黑" w:hAnsi="微软雅黑" w:eastAsia="微软雅黑"/>
          <w:noProof/>
          <w:sz w:val="24"/>
        </w:rPr>
        <w:t xml:space="preserve">Parallel to the licensing requirements, adherence to Good Manufacturing Practice (GMP) standards constitutes a paramount pillar of regulatory compliance in South Africa. The GMP compliance landscape is dynamic and has been subject to increasing scrutiny and evolution. Historical observations between 2020 and 2023 indicate that the regulatory environment experienced notable challenges, prompting interventions to safeguard public health. For instance, the issuance of a warning letter by the United States Food and Drug Administration (FDA) to a South African over-the-counter drug manufacturer for non-compliance underscores the active role of international regulatory bodies in monitoring local manufacturing practices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international scrutiny highlights the potential risks associated with lapses in GMP adherence and reinforces the necessity for South African facilities to maintain globally recognized quality standards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address historical shortcomings and align with international best practices, SAHPRA has continuously refined its GMP expectations. Global collaborative efforts, such as those detailed in a 2021 position paper by the International Federation of Pharmaceutical Manufacturers and Associations, have advocated for advancing inspection reliance and regulatory harmonization globally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While such initiatives historically focused on pilot programs rather than specific South African compliance outcomes, they reflect the broader international context within which SAHPRA operates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Consequently, enforcement actions and compliance audits conducted by SAHPRA are increasingly informed by these global standards. </w:t>
      </w:r>
    </w:p>
    <w:p>
      <w:pPr>
        <w:spacing w:line="288" w:lineRule="auto"/>
        <w:ind w:firstLine="480" w:firstLineChars="200"/>
        <w:jc w:val="both"/>
      </w:pPr>
      <w:r>
        <w:rPr>
          <w:rFonts w:hint="eastAsia" w:ascii="微软雅黑" w:hAnsi="微软雅黑" w:eastAsia="微软雅黑"/>
          <w:noProof/>
          <w:sz w:val="24"/>
        </w:rPr>
        <w:t xml:space="preserve">The regulatory framework governing GMP in South Africa recently underwent a significant transformation, culminating in a major update to GMP requirements introduced in April 2026 . This update represents a progression in regulatory stringency, designed to elevate the quality assurance protocols within the domestic pharmaceutical manufacturing sector . For new entrants, understanding the nuances of these updated April 2026 guidelines is imperative, as they dictate the current baseline for facility design, quality control systems, personnel training, and documentation practices. In anticipation of these increasingly stringent pharmaceutical regulations, the industry has seen a growing focus on preparation, as evidenced by the utilization of 2026 readiness checklists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These checklists serve as vital tools for manufacturers to assess their operational frameworks against the newly implemented mandates, ensuring that all GMP compliance gaps are identified and remediated proactively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Given the recent implementation of these comprehensive GMP updates and the evolving nature of SAHPRA’s regulatory guidelines, new manufacturers must exercise diligence in their compliance strategies. While overarching requirements such as the establishment license, the Radiation Control license, and the local Authorised Representative remain clear, the specific technical expectations for GMP adherence require careful navigation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proximity of current operations to the regulatory changes introduced in recent years means that historical compliance strategies may no longer be sufficient. Therefore, strategic market entry necessitates direct and ongoing consultation with SAHPRA. Engaging directly with the regulatory authority or leveraging the expertise of specialized local regulatory consultants will ensure that manufacturers are utilizing the most precise and comprehensive compliance guidance available. By prioritizing rigorous adherence to SAHPRA licensing requirements and the newly updated GMP standards, new entrants can successfully mitigate regulatory risks, ensure the production of safe and efficacious pharmaceutical products, and establish a robust foundation for long-term commercial success in the South African market.</w:t>
      </w:r>
    </w:p>
    <w:p>
      <w:pPr>
        <w:pStyle w:val="Heading2"/>
        <w:spacing w:line="288" w:lineRule="auto"/>
        <w:ind/>
      </w:pPr>
      <w:r>
        <w:rPr>
          <w:rFonts w:hint="eastAsia" w:ascii="微软雅黑" w:hAnsi="微软雅黑" w:eastAsia="微软雅黑"/>
          <w:b/>
          <w:noProof/>
          <w:sz w:val="36"/>
        </w:rPr>
        <w:t xml:space="preserve">Medicine Registration Processes and Timelines</w:t>
      </w:r>
    </w:p>
    <w:p>
      <w:pPr>
        <w:spacing w:line="288" w:lineRule="auto"/>
        <w:ind w:firstLine="480" w:firstLineChars="200"/>
        <w:jc w:val="both"/>
      </w:pPr>
      <w:r>
        <w:rPr>
          <w:rFonts w:hint="eastAsia" w:ascii="微软雅黑" w:hAnsi="微软雅黑" w:eastAsia="微软雅黑"/>
          <w:noProof/>
          <w:sz w:val="24"/>
        </w:rPr>
        <w:t xml:space="preserve">Navigating the regulatory landscape is a critical preliminary step for any pharmaceutical manufacturer seeking a strategic entry into the South African market. As of June 2026, the regulatory framework governing medicine registration in South Africa is principally overseen by the South African Health Products Regulatory Authority (SAHPRA). SAHPRA operates as the central authority responsible for ensuring that all health products, including human and veterinary medicines, are rigorously evaluated to guarantee they are safe, effective, and of consistently high quality. The evolution of this regulatory body, which transitioned from the former Medicines Control Council (MCC), was fundamentally driven by the need to modernize the regulatory framework, improve operational efficiency, and foster greater transparency in the evaluation processes. These modernization efforts set the stage for enhanced procedural rigor and a broader adaptation to global regulatory standards, which are essential considerations for prospective market entrants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Understanding the nuanced processes and the anticipated timelines associated with these regulatory requirements is paramount for aligning market entry strategies with commercial and operational realities.</w:t>
      </w:r>
    </w:p>
    <w:p>
      <w:pPr>
        <w:spacing w:line="288" w:lineRule="auto"/>
        <w:ind w:firstLine="480" w:firstLineChars="200"/>
        <w:jc w:val="both"/>
      </w:pPr>
      <w:r>
        <w:rPr>
          <w:rFonts w:hint="eastAsia" w:ascii="微软雅黑" w:hAnsi="微软雅黑" w:eastAsia="微软雅黑"/>
          <w:noProof/>
          <w:sz w:val="24"/>
        </w:rPr>
        <w:t xml:space="preserve">The medicine registration process under SAHPRA involves a structured and highly regulated series of procedural steps that applicants must meticulously follow. A comprehensive overview of the drug registration process emphasizes several key phases, primarily beginning with classifying the application type, selecting an appropriate review pathway, and fulfilling exhaustive documentation requirements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classification of the application dictates the level of scrutiny and the specific regulatory pathway the product will undergo. Furthermore, fulfilling documentation requirements generally involves the submission of a Common Technical Document (CTD), which must comprehensively detail the pharmaceutical product's quality, safety, and efficacy data. Ensuring that these dossiers meet SAHPRA’s stringent formatting and substantive criteria is a non-negotiable prerequisite for avoiding administrative rejections or prolonged evaluation delays. While the core steps involved in the medicine registration process remain largely consistent with earlier frameworks, ongoing policy updates and procedural changes in drug registration have been introduced to streamline these activities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These continuous improvements reflect SAHPRA’s commitment to minimizing administrative bottlenecks and enhancing access to safe medicines for the South African population </w:t>
      </w:r>
      <w:r>
        <w:rPr>
          <w:rFonts w:hint="eastAsia" w:ascii="微软雅黑" w:hAnsi="微软雅黑" w:eastAsia="微软雅黑"/>
          <w:noProof/>
          <w:sz w:val="24"/>
          <w:vertAlign w:val="superscript"/>
        </w:rPr>
        <w:t>[42]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 significant development in SAHPRA's operational model has been the implementation of reliance-based review pathways and risk-based assessments. This strategic shift allows South Africa to leverage international review outcomes, particularly from recognized Stringent Regulatory Authorities (SRAs), to abbreviate domestic approval cycles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By adopting reliance-based frameworks, SAHPRA can avoid duplicating regulatory efforts for medicines that have already undergone rigorous evaluation in other highly regulated jurisdictions. This approach aligns closely with global trends in regulatory harmonization and represents a substantial advantage for multinational pharmaceutical manufacturers whose products already hold approvals in regions such as the European Union or the United States. For new market entrants, strategically utilizing these reliance pathways can significantly optimize the registration process, reducing both the resource burden of the application and the time to market. However, applicants must still ensure that their submissions are specifically tailored to meet South African regulatory stipulations, including local clinical relevance and specific post-market pharmacovigilance commitments.</w:t>
      </w:r>
    </w:p>
    <w:p>
      <w:pPr>
        <w:spacing w:line="288" w:lineRule="auto"/>
        <w:ind w:firstLine="480" w:firstLineChars="200"/>
        <w:jc w:val="both"/>
      </w:pPr>
      <w:r>
        <w:rPr>
          <w:rFonts w:hint="eastAsia" w:ascii="微软雅黑" w:hAnsi="微软雅黑" w:eastAsia="微软雅黑"/>
          <w:noProof/>
          <w:sz w:val="24"/>
        </w:rPr>
        <w:t xml:space="preserve">When evaluating the timelines associated with medicine registration procedures in South Africa, prospective entrants must account for the variability inherent in regulatory evaluations. The expected duration for a Standard Review Process is heavily dependent on the specific SAHPRA evaluation phases, which include administrative screening, primary scientific review, and potential rounds of queries or requests for additional information. Because the timeline is subject to these iterative evaluation phases, the Standard Review Process can be lengthy, requiring applicants to build significant buffer periods into their commercial launch strategies. Conversely, for products that address unmet medical needs or are deemed critical to public health, SAHPRA offers a Priority or Fast-Track Review pathway. The expected duration for this expedited timeline is based on specific regulatory guidelines designed to accelerate the availability of essential therapies. </w:t>
      </w:r>
    </w:p>
    <w:p>
      <w:pPr>
        <w:spacing w:line="288" w:lineRule="auto"/>
        <w:ind w:firstLine="480" w:firstLineChars="200"/>
        <w:jc w:val="both"/>
      </w:pPr>
      <w:r>
        <w:rPr>
          <w:rFonts w:hint="eastAsia" w:ascii="微软雅黑" w:hAnsi="微软雅黑" w:eastAsia="微软雅黑"/>
          <w:noProof/>
          <w:sz w:val="24"/>
        </w:rPr>
        <w:t xml:space="preserve">Historically, the regulatory approval timelines for medical products in South Africa faced notable challenges, with extensive backlogs impacting the speed of market access. Prior to recent structural reforms, median approval times were recorded at 2,124 days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However, the modernization of the regulatory framework and the adoption of reliance-based review pathways have actively targeted these delays, driving measurable reductions in median approval times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Although specific granular data on median review durations for the immediate transitional period between 2020 and 2023 remains sparse within broader scholarly discussions, the overarching trajectory indicates a context of continuous improvement and a dedicated effort to streamline regulatory approvals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As of June 2026, developments in regulatory efficiency continue to unfold, underscoring SAHPRA's ongoing commitment to minimizing delays.</w:t>
      </w:r>
    </w:p>
    <w:p>
      <w:pPr>
        <w:spacing w:line="288" w:lineRule="auto"/>
        <w:ind w:firstLine="480" w:firstLineChars="200"/>
        <w:jc w:val="both"/>
      </w:pPr>
      <w:r>
        <w:rPr>
          <w:rFonts w:hint="eastAsia" w:ascii="微软雅黑" w:hAnsi="微软雅黑" w:eastAsia="微软雅黑"/>
          <w:noProof/>
          <w:sz w:val="24"/>
        </w:rPr>
        <w:t xml:space="preserve">Despite these positive structural reforms, the dynamic nature of regulatory environments necessitates a proactive and highly diligent approach from pharmaceutical manufacturers. The primary challenges in accurately forecasting the medicine registration process stem from the continuous evolution of policy updates and the varying implementation speeds of new procedural guidelines. To ensure full compliance and a comprehensive understanding of any recent procedural changes, it is highly prudent for market entrants to seek the latest official guidance directly from SAHPRA’s current documentation. Engaging directly with the regulatory authority or partnering with specialized local regulatory affairs consultants can provide the necessary clarity regarding the precise requirements and expected timelines for drug registration. By meticulously preparing regulatory dossiers, strategically selecting the most advantageous review pathways, and anticipating the phased timelines of SAHPRA’s evaluation processes, pharmaceutical companies can successfully navigate the regulatory entry requirements and establish a robust operational footprint in the South African pharmaceutical manufacturing sector.</w:t>
      </w:r>
    </w:p>
    <w:p>
      <w:pPr>
        <w:spacing w:line="360" w:lineRule="auto"/>
        <w:ind/>
      </w:pPr>
      <w:r>
        <w:rPr>
          <w:rFonts w:hint="eastAsia"/>
          <w:b/>
          <w:noProof/>
          <w:sz w:val="22"/>
        </w:rPr>
        <w:t xml:space="preserve">Average Timelines for Medicine Registration Procedures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Registration Pathway / Procedural Step</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Expected Duration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Standard Review Process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Timeline subject to SAHPRA evaluation phases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Priority / Fast-Track Review</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Expedited timeline based on regulatory guidelines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Quality Management Systems and Industry Standards</w:t>
      </w:r>
    </w:p>
    <w:p>
      <w:pPr>
        <w:spacing w:line="288" w:lineRule="auto"/>
        <w:ind w:firstLine="480" w:firstLineChars="200"/>
        <w:jc w:val="both"/>
      </w:pPr>
      <w:r>
        <w:rPr>
          <w:rFonts w:hint="eastAsia" w:ascii="微软雅黑" w:hAnsi="微软雅黑" w:eastAsia="微软雅黑"/>
          <w:noProof/>
          <w:sz w:val="24"/>
        </w:rPr>
        <w:t xml:space="preserve">Entering the South African pharmaceutical manufacturing sector requires a comprehensive understanding of a stringent and dynamic regulatory environment. The regulatory landscape for pharmaceutical market entry in South Africa is primarily overseen by the South African Health Products Regulatory Authority (SAHPRA), an institution mandated to ensure the safety, quality, and efficacy of all health products, including pharmaceuticals and medical devices, circulating within the country. As illustrated by the key regulatory requirements for pharmaceutical market entry in South Africa, the framework is tripartite, focusing on licensing governed by SAHPRA, legal compliance dictated by the Medicines and Related Substances Act, and trade guidelines centered on import and export regulations. Companies seeking to establish a manufacturing presence or introduce new pharmaceutical products must navigate these interconnected domains with meticulous attention to detail and procedural rigor. </w:t>
      </w:r>
    </w:p>
    <w:p>
      <w:pPr>
        <w:spacing w:line="288" w:lineRule="auto"/>
        <w:ind w:firstLine="480" w:firstLineChars="200"/>
        <w:jc w:val="both"/>
      </w:pPr>
      <w:r>
        <w:rPr>
          <w:rFonts w:hint="eastAsia" w:ascii="微软雅黑" w:hAnsi="微软雅黑" w:eastAsia="微软雅黑"/>
          <w:noProof/>
          <w:sz w:val="24"/>
        </w:rPr>
        <w:t xml:space="preserve">At the core of legal compliance is the Medicines and Related Substances Act, which, alongside the Pharmacy Act, forms the legislative bedrock for pharmaceutical operations in South Africa </w:t>
      </w:r>
      <w:r>
        <w:rPr>
          <w:rFonts w:hint="eastAsia" w:ascii="微软雅黑" w:hAnsi="微软雅黑" w:eastAsia="微软雅黑"/>
          <w:noProof/>
          <w:sz w:val="24"/>
          <w:vertAlign w:val="superscript"/>
        </w:rPr>
        <w:t>[40][55]</w:t>
      </w:r>
      <w:r>
        <w:rPr>
          <w:rFonts w:hint="eastAsia" w:ascii="微软雅黑" w:hAnsi="微软雅黑" w:eastAsia="微软雅黑"/>
          <w:noProof/>
          <w:sz w:val="24"/>
        </w:rPr>
        <w:t xml:space="preserve">. These regulations are designed to carefully balance the facilitation of access to innovative medical treatments with robust public health safeguards, focusing heavily on ensuring transparency, procedural rigor, and the ultimate protection of patients . During the foundational period from 2020 to 2024, and continuing into the current landscape of 2026, companies seeking market entry have been required to meet stringent criteria regarding product registration, importation, and manufacturing compliance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To achieve product registration, pharmaceutical companies must submit highly detailed dossiers to SAHPRA. These dossiers are expected to contain comprehensive clinical trial data, rigorous manufacturing standards, and precise labeling information as mandated by the authority's evolving guidelines . A unique strategic consideration for drug makers entering this market is the historical and legislative context of intellectual property; notably, data exclusivity measures that are common in many other international jurisdictions have been characteristically absent from South African legislation, which significantly influences intellectual property strategies and competitive dynamics </w:t>
      </w:r>
      <w:r>
        <w:rPr>
          <w:rFonts w:hint="eastAsia" w:ascii="微软雅黑" w:hAnsi="微软雅黑" w:eastAsia="微软雅黑"/>
          <w:noProof/>
          <w:sz w:val="24"/>
          <w:vertAlign w:val="superscript"/>
        </w:rPr>
        <w:t>[33]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Licensing represents the critical first operational hurdle for any pharmaceutical or medical device entity. SAHPRA serves as the central regulatory body for all licensing activities. To operate legally, entities must obtain an establishment license, which historically has been valid for a period of five years and necessitates the payment of an annual retention fee due each June . Furthermore, specialized manufacturing or distribution activities may require additional authorizations, such as Radiation Control licenses, which have reportedly been valid indefinitely for certain categories of devices, though stakeholders must continuously verify such parameters for potential updates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SAHPRA’s licensing and compliance processes comprehensively cover the necessary documentation, application steps, and regulatory compliance protocols for applicants engaged in manufacturing, importing, or distributing health products within the South African market </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paramount component of the licensing and ongoing operational requirements is adherence to stringent Quality Management Systems (QMS) and industry standards. Compliance with Good Manufacturing Practices (GMP) is an absolute prerequisite for pharmaceutical manufacturing. SAHPRA enforces these standards vigorously, routinely conducting investigations and inspections of manufacturing facilities to ensure ongoing compliance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These inspections are particularly focused on the production of locally compounded medications and imported drugs, reflecting the authority's commitment to mitigating risks associated with sub-standard manufacturing processes . In recent years, SAHPRA has intensified its focus on aligning domestic manufacturing standards with global quality management practices. A noteworthy development in this alignment is the strict requirement for ISO 13485 certification, which must be provided by an accredited certification body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This certification has become a mandatory component for manufacturers and distributors seeking to renew their licenses, underscoring the non-negotiable nature of international quality standards in the modern South African regulatory framework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Trade guidelines, specifically import and export regulations, constitute the third pillar of the market entry framework. Because the South African pharmaceutical supply chain relies heavily on both domestic manufacturing and the importation of active pharmaceutical ingredients (APIs) and finished products, strict adherence to import and export guidelines is essential. SAHPRA’s oversight extends to these cross-border movements, ensuring that all imported health products meet the same stringent safety and efficacy standards as those manufactured locally. The regulatory authority's scrutiny on imported drugs necessitates that companies maintain flawless documentation and compliance records to prevent border delays and ensure a uninterrupted supply chain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regulatory environment governed by SAHPRA is not static; it is characterized by continuous evolution and the frequent updating of guidelines to address new medical technologies, shifting public health priorities, and international regulatory harmonization. Forward-looking insights anticipate that regulations will continue to evolve, requiring strategic preparation and immense adaptability from pharmaceutical companies to address future compliance requirements </w:t>
      </w:r>
      <w:r>
        <w:rPr>
          <w:rFonts w:hint="eastAsia" w:ascii="微软雅黑" w:hAnsi="微软雅黑" w:eastAsia="微软雅黑"/>
          <w:noProof/>
          <w:sz w:val="24"/>
          <w:vertAlign w:val="superscript"/>
        </w:rPr>
        <w:t>[33][53]</w:t>
      </w:r>
      <w:r>
        <w:rPr>
          <w:rFonts w:hint="eastAsia" w:ascii="微软雅黑" w:hAnsi="微软雅黑" w:eastAsia="微软雅黑"/>
          <w:noProof/>
          <w:sz w:val="24"/>
        </w:rPr>
        <w:t xml:space="preserve">. The dynamic nature of these regulations implies that legislative shifts are a constant variable in the South African market. For example, while foundational processes remain relatively stable, specific guidelines and the Medicines and Related Substances Act undergo periodic updates that introduce nuanced differences as new market conditions emerge </w:t>
      </w:r>
      <w:r>
        <w:rPr>
          <w:rFonts w:hint="eastAsia" w:ascii="微软雅黑" w:hAnsi="微软雅黑" w:eastAsia="微软雅黑"/>
          <w:noProof/>
          <w:sz w:val="24"/>
          <w:vertAlign w:val="superscript"/>
        </w:rPr>
        <w:t>[40][55]</w:t>
      </w:r>
      <w:r>
        <w:rPr>
          <w:rFonts w:hint="eastAsia" w:ascii="微软雅黑" w:hAnsi="微软雅黑" w:eastAsia="微软雅黑"/>
          <w:noProof/>
          <w:sz w:val="24"/>
        </w:rPr>
        <w:t xml:space="preserve">. Consequently, guidance provided in secondary sources often reflects foundational processes rather than newly introduced amendments, underscoring the critical need for entities to refer directly to the latest SAHPRA publications for definitive, up-to-date information . </w:t>
      </w:r>
    </w:p>
    <w:p>
      <w:pPr>
        <w:spacing w:line="288" w:lineRule="auto"/>
        <w:ind w:firstLine="480" w:firstLineChars="200"/>
        <w:jc w:val="both"/>
      </w:pPr>
      <w:r>
        <w:rPr>
          <w:rFonts w:hint="eastAsia" w:ascii="微软雅黑" w:hAnsi="微软雅黑" w:eastAsia="微软雅黑"/>
          <w:noProof/>
          <w:sz w:val="24"/>
        </w:rPr>
        <w:t xml:space="preserve">To successfully penetrate and sustain operations within the South African pharmaceutical manufacturing sector, companies must embed regulatory intelligence into their core strategic planning. Maintaining compliance with SAHPRA’s multifaceted licensing requirements, GMP standards, and import/export guidelines demands that organizations closely monitor official announcements and directly consult SAHPRA’s primary resources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 dynamic nature of health product regulation in South Africa necessitates continuous diligence by all stakeholders to ensure unwavering adherence to the latest local and international standards governing the healthcare market. Ultimately, a thorough, proactive approach to navigating the Medicines and Related Substances Act and SAHPRA's comprehensive regulatory mechanisms is the most reliable pathway to achieving a successful and sustainable strategic entry into South Africa's vital pharmaceutical sector.</w:t>
      </w:r>
    </w:p>
    <w:p>
      <w:pPr>
        <w:spacing w:line="360" w:lineRule="auto"/>
        <w:ind/>
      </w:pPr>
      <w:r>
        <w:rPr>
          <w:rFonts w:hint="eastAsia"/>
          <w:b/>
          <w:noProof/>
          <w:sz w:val="22"/>
        </w:rPr>
        <w:t xml:space="preserve">Key Regulatory Requirements for Pharmaceutical Market Entry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Requirement Category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 Regulatory Body</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Licensing</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Health Products Regulatory Authority (SAHPRA)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Legal Compliance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Medicines and Related Substances Act</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Trade Guidelines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Import/export guidelines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Exploring the Role of South Africa in the Global Pharmaceutical ... https://www.drugpatentwatch.com/blog/exploring-the-role-of-south-africa-in-the-global-pharmaceutical-landscape/</w:t>
      </w:r>
    </w:p>
    <w:p>
      <w:pPr>
        <w:spacing w:line="288" w:lineRule="auto"/>
        <w:ind w:firstLine="480" w:firstLineChars="200"/>
        <w:jc w:val="both"/>
      </w:pPr>
      <w:r>
        <w:rPr>
          <w:rFonts w:hint="eastAsia" w:ascii="微软雅黑" w:hAnsi="微软雅黑" w:eastAsia="微软雅黑"/>
          <w:noProof/>
          <w:sz w:val="24"/>
        </w:rPr>
        <w:t xml:space="preserve">[2] Africa Pharmaceutical Market Size | Industry Report, 2033 https://www.grandviewresearch.com/industry-analysis/africa-pharmaceuticals-market-report</w:t>
      </w:r>
    </w:p>
    <w:p>
      <w:pPr>
        <w:spacing w:line="288" w:lineRule="auto"/>
        <w:ind w:firstLine="480" w:firstLineChars="200"/>
        <w:jc w:val="both"/>
      </w:pPr>
      <w:r>
        <w:rPr>
          <w:rFonts w:hint="eastAsia" w:ascii="微软雅黑" w:hAnsi="微软雅黑" w:eastAsia="微软雅黑"/>
          <w:noProof/>
          <w:sz w:val="24"/>
        </w:rPr>
        <w:t xml:space="preserve">[3] The Pharmaceutical Industry in South Africa and Nigeria: A Strategic ... https://www.researchgate.net/publication/403483208_The_Pharmaceutical_Industry_in_South_Africa_and_Nigeria_A_Strategic_Analysis_of_Industry_and_Regulatory_Frameworks</w:t>
      </w:r>
    </w:p>
    <w:p>
      <w:pPr>
        <w:spacing w:line="288" w:lineRule="auto"/>
        <w:ind w:firstLine="480" w:firstLineChars="200"/>
        <w:jc w:val="both"/>
      </w:pPr>
      <w:r>
        <w:rPr>
          <w:rFonts w:hint="eastAsia" w:ascii="微软雅黑" w:hAnsi="微软雅黑" w:eastAsia="微软雅黑"/>
          <w:noProof/>
          <w:sz w:val="24"/>
        </w:rPr>
        <w:t xml:space="preserve">[4] South Africa Healthcare Market Analysis, Regulatory ... - GlobalData https://www.globaldata.com/store/report/south-africa-healthcare-regulatory-and-reimbursement-analysis/</w:t>
      </w:r>
    </w:p>
    <w:p>
      <w:pPr>
        <w:spacing w:line="288" w:lineRule="auto"/>
        <w:ind w:firstLine="480" w:firstLineChars="200"/>
        <w:jc w:val="both"/>
      </w:pPr>
      <w:r>
        <w:rPr>
          <w:rFonts w:hint="eastAsia" w:ascii="微软雅黑" w:hAnsi="微软雅黑" w:eastAsia="微软雅黑"/>
          <w:noProof/>
          <w:sz w:val="24"/>
        </w:rPr>
        <w:t xml:space="preserve">[5] Africa Pharmaceuticals Market Forecast, 2025-2032 https://www.persistencemarketresearch.com/market-research/africa-pharmaceuticals-market.asp</w:t>
      </w:r>
    </w:p>
    <w:p>
      <w:pPr>
        <w:spacing w:line="288" w:lineRule="auto"/>
        <w:ind w:firstLine="480" w:firstLineChars="200"/>
        <w:jc w:val="both"/>
      </w:pPr>
      <w:r>
        <w:rPr>
          <w:rFonts w:hint="eastAsia" w:ascii="微软雅黑" w:hAnsi="微软雅黑" w:eastAsia="微软雅黑"/>
          <w:noProof/>
          <w:sz w:val="24"/>
        </w:rPr>
        <w:t xml:space="preserve">[6] Exito Media Concepts Announces the 33rd Edition of the South ... https://worldbusinessoutlook.com/exito-media-concepts-announces-the-33rd-edition-of-the-south-africa-manufacturing-show-2026/</w:t>
      </w:r>
    </w:p>
    <w:p>
      <w:pPr>
        <w:spacing w:line="288" w:lineRule="auto"/>
        <w:ind w:firstLine="480" w:firstLineChars="200"/>
        <w:jc w:val="both"/>
      </w:pPr>
      <w:r>
        <w:rPr>
          <w:rFonts w:hint="eastAsia" w:ascii="微软雅黑" w:hAnsi="微软雅黑" w:eastAsia="微软雅黑"/>
          <w:noProof/>
          <w:sz w:val="24"/>
        </w:rPr>
        <w:t xml:space="preserve">[7] How South Africa is moving up the manufacturing value chain https://www.weforum.org/stories/2026/05/with-industrial-clusters-south-africa-moving-up-manufacturing-value-chain/</w:t>
      </w:r>
    </w:p>
    <w:p>
      <w:pPr>
        <w:spacing w:line="288" w:lineRule="auto"/>
        <w:ind w:firstLine="480" w:firstLineChars="200"/>
        <w:jc w:val="both"/>
      </w:pPr>
      <w:r>
        <w:rPr>
          <w:rFonts w:hint="eastAsia" w:ascii="微软雅黑" w:hAnsi="微软雅黑" w:eastAsia="微软雅黑"/>
          <w:noProof/>
          <w:sz w:val="24"/>
        </w:rPr>
        <w:t xml:space="preserve">[8] South Africa Manufacturing Show 2026 returns to Focus Rooms on ... https://www.facebook.com/nuusflitsSA/posts/south-africa-manufacturing-show-2026-returns-to-focus-rooms-on-11-junethe-south-/1581892683937030/</w:t>
      </w:r>
    </w:p>
    <w:p>
      <w:pPr>
        <w:spacing w:line="288" w:lineRule="auto"/>
        <w:ind w:firstLine="480" w:firstLineChars="200"/>
        <w:jc w:val="both"/>
      </w:pPr>
      <w:r>
        <w:rPr>
          <w:rFonts w:hint="eastAsia" w:ascii="微软雅黑" w:hAnsi="微软雅黑" w:eastAsia="微软雅黑"/>
          <w:noProof/>
          <w:sz w:val="24"/>
        </w:rPr>
        <w:t xml:space="preserve">[9] 12 June 2026 South African manufacturing shrank by 2.9% year-on ... https://www.instagram.com/p/DZekaTZlcHb/</w:t>
      </w:r>
    </w:p>
    <w:p>
      <w:pPr>
        <w:spacing w:line="288" w:lineRule="auto"/>
        <w:ind w:firstLine="480" w:firstLineChars="200"/>
        <w:jc w:val="both"/>
      </w:pPr>
      <w:r>
        <w:rPr>
          <w:rFonts w:hint="eastAsia" w:ascii="微软雅黑" w:hAnsi="微软雅黑" w:eastAsia="微软雅黑"/>
          <w:noProof/>
          <w:sz w:val="24"/>
        </w:rPr>
        <w:t xml:space="preserve">[10] South Africa Manufacturing Show 2026 https://manufacturingitsummit.com/south-africa/</w:t>
      </w:r>
    </w:p>
    <w:p>
      <w:pPr>
        <w:spacing w:line="288" w:lineRule="auto"/>
        <w:ind w:firstLine="480" w:firstLineChars="200"/>
        <w:jc w:val="both"/>
      </w:pPr>
      <w:r>
        <w:rPr>
          <w:rFonts w:hint="eastAsia" w:ascii="微软雅黑" w:hAnsi="微软雅黑" w:eastAsia="微软雅黑"/>
          <w:noProof/>
          <w:sz w:val="24"/>
        </w:rPr>
        <w:t xml:space="preserve">[11] South Africa Imports of Pharmaceutical products - Trading Economics https://tradingeconomics.com/south-africa/imports/pharmaceutical-products</w:t>
      </w:r>
    </w:p>
    <w:p>
      <w:pPr>
        <w:spacing w:line="288" w:lineRule="auto"/>
        <w:ind w:firstLine="480" w:firstLineChars="200"/>
        <w:jc w:val="both"/>
      </w:pPr>
      <w:r>
        <w:rPr>
          <w:rFonts w:hint="eastAsia" w:ascii="微软雅黑" w:hAnsi="微软雅黑" w:eastAsia="微软雅黑"/>
          <w:noProof/>
          <w:sz w:val="24"/>
        </w:rPr>
        <w:t xml:space="preserve">[12] Africa imports over 70% of its medicines. Making active ingredients ... https://www.gavi.org/vaccineswork/africa-imports-over-70-its-medicines-making-active-ingredients-locally-would-change</w:t>
      </w:r>
    </w:p>
    <w:p>
      <w:pPr>
        <w:spacing w:line="288" w:lineRule="auto"/>
        <w:ind w:firstLine="480" w:firstLineChars="200"/>
        <w:jc w:val="both"/>
      </w:pPr>
      <w:r>
        <w:rPr>
          <w:rFonts w:hint="eastAsia" w:ascii="微软雅黑" w:hAnsi="微软雅黑" w:eastAsia="微软雅黑"/>
          <w:noProof/>
          <w:sz w:val="24"/>
        </w:rPr>
        <w:t xml:space="preserve">[13] South Africa Pharmaceutical Imports Total R4.6B in March 2026 https://www.linkedin.com/posts/andrew-rankhumise-41721b58_the-total-imports-for-south-africa-on-pharmaceutical-activity-7457238079016374272-S8C9</w:t>
      </w:r>
    </w:p>
    <w:p>
      <w:pPr>
        <w:spacing w:line="288" w:lineRule="auto"/>
        <w:ind w:firstLine="480" w:firstLineChars="200"/>
        <w:jc w:val="both"/>
      </w:pPr>
      <w:r>
        <w:rPr>
          <w:rFonts w:hint="eastAsia" w:ascii="微软雅黑" w:hAnsi="微软雅黑" w:eastAsia="微软雅黑"/>
          <w:noProof/>
          <w:sz w:val="24"/>
        </w:rPr>
        <w:t xml:space="preserve">[14] South Africa Imports: Medicinal and Pharmaceutical Product, 1995 https://www.ceicdata.com/en/indicator/south-africa/imports-medicinal-and-pharmaceutical-product</w:t>
      </w:r>
    </w:p>
    <w:p>
      <w:pPr>
        <w:spacing w:line="288" w:lineRule="auto"/>
        <w:ind w:firstLine="480" w:firstLineChars="200"/>
        <w:jc w:val="both"/>
      </w:pPr>
      <w:r>
        <w:rPr>
          <w:rFonts w:hint="eastAsia" w:ascii="微软雅黑" w:hAnsi="微软雅黑" w:eastAsia="微软雅黑"/>
          <w:noProof/>
          <w:sz w:val="24"/>
        </w:rPr>
        <w:t xml:space="preserve">[17] Global Medicine Use Trends 2026 | IQVIA https://www.iqvia.com/insights/the-iqvia-institute/reports-and-publications/reports/global-medicine-use-trends-2026</w:t>
      </w:r>
    </w:p>
    <w:p>
      <w:pPr>
        <w:spacing w:line="288" w:lineRule="auto"/>
        <w:ind w:firstLine="480" w:firstLineChars="200"/>
        <w:jc w:val="both"/>
      </w:pPr>
      <w:r>
        <w:rPr>
          <w:rFonts w:hint="eastAsia" w:ascii="微软雅黑" w:hAnsi="微软雅黑" w:eastAsia="微软雅黑"/>
          <w:noProof/>
          <w:sz w:val="24"/>
        </w:rPr>
        <w:t xml:space="preserve">[18] Trends in the utilization of medicines sold in the private sector post https://pmc.ncbi.nlm.nih.gov/articles/PMC9884155/</w:t>
      </w:r>
    </w:p>
    <w:p>
      <w:pPr>
        <w:spacing w:line="288" w:lineRule="auto"/>
        <w:ind w:firstLine="480" w:firstLineChars="200"/>
        <w:jc w:val="both"/>
      </w:pPr>
      <w:r>
        <w:rPr>
          <w:rFonts w:hint="eastAsia" w:ascii="微软雅黑" w:hAnsi="微软雅黑" w:eastAsia="微软雅黑"/>
          <w:noProof/>
          <w:sz w:val="24"/>
        </w:rPr>
        <w:t xml:space="preserve">[19] IQVIA Institute - Global Medicine Use Trends 2026 - YouTube https://www.youtube.com/watch?v=NkImiRC0oBA</w:t>
      </w:r>
    </w:p>
    <w:p>
      <w:pPr>
        <w:spacing w:line="288" w:lineRule="auto"/>
        <w:ind w:firstLine="480" w:firstLineChars="200"/>
        <w:jc w:val="both"/>
      </w:pPr>
      <w:r>
        <w:rPr>
          <w:rFonts w:hint="eastAsia" w:ascii="微软雅黑" w:hAnsi="微软雅黑" w:eastAsia="微软雅黑"/>
          <w:noProof/>
          <w:sz w:val="24"/>
        </w:rPr>
        <w:t xml:space="preserve">[20] Five Trends Shaping African Healthcare and Pharma in 2026 https://pharmaboardroom.com/articles/five-trends-shaping-african-healthcare-and-pharma-in-2026/</w:t>
      </w:r>
    </w:p>
    <w:p>
      <w:pPr>
        <w:spacing w:line="288" w:lineRule="auto"/>
        <w:ind w:firstLine="480" w:firstLineChars="200"/>
        <w:jc w:val="both"/>
      </w:pPr>
      <w:r>
        <w:rPr>
          <w:rFonts w:hint="eastAsia" w:ascii="微软雅黑" w:hAnsi="微软雅黑" w:eastAsia="微软雅黑"/>
          <w:noProof/>
          <w:sz w:val="24"/>
        </w:rPr>
        <w:t xml:space="preserve">[22] South Africa Manufacturing Production - Trading Economics https://tradingeconomics.com/south-africa/industrial-production</w:t>
      </w:r>
    </w:p>
    <w:p>
      <w:pPr>
        <w:spacing w:line="288" w:lineRule="auto"/>
        <w:ind w:firstLine="480" w:firstLineChars="200"/>
        <w:jc w:val="both"/>
      </w:pPr>
      <w:r>
        <w:rPr>
          <w:rFonts w:hint="eastAsia" w:ascii="微软雅黑" w:hAnsi="微软雅黑" w:eastAsia="微软雅黑"/>
          <w:noProof/>
          <w:sz w:val="24"/>
        </w:rPr>
        <w:t xml:space="preserve">[23] Economic wrap-up for May 2026 | Statistics South Africa https://www.statssa.gov.za/?p=19580</w:t>
      </w:r>
    </w:p>
    <w:p>
      <w:pPr>
        <w:spacing w:line="288" w:lineRule="auto"/>
        <w:ind w:firstLine="480" w:firstLineChars="200"/>
        <w:jc w:val="both"/>
      </w:pPr>
      <w:r>
        <w:rPr>
          <w:rFonts w:hint="eastAsia" w:ascii="微软雅黑" w:hAnsi="微软雅黑" w:eastAsia="微软雅黑"/>
          <w:noProof/>
          <w:sz w:val="24"/>
        </w:rPr>
        <w:t xml:space="preserve">[24] WATCH: Structural gaps in SA's manufacturing economy - YouTube https://www.youtube.com/watch?v=m7Xo8yBr9-c</w:t>
      </w:r>
    </w:p>
    <w:p>
      <w:pPr>
        <w:spacing w:line="288" w:lineRule="auto"/>
        <w:ind w:firstLine="480" w:firstLineChars="200"/>
        <w:jc w:val="both"/>
      </w:pPr>
      <w:r>
        <w:rPr>
          <w:rFonts w:hint="eastAsia" w:ascii="微软雅黑" w:hAnsi="微软雅黑" w:eastAsia="微软雅黑"/>
          <w:noProof/>
          <w:sz w:val="24"/>
        </w:rPr>
        <w:t xml:space="preserve">[27] Today we turned the soil on a new world class vaccine ... - Instagram https://www.instagram.com/p/DYxPOdnG3q2/</w:t>
      </w:r>
    </w:p>
    <w:p>
      <w:pPr>
        <w:spacing w:line="288" w:lineRule="auto"/>
        <w:ind w:firstLine="480" w:firstLineChars="200"/>
        <w:jc w:val="both"/>
      </w:pPr>
      <w:r>
        <w:rPr>
          <w:rFonts w:hint="eastAsia" w:ascii="微软雅黑" w:hAnsi="微软雅黑" w:eastAsia="微软雅黑"/>
          <w:noProof/>
          <w:sz w:val="24"/>
        </w:rPr>
        <w:t xml:space="preserve">[28] IFPMA - Innovating to improve health worldwide https://www.ifpma.org/</w:t>
      </w:r>
    </w:p>
    <w:p>
      <w:pPr>
        <w:spacing w:line="288" w:lineRule="auto"/>
        <w:ind w:firstLine="480" w:firstLineChars="200"/>
        <w:jc w:val="both"/>
      </w:pPr>
      <w:r>
        <w:rPr>
          <w:rFonts w:hint="eastAsia" w:ascii="微软雅黑" w:hAnsi="微软雅黑" w:eastAsia="微软雅黑"/>
          <w:noProof/>
          <w:sz w:val="24"/>
        </w:rPr>
        <w:t xml:space="preserve">[29] Pharma West Africa Exhibition on Instagram https://www.instagram.com/reel/DOyQJzYDd4J/</w:t>
      </w:r>
    </w:p>
    <w:p>
      <w:pPr>
        <w:spacing w:line="288" w:lineRule="auto"/>
        <w:ind w:firstLine="480" w:firstLineChars="200"/>
        <w:jc w:val="both"/>
      </w:pPr>
      <w:r>
        <w:rPr>
          <w:rFonts w:hint="eastAsia" w:ascii="微软雅黑" w:hAnsi="微软雅黑" w:eastAsia="微软雅黑"/>
          <w:noProof/>
          <w:sz w:val="24"/>
        </w:rPr>
        <w:t xml:space="preserve">[30] Pharmaceutical Manufacturing Jobs | Indeed South Africa - Indeed https://za.indeed.com/q-pharmaceutical-manufacturing-jobs.html</w:t>
      </w:r>
    </w:p>
    <w:p>
      <w:pPr>
        <w:spacing w:line="288" w:lineRule="auto"/>
        <w:ind w:firstLine="480" w:firstLineChars="200"/>
        <w:jc w:val="both"/>
      </w:pPr>
      <w:r>
        <w:rPr>
          <w:rFonts w:hint="eastAsia" w:ascii="微软雅黑" w:hAnsi="微软雅黑" w:eastAsia="微软雅黑"/>
          <w:noProof/>
          <w:sz w:val="24"/>
        </w:rPr>
        <w:t xml:space="preserve">[31] Medical Devices - SAHPRA https://www.sahpra.org.za/medical-devices/</w:t>
      </w:r>
    </w:p>
    <w:p>
      <w:pPr>
        <w:spacing w:line="288" w:lineRule="auto"/>
        <w:ind w:firstLine="480" w:firstLineChars="200"/>
        <w:jc w:val="both"/>
      </w:pPr>
      <w:r>
        <w:rPr>
          <w:rFonts w:hint="eastAsia" w:ascii="微软雅黑" w:hAnsi="微软雅黑" w:eastAsia="微软雅黑"/>
          <w:noProof/>
          <w:sz w:val="24"/>
        </w:rPr>
        <w:t xml:space="preserve">[32] South Africa SAHPRA Medical Device Registration Guide 2026 https://meddeviceguide.com/blog/south-africa-sahpra-medical-device-registration-guide</w:t>
      </w:r>
    </w:p>
    <w:p>
      <w:pPr>
        <w:spacing w:line="288" w:lineRule="auto"/>
        <w:ind w:firstLine="480" w:firstLineChars="200"/>
        <w:jc w:val="both"/>
      </w:pPr>
      <w:r>
        <w:rPr>
          <w:rFonts w:hint="eastAsia" w:ascii="微软雅黑" w:hAnsi="微软雅黑" w:eastAsia="微软雅黑"/>
          <w:noProof/>
          <w:sz w:val="24"/>
        </w:rPr>
        <w:t xml:space="preserve">[33] SAHPRA - South African Health Products Regulatory Authority https://www.sahpra.org.za/</w:t>
      </w:r>
    </w:p>
    <w:p>
      <w:pPr>
        <w:spacing w:line="288" w:lineRule="auto"/>
        <w:ind w:firstLine="480" w:firstLineChars="200"/>
        <w:jc w:val="both"/>
      </w:pPr>
      <w:r>
        <w:rPr>
          <w:rFonts w:hint="eastAsia" w:ascii="微软雅黑" w:hAnsi="微软雅黑" w:eastAsia="微软雅黑"/>
          <w:noProof/>
          <w:sz w:val="24"/>
        </w:rPr>
        <w:t xml:space="preserve">[34] SAHPRA Guidelines on Establishment Licensing - RegDesk https://www.regdesk.co/blog/sahpra-guidelines-on-establishment-licensing-costs-documents-and-cooperation/</w:t>
      </w:r>
    </w:p>
    <w:p>
      <w:pPr>
        <w:spacing w:line="288" w:lineRule="auto"/>
        <w:ind w:firstLine="480" w:firstLineChars="200"/>
        <w:jc w:val="both"/>
      </w:pPr>
      <w:r>
        <w:rPr>
          <w:rFonts w:hint="eastAsia" w:ascii="微软雅黑" w:hAnsi="微软雅黑" w:eastAsia="微软雅黑"/>
          <w:noProof/>
          <w:sz w:val="24"/>
        </w:rPr>
        <w:t xml:space="preserve">[35] South Africa Regulatory Update: Licensing of Medical Device ... https://www.linkedin.com/posts/bennyarazy_southafrica-sahpra-medicaldevices-activity-7376992833641041920-pe_u</w:t>
      </w:r>
    </w:p>
    <w:p>
      <w:pPr>
        <w:spacing w:line="288" w:lineRule="auto"/>
        <w:ind w:firstLine="480" w:firstLineChars="200"/>
        <w:jc w:val="both"/>
      </w:pPr>
      <w:r>
        <w:rPr>
          <w:rFonts w:hint="eastAsia" w:ascii="微软雅黑" w:hAnsi="微软雅黑" w:eastAsia="微软雅黑"/>
          <w:noProof/>
          <w:sz w:val="24"/>
        </w:rPr>
        <w:t xml:space="preserve">[36] FDA Warning Letter to South African OTC Drug Manufacturer https://www.gmp-compliance.org/gmp-news/fda-warning-letter-to-south-african-otc-drug-manufacturer</w:t>
      </w:r>
    </w:p>
    <w:p>
      <w:pPr>
        <w:spacing w:line="288" w:lineRule="auto"/>
        <w:ind w:firstLine="480" w:firstLineChars="200"/>
        <w:jc w:val="both"/>
      </w:pPr>
      <w:r>
        <w:rPr>
          <w:rFonts w:hint="eastAsia" w:ascii="微软雅黑" w:hAnsi="微软雅黑" w:eastAsia="微软雅黑"/>
          <w:noProof/>
          <w:sz w:val="24"/>
        </w:rPr>
        <w:t xml:space="preserve">[37] Advancing GMP inspection reliance - from pilots to practice | IFPMA https://www.ifpma.org/publications/advancing-gmp-inspection-reliance-from-pilots-to-practice/</w:t>
      </w:r>
    </w:p>
    <w:p>
      <w:pPr>
        <w:spacing w:line="288" w:lineRule="auto"/>
        <w:ind w:firstLine="480" w:firstLineChars="200"/>
        <w:jc w:val="both"/>
      </w:pPr>
      <w:r>
        <w:rPr>
          <w:rFonts w:hint="eastAsia" w:ascii="微软雅黑" w:hAnsi="微软雅黑" w:eastAsia="微软雅黑"/>
          <w:noProof/>
          <w:sz w:val="24"/>
        </w:rPr>
        <w:t xml:space="preserve">[38] Clinical Research Regulation For South Africa - ClinRegs - NIH https://clinregs.niaid.nih.gov/country/south-africa</w:t>
      </w:r>
    </w:p>
    <w:p>
      <w:pPr>
        <w:spacing w:line="288" w:lineRule="auto"/>
        <w:ind w:firstLine="480" w:firstLineChars="200"/>
        <w:jc w:val="both"/>
      </w:pPr>
      <w:r>
        <w:rPr>
          <w:rFonts w:hint="eastAsia" w:ascii="微软雅黑" w:hAnsi="微软雅黑" w:eastAsia="微软雅黑"/>
          <w:noProof/>
          <w:sz w:val="24"/>
        </w:rPr>
        <w:t xml:space="preserve">[39] The Good Manufacturing Practices (GMP) programme by UVU Bio ... https://www.instagram.com/p/DOGZkyFjAJr/</w:t>
      </w:r>
    </w:p>
    <w:p>
      <w:pPr>
        <w:spacing w:line="288" w:lineRule="auto"/>
        <w:ind w:firstLine="480" w:firstLineChars="200"/>
        <w:jc w:val="both"/>
      </w:pPr>
      <w:r>
        <w:rPr>
          <w:rFonts w:hint="eastAsia" w:ascii="微软雅黑" w:hAnsi="微软雅黑" w:eastAsia="微软雅黑"/>
          <w:noProof/>
          <w:sz w:val="24"/>
        </w:rPr>
        <w:t xml:space="preserve">[40] 2026 South Africa Pharma Regulatory Readiness | SAHPRA https://www.freyrsolutions.com/blog/2026-south-africa-pharma-regulatory-readiness-checklist</w:t>
      </w:r>
    </w:p>
    <w:p>
      <w:pPr>
        <w:spacing w:line="288" w:lineRule="auto"/>
        <w:ind w:firstLine="480" w:firstLineChars="200"/>
        <w:jc w:val="both"/>
      </w:pPr>
      <w:r>
        <w:rPr>
          <w:rFonts w:hint="eastAsia" w:ascii="微软雅黑" w:hAnsi="微软雅黑" w:eastAsia="微软雅黑"/>
          <w:noProof/>
          <w:sz w:val="24"/>
        </w:rPr>
        <w:t xml:space="preserve">[41] drug registration in south africa - wjpps | ABSTRACT https://www.wjpps.com/Wjpps_controller/abstract_id/14166</w:t>
      </w:r>
    </w:p>
    <w:p>
      <w:pPr>
        <w:spacing w:line="288" w:lineRule="auto"/>
        <w:ind w:firstLine="480" w:firstLineChars="200"/>
        <w:jc w:val="both"/>
      </w:pPr>
      <w:r>
        <w:rPr>
          <w:rFonts w:hint="eastAsia" w:ascii="微软雅黑" w:hAnsi="微软雅黑" w:eastAsia="微软雅黑"/>
          <w:noProof/>
          <w:sz w:val="24"/>
        </w:rPr>
        <w:t xml:space="preserve">[42] Webinar on Medical Device Licencing &amp; Compliance - YouTube https://www.youtube.com/watch?v=HgmO_kFsKr0</w:t>
      </w:r>
    </w:p>
    <w:p>
      <w:pPr>
        <w:spacing w:line="288" w:lineRule="auto"/>
        <w:ind w:firstLine="480" w:firstLineChars="200"/>
        <w:jc w:val="both"/>
      </w:pPr>
      <w:r>
        <w:rPr>
          <w:rFonts w:hint="eastAsia" w:ascii="微软雅黑" w:hAnsi="微软雅黑" w:eastAsia="微软雅黑"/>
          <w:noProof/>
          <w:sz w:val="24"/>
        </w:rPr>
        <w:t xml:space="preserve">[45] SAHPRA Drug Registration Process - Freyr Solutions https://www.freyrsolutions.com/blog/sahpra-drug-registration-process-step-by-step-guide-for-pharmaceutical-companies</w:t>
      </w:r>
    </w:p>
    <w:p>
      <w:pPr>
        <w:spacing w:line="288" w:lineRule="auto"/>
        <w:ind w:firstLine="480" w:firstLineChars="200"/>
        <w:jc w:val="both"/>
      </w:pPr>
      <w:r>
        <w:rPr>
          <w:rFonts w:hint="eastAsia" w:ascii="微软雅黑" w:hAnsi="微软雅黑" w:eastAsia="微软雅黑"/>
          <w:noProof/>
          <w:sz w:val="24"/>
        </w:rPr>
        <w:t xml:space="preserve">[46] Transitioning regulatory authorities in South Africa: a comparative ... https://pubmed.ncbi.nlm.nih.gov/42256623/</w:t>
      </w:r>
    </w:p>
    <w:p>
      <w:pPr>
        <w:spacing w:line="288" w:lineRule="auto"/>
        <w:ind w:firstLine="480" w:firstLineChars="200"/>
        <w:jc w:val="both"/>
      </w:pPr>
      <w:r>
        <w:rPr>
          <w:rFonts w:hint="eastAsia" w:ascii="微软雅黑" w:hAnsi="微软雅黑" w:eastAsia="微软雅黑"/>
          <w:noProof/>
          <w:sz w:val="24"/>
        </w:rPr>
        <w:t xml:space="preserve">[48] Regulatory round-up: 9 June 2026 - The Pharmaletter https://www.thepharmaletter.com/regulation/regulatory-roundup-9-june-2026</w:t>
      </w:r>
    </w:p>
    <w:p>
      <w:pPr>
        <w:spacing w:line="288" w:lineRule="auto"/>
        <w:ind w:firstLine="480" w:firstLineChars="200"/>
        <w:jc w:val="both"/>
      </w:pPr>
      <w:r>
        <w:rPr>
          <w:rFonts w:hint="eastAsia" w:ascii="微软雅黑" w:hAnsi="微软雅黑" w:eastAsia="微软雅黑"/>
          <w:noProof/>
          <w:sz w:val="24"/>
        </w:rPr>
        <w:t xml:space="preserve">[50] SA National Defence Force - Facebook https://www.facebook.com/SANationalDefenceForce/posts/watch-on-18-june-2026-healthcare-practitioners-from-the-south-african-military-h/1333978068907700/</w:t>
      </w:r>
    </w:p>
    <w:p>
      <w:pPr>
        <w:spacing w:line="288" w:lineRule="auto"/>
        <w:ind w:firstLine="480" w:firstLineChars="200"/>
        <w:jc w:val="both"/>
      </w:pPr>
      <w:r>
        <w:rPr>
          <w:rFonts w:hint="eastAsia" w:ascii="微软雅黑" w:hAnsi="微软雅黑" w:eastAsia="微软雅黑"/>
          <w:noProof/>
          <w:sz w:val="24"/>
        </w:rPr>
        <w:t xml:space="preserve">[51] South Africa: winning strategies to keep pace with evolving pharma ... https://www.iam-media.com/guide/global-life-sciences/2026/article/south-africa-winning-strategies-keep-pace-evolving-pharma-sector</w:t>
      </w:r>
    </w:p>
    <w:p>
      <w:pPr>
        <w:spacing w:line="288" w:lineRule="auto"/>
        <w:ind w:firstLine="480" w:firstLineChars="200"/>
        <w:jc w:val="both"/>
      </w:pPr>
      <w:r>
        <w:rPr>
          <w:rFonts w:hint="eastAsia" w:ascii="微软雅黑" w:hAnsi="微软雅黑" w:eastAsia="微软雅黑"/>
          <w:noProof/>
          <w:sz w:val="24"/>
        </w:rPr>
        <w:t xml:space="preserve">[53] South Africa tightens scrutiny on compounded weight- loss drugs ... https://www.facebook.com/cgtnafrica/videos/south-africa-tightens-scrutiny-on-compounded-weight-loss-drugssouth-african-regu/1686068305979737/</w:t>
      </w:r>
    </w:p>
    <w:p>
      <w:pPr>
        <w:spacing w:line="288" w:lineRule="auto"/>
        <w:ind w:firstLine="480" w:firstLineChars="200"/>
        <w:jc w:val="both"/>
      </w:pPr>
      <w:r>
        <w:rPr>
          <w:rFonts w:hint="eastAsia" w:ascii="微软雅黑" w:hAnsi="微软雅黑" w:eastAsia="微软雅黑"/>
          <w:noProof/>
          <w:sz w:val="24"/>
        </w:rPr>
        <w:t xml:space="preserve">[55] Document | South African Government https://www.gov.za/document?search_query=&amp;field_gcisdoc_doctype=All&amp;field_gcisdoc_subjects=529&amp;start_date=&amp;end_date=&amp;page=0</w:t>
      </w:r>
    </w:p>
    <w:p>
      <w:pPr>
        <w:spacing w:line="288" w:lineRule="auto"/>
        <w:ind w:firstLine="480" w:firstLineChars="200"/>
        <w:jc w:val="both"/>
      </w:pPr>
      <w:r>
        <w:rPr>
          <w:rFonts w:hint="eastAsia" w:ascii="微软雅黑" w:hAnsi="微软雅黑" w:eastAsia="微软雅黑"/>
          <w:noProof/>
          <w:sz w:val="24"/>
        </w:rPr>
        <w:t xml:space="preserve">[60] How to complete an application for Manufacturers of Medical ... https://www.youtube.com/watch?v=ls4DRnnPrBU</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Manufacturer+A</c:v>
                </c:pt>
                <c:pt idx="1">
                  <c:v>Manufacturer+B</c:v>
                </c:pt>
                <c:pt idx="2">
                  <c:v>Manufacturer+C</c:v>
                </c:pt>
                <c:pt idx="3">
                  <c:v>Other+Manufacturers</c:v>
                </c:pt>
              </c:strCache>
            </c:strRef>
          </c:cat>
          <c:val>
            <c:numRef>
              <c:f>Sheet1!$B$2:$B$5</c:f>
              <c:numCache>
                <c:ptCount val="4"/>
                <c:pt idx="0">
                  <c:v>35</c:v>
                </c:pt>
                <c:pt idx="1">
                  <c:v>25</c:v>
                </c:pt>
                <c:pt idx="2">
                  <c:v>15</c:v>
                </c:pt>
                <c:pt idx="3">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Capacity+Gap+(%)</c:v>
                </c:pt>
              </c:strCache>
            </c:strRef>
          </c:tx>
          <c:spPr>
            <a:solidFill>
              <a:srgbClr val="FF7733"/>
            </a:solidFill>
            <a:ln>
              <a:solidFill>
                <a:srgbClr val="FF7733"/>
              </a:solidFill>
            </a:ln>
          </c:spPr>
          <c:invertIfNegative val="false"/>
          <c:cat>
            <c:strRef>
              <c:f>Sheet1!$A$2:$A$6</c:f>
              <c:strCache>
                <c:ptCount val="5"/>
                <c:pt idx="0">
                  <c:v>Active+Pharmaceutical+Ingredients+(APIs)</c:v>
                </c:pt>
                <c:pt idx="1">
                  <c:v>Biologics</c:v>
                </c:pt>
                <c:pt idx="2">
                  <c:v>Vaccines</c:v>
                </c:pt>
                <c:pt idx="3">
                  <c:v>Advanced+Therapeutics</c:v>
                </c:pt>
                <c:pt idx="4">
                  <c:v>Standard+Generics</c:v>
                </c:pt>
              </c:strCache>
            </c:strRef>
          </c:cat>
          <c:val>
            <c:numRef>
              <c:f>Sheet1!$B$2:$B$6</c:f>
              <c:numCache>
                <c:ptCount val="5"/>
                <c:pt idx="0">
                  <c:v>85</c:v>
                </c:pt>
                <c:pt idx="1">
                  <c:v>75</c:v>
                </c:pt>
                <c:pt idx="2">
                  <c:v>60</c:v>
                </c:pt>
                <c:pt idx="3">
                  <c:v>90</c:v>
                </c:pt>
                <c:pt idx="4">
                  <c:v>25</c:v>
                </c:pt>
              </c:numCache>
            </c:numRef>
          </c:val>
        </c:ser>
        <c:gapWidth val="100"/>
        <c:axId val="3293296"/>
        <c:axId val="5182344"/>
      </c:barChart>
      <c:catAx>
        <c:axId val="329329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182344"/>
        <c:crosses val="autoZero"/>
      </c:catAx>
      <c:valAx>
        <c:axId val="518234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29329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