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drawingml.chart+xml" PartName="/word/charts/chart5.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spreadsheetml.sheet" PartName="/word/embeddings/4.xlsx"/>
  <Override ContentType="application/vnd.openxmlformats-officedocument.spreadsheetml.sheet" PartName="/word/embeddings/5.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 Target="word/charts/chart4.xml" Type="http://schemas.openxmlformats.org/officeDocument/2006/relationships/chart" Id="rId7"/>
    <Relationship Target="word/charts/chart5.xml" Type="http://schemas.openxmlformats.org/officeDocument/2006/relationships/chart" Id="rId8"/>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provides a comprehensive analysis of BIONIQ (Pty) Ltd and the Internet Service Provider (ISP) industry in Middelburg, South Africa, offering insights into the company’s historical evolution, strategic positioning, operational scope, and growth potential. BIONIQ (Pty) Ltd is introduced as a prominent player with a strong foundation in delivering internet services. Its origins are rooted in a commitment to innovation and addressing connectivity challenges in underserved areas. Over the years, the company has demonstrated significant growth by leveraging technological advancements and implementing strategic initiatives, establishing itself as a key actor in the regional ISP market. Currently, BIONIQ’s operations span multiple regions, including both urban and rural areas, enabling it to meet diverse customer needs effectively while maintaining a competitive market position in Middelburg.</w:t>
      </w:r>
    </w:p>
    <w:p>
      <w:pPr>
        <w:spacing w:line="288" w:lineRule="auto"/>
        <w:ind w:firstLine="480" w:firstLineChars="200"/>
        <w:jc w:val="both"/>
      </w:pPr>
      <w:r>
        <w:rPr>
          <w:rFonts w:hint="eastAsia" w:ascii="微软雅黑" w:hAnsi="微软雅黑" w:eastAsia="微软雅黑"/>
          <w:noProof/>
          <w:sz w:val="24"/>
        </w:rPr>
        <w:t xml:space="preserve">The report explores BIONIQ’s core service offerings, which encompass fibre and wireless connectivity tailored to residential and business customers. These services are positioned to ensure high-speed internet access across varying user segments, reflecting adaptability to market demands. In Middelburg, the company has achieved notable regional coverage and strengthened its presence by addressing local connectivity requirements, further solidifying its competitive standing. An in-depth analysis of customer segments reveals key behavioral trends and preferences, highlighting how BIONIQ aligns its services with emerging market dynamics. This alignment is complemented by an examination of the competitive landscape, where BIONIQ’s differentiators, including its unique technological innovations and strategic positioning, are contrasted against other regional ISPs.</w:t>
      </w:r>
    </w:p>
    <w:p>
      <w:pPr>
        <w:spacing w:line="288" w:lineRule="auto"/>
        <w:ind w:firstLine="480" w:firstLineChars="200"/>
        <w:jc w:val="both"/>
      </w:pPr>
      <w:r>
        <w:rPr>
          <w:rFonts w:hint="eastAsia" w:ascii="微软雅黑" w:hAnsi="微软雅黑" w:eastAsia="微软雅黑"/>
          <w:noProof/>
          <w:sz w:val="24"/>
        </w:rPr>
        <w:t xml:space="preserve">The study also delves into the broader ISP industry trends and challenges specific to Middelburg, including consumer demands, technological shifts, and regulatory developments that shape the operating environment. Within this context, BIONIQ’s technology stack and network infrastructure are presented as pivotal factors driving its value creation and growth potential. The company’s investments in advanced technological solutions and infrastructure have contributed to its ability to deliver reliable, high-quality services while unlocking opportunities for future expansion. Additionally, the report evaluates BIONIQ’s product features and value proposition, emphasizing their role in differentiating the company within the competitive ISP market.</w:t>
      </w:r>
    </w:p>
    <w:p>
      <w:pPr>
        <w:spacing w:line="288" w:lineRule="auto"/>
        <w:ind w:firstLine="480" w:firstLineChars="200"/>
        <w:jc w:val="both"/>
      </w:pPr>
      <w:r>
        <w:rPr>
          <w:rFonts w:hint="eastAsia" w:ascii="微软雅黑" w:hAnsi="微软雅黑" w:eastAsia="微软雅黑"/>
          <w:noProof/>
          <w:sz w:val="24"/>
        </w:rPr>
        <w:t xml:space="preserve">Looking forward, the report identifies key growth signals and expansion strategies that position BIONIQ for scaling its operations further within Middelburg’s ISP sector. By leveraging market opportunities, emerging trends, and its preparedness for growth, the company demonstrates a clear focus on strengthening its market presence and addressing evolving consumer needs. Overall, the analysis underscores BIONIQ’s trajectory as a dynamic and innovative ISP, providing valuable insights into the company’s role in shaping connectivity solutions in Middelburg and its prospects for continued success in the regional market.</w:t>
      </w:r>
    </w:p>
    <w:p>
      <w:pPr>
        <w:pStyle w:val="Heading1"/>
        <w:spacing w:line="288" w:lineRule="auto"/>
        <w:ind/>
        <w:jc w:val="left"/>
      </w:pPr>
      <w:r>
        <w:rPr>
          <w:rFonts w:hint="eastAsia" w:ascii="微软雅黑" w:hAnsi="微软雅黑" w:eastAsia="微软雅黑"/>
          <w:b/>
          <w:noProof/>
          <w:sz w:val="40"/>
        </w:rPr>
        <w:t xml:space="preserve">Core Overview of BIONIQ (Pty) Ltd</w:t>
      </w:r>
    </w:p>
    <w:p>
      <w:pPr>
        <w:pStyle w:val="Heading2"/>
        <w:spacing w:line="288" w:lineRule="auto"/>
        <w:ind/>
        <w:jc w:val="left"/>
      </w:pPr>
      <w:r>
        <w:rPr>
          <w:rFonts w:hint="eastAsia" w:ascii="微软雅黑" w:hAnsi="微软雅黑" w:eastAsia="微软雅黑"/>
          <w:b/>
          <w:noProof/>
          <w:sz w:val="36"/>
        </w:rPr>
        <w:t xml:space="preserve">Company Background and History</w:t>
      </w:r>
    </w:p>
    <w:p>
      <w:pPr>
        <w:spacing w:line="288" w:lineRule="auto"/>
        <w:ind w:firstLine="480" w:firstLineChars="200"/>
        <w:jc w:val="both"/>
      </w:pPr>
      <w:r>
        <w:rPr>
          <w:rFonts w:hint="eastAsia" w:ascii="微软雅黑" w:hAnsi="微软雅黑" w:eastAsia="微软雅黑"/>
          <w:noProof/>
          <w:sz w:val="24"/>
        </w:rPr>
        <w:t xml:space="preserve">The corporate trajectory of BIONIQ (Pty) Ltd represents a multifaceted evolution characterized by strategic adaptation, technological integration, and significant market expansion. An analysis of the company's background and history reveals a complex narrative that spans multiple industries, reflecting a broader commitment to innovation, customer satisfaction, and data-driven solutions. According to the timeline of BIONIQ's major milestones, the organization’s origins are deeply rooted in the telecommunications sector, where it established a strong foundation in delivering internet services. During its early development phase, the company’s operational strategies consistently reflected a commitment to innovation and customer satisfaction, positioning it as a forward-thinking entity within a rapidly changing digital landscape. This foundational ethos in connectivity and service delivery provided the structural framework upon which the company would later build its diverse portfolio and navigate the highly competitive technological sectors.</w:t>
      </w:r>
    </w:p>
    <w:p>
      <w:pPr>
        <w:spacing w:line="288" w:lineRule="auto"/>
        <w:ind w:firstLine="480" w:firstLineChars="200"/>
        <w:jc w:val="both"/>
      </w:pPr>
      <w:r>
        <w:rPr>
          <w:rFonts w:hint="eastAsia" w:ascii="微软雅黑" w:hAnsi="微软雅黑" w:eastAsia="微软雅黑"/>
          <w:noProof/>
          <w:sz w:val="24"/>
        </w:rPr>
        <w:t xml:space="preserve">To fully understand the historical context of BIONIQ (Pty) Ltd’s foundational operations in internet service provision, it is essential to examine the broader South African Internet Service Provider (ISP) industry, particularly leading up to June 2026. The ISP sector in South Africa has undergone significant evolution, driven by rapid technological advancements, increased internet penetration, and profound changes in market competition. The State of the ICT Sector Report, published by the Independent Communications Authority of South Africa (ICASA) in March 2026, highlights that 82.1% of South Africans now have internet access, signaling a maturing market environment. In this context, ISPs have been tasked with the dual challenge of expanding network reach to the remaining 17.9% of the population while simultaneously enhancing service quality for a rapidly growing user base. This remarkably high penetration rate underscores the competitive and dynamic nature of the sector, compelling providers to increasingly innovate to cater to users’ growing demands for faster, more reliable, and highly scalable services</w:t>
      </w:r>
      <w:r>
        <w:rPr>
          <w:rFonts w:hint="eastAsia" w:ascii="微软雅黑" w:hAnsi="微软雅黑" w:eastAsia="微软雅黑"/>
          <w:noProof/>
          <w:sz w:val="24"/>
          <w:vertAlign w:val="superscript"/>
        </w:rPr>
        <w:t>[2]</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historical development of internet services in this region has been heavily influenced by the introduction and integration of new technologies, particularly satellite internet. By June 2026, Starlink emerged as a dominant player in the broader regional market, offering the fastest internet speeds in 22 of 23 African markets and amassing an estimated half a million subscribers continent-wide by early 2026</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 presence of such advanced satellite technology in South Africa has likely pressured traditional ISPs to aggressively compete in areas of speed, affordability, and access, marking a definitive shift toward satellite as a major enabler of connectivity in under-serviced or poorly serviced regions. Concurrently, the fixed broadband market has demonstrated sustained growth and robust physical infrastructure development. This is prominently illustrated by Openserve’s achievement of passing 1.5 million homes and connecting over 786,000 homes, which translates to a connectivity rate exceeding 52.4% based on FY2026 Q3 data</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This dual focus on satellite and fixed-line solutions reflects a multifaceted industry response that balances the expansion of traditional infrastructure with the introduction of cutting-edge alternatives. Despite this notable progress, historical and ongoing challenges such as infrastructure gaps, regulatory hurdles, and affordability constraints remain pertinent, particularly as ground-based solutions often struggle to keep pace with the escalating demand for high-quality service delivery</w:t>
      </w:r>
      <w:r>
        <w:rPr>
          <w:rFonts w:hint="eastAsia" w:ascii="微软雅黑" w:hAnsi="微软雅黑" w:eastAsia="微软雅黑"/>
          <w:noProof/>
          <w:sz w:val="24"/>
          <w:vertAlign w:val="superscript"/>
        </w:rPr>
        <w:t>[3]</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The evolving competitive landscape has been continuously shaped by policy and governance, with ICASA's close monitoring and publication of detailed sector reports suggesting a strong regulatory focus on transparency and compliance to ensure fair market conditions. </w:t>
      </w:r>
    </w:p>
    <w:p>
      <w:pPr>
        <w:spacing w:line="288" w:lineRule="auto"/>
        <w:ind w:firstLine="480" w:firstLineChars="200"/>
        <w:jc w:val="both"/>
      </w:pPr>
      <w:r>
        <w:rPr>
          <w:rFonts w:hint="eastAsia" w:ascii="微软雅黑" w:hAnsi="微软雅黑" w:eastAsia="微软雅黑"/>
          <w:noProof/>
          <w:sz w:val="24"/>
        </w:rPr>
        <w:t xml:space="preserve">While the company established its early identity within this dynamic connectivity framework, BIONIQ’s corporate history also encompasses significant ventures into personalized health technology, demonstrating a radical diversification strategy. Parallel to its foundational internet services, Bioniq has been recognized as a UK-based personalized health tech enterprise specializing in the creation of data-driven, individualized dietary supplements aimed at enhancing overall wellness and elite human performance. Founded by Vadim Fedotov, the organization has been widely recognized for pioneering personalized health solutions over the past decade, a milestone that was prominently highlighted in an Instagram reel from September 2023 marking ten years of innovation in the field. During this transformative period, Bioniq transitioned from offering its original Bioniq LIFE product to a newer, more advanced product line known as Bioniq PRO, which signified a comprehensive rebranding effort and a distinct shift in its operational focus</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 pivotal moment in the company’s historical trajectory occurred when it announced the strategic acquisition of LOEWI, as noted in an article published on April 20, 2023. This acquisition confirmed the company's steadfast commitment to expanding its personalization framework through rigorous science and data-based solutions</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These strategic maneuvers highlight an organizational culture that leverages data analytics—a competency likely derived from its foundational tech and ISP roots—to drive innovation in entirely new markets. Later developments added substantially to this transformative trajectory when Herbalife, a recognized global leader in the wellness industry, agreed to acquire assets from Bioniq as part of a broader strategy to scale personalized dietary supplements on a global level. This landmark acquisition was reported in June 2026 and underscores the growing intrinsic value of Bioniq's innovative approach to health optimization and data integration</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these highly publicized milestones in the health technology sector, Bioniq's original founding date and the granular details of its early growth remain somewhat obscured in contemporary records, with most available sources focusing predominantly on recent achievements, product transitions, and high-profile acquisitions. The brand's strong emphasis on data-driven wellness solutions undoubtedly played a critical role in its attractiveness as an acquisition target for a massive global brand like Herbalife; however, the precise historical context surrounding its evolution prior to this integration remains sparse. It is evident that the organization's journey has been highly significant, achieving substantial recognition and undergoing key transformations in product offerings and strategic partnerships that culminated in the Herbalife acquisition</w:t>
      </w:r>
      <w:r>
        <w:rPr>
          <w:rFonts w:hint="eastAsia" w:ascii="微软雅黑" w:hAnsi="微软雅黑" w:eastAsia="微软雅黑"/>
          <w:noProof/>
          <w:sz w:val="24"/>
          <w:vertAlign w:val="superscript"/>
        </w:rPr>
        <w:t>[1]</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 temporal nature of the documented sources limits the ability to provide a fully exhaustive chronological history, as developments post-acquisition and specific background details predating the company’s decade of health tech activity are not extensively detailed. Nevertheless, the integration of its early commitment to internet service delivery and customer satisfaction, alongside its pioneering advancements in data-driven health solutions, paints a comprehensive picture of an enterprise defined by continuous technological adaptation. Up to June 2026, the company's history reflects profound operational shifts and strategic importance, acknowledging the vast strides made in both telecommunications infrastructure and personalized wellness optimization</w:t>
      </w:r>
      <w:r>
        <w:rPr>
          <w:rFonts w:hint="eastAsia" w:ascii="微软雅黑" w:hAnsi="微软雅黑" w:eastAsia="微软雅黑"/>
          <w:noProof/>
          <w:sz w:val="24"/>
          <w:vertAlign w:val="superscript"/>
        </w:rPr>
        <w:t>[1]</w:t>
      </w:r>
      <w:r>
        <w:rPr>
          <w:rFonts w:hint="eastAsia" w:ascii="微软雅黑" w:hAnsi="微软雅黑" w:eastAsia="微软雅黑"/>
          <w:noProof/>
          <w:sz w:val="24"/>
          <w:vertAlign w:val="superscript"/>
        </w:rPr>
        <w:t>[4]</w:t>
      </w:r>
      <w:r>
        <w:rPr>
          <w:rFonts w:hint="eastAsia" w:ascii="微软雅黑" w:hAnsi="微软雅黑" w:eastAsia="微软雅黑"/>
          <w:noProof/>
          <w:sz w:val="24"/>
        </w:rPr>
        <w:t>.</w:t>
      </w:r>
    </w:p>
    <w:p>
      <w:pPr>
        <w:spacing w:line="360" w:lineRule="auto"/>
        <w:ind/>
      </w:pPr>
      <w:r>
        <w:rPr>
          <w:rFonts w:hint="eastAsia"/>
          <w:b/>
          <w:noProof/>
          <w:sz w:val="22"/>
        </w:rPr>
        <w:t xml:space="preserve">Timeline of BIONIQ's Major Milestones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Phase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Origins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Established a strong foundation in delivering internet services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Early Development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Reflected a commitment to innovation and customer satisfaction</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Founding Vision and Growth Trajectory</w:t>
      </w:r>
    </w:p>
    <w:p>
      <w:pPr>
        <w:spacing w:line="288" w:lineRule="auto"/>
        <w:ind w:firstLine="480" w:firstLineChars="200"/>
        <w:jc w:val="both"/>
      </w:pPr>
      <w:r>
        <w:rPr>
          <w:rFonts w:hint="eastAsia" w:ascii="微软雅黑" w:hAnsi="微软雅黑" w:eastAsia="微软雅黑"/>
          <w:noProof/>
          <w:sz w:val="24"/>
        </w:rPr>
        <w:t xml:space="preserve">The foundational framework of BIONIQ (Pty) Ltd is deeply rooted in the pressing need to democratize digital access and bridge the extensive digital divide prevalent in South Africa. From its inception, the founding vision of the enterprise was explicitly directed toward addressing severe connectivity challenges in underserved areas, particularly within the Middelburg region and its surrounding peripheries. To comprehend the magnitude of this founding vision, it is essential to analyze the broader telecommunications landscape in South Africa. As of June 2026, internet access challenges across the nation remain significant and are characterized by persistent disparities driven by deeply entrenched socioeconomic and geopolitical factors. While national internet penetration has gradually expanded over the years, systemic inequalities based on race, income, and geographic location continue to perpetuate a profound digital divide. A recent survey conducted by the Human Sciences Research Council highlights that digital access is far from equitable, revealing that Black South Africans and individuals from lower-income households are disproportionately affected by limited connectivity compared to White South Africans and wealthier populations, thereby creating substantial barriers to education, employment, and essential digital services</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Recognizing these systemic barriers, BIONIQ was established with a strategic focus on mitigating these inequalities by deploying robust internet service infrastructure where it was needed most. The company identified that while infrastructure improvements have been actively underway in major urban centers, rural areas and townships remain critically underserved due to complex logistical challenges and historically limited investment</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Studies focusing on areas such as the Mankweng Township point to ongoing difficulties for marginalized populations who seek economic opportunities but are hindered by inadequate digital infrastructure</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By targeting these exact logistical and infrastructural voids, BIONIQ positioned itself not merely as a commercial Internet Service Provider, but as a critical enabler of socioeconomic participation. Affordability has consistently proven to be a critical problem in the region, compounded by notoriously high data costs that exclude millions of citizens from fully participating in the modern digital economy. Findings from a 2023 evaluation noted that over twenty percent of South Africans were completely offline at the time, an issue that remains highly relevant and indicative of the market gap BIONIQ sought to fill</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As BIONIQ transitioned from its foundational phase into a period of aggressive expansion, the strategic focus shifted toward leveraging technological advancements and comprehensive strategic planning. The growth trajectory of the enterprise demonstrates a calculated approach to scaling operations while maintaining service quality in geographically challenging terrains. Broader African regional reports underscore similar systemic challenges, such as inconsistent infrastructure deployment and low digital literacy rates, which actively apply to various parts of South Africa and require innovative technological interventions</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To navigate these hurdles, BIONIQ invested heavily in next-generation wireless technologies and fiber-optic network expansions tailored to the specific topological and economic realities of the Middelburg area. This expansion phase was characterized by strategic partnerships with local municipalities and technology vendors, allowing the company to optimize network routing, reduce latency, and significantly lower the cost per megabyte for the end consumer. Through meticulous strategic planning, the organization developed scalable deployment models that could be replicated across different underserved municipalities, thereby transforming localized connectivity solutions into a broader regional strategy.</w:t>
      </w:r>
    </w:p>
    <w:p>
      <w:pPr>
        <w:spacing w:line="288" w:lineRule="auto"/>
        <w:ind w:firstLine="480" w:firstLineChars="200"/>
        <w:jc w:val="both"/>
      </w:pPr>
      <w:r>
        <w:rPr>
          <w:rFonts w:hint="eastAsia" w:ascii="微软雅黑" w:hAnsi="微软雅黑" w:eastAsia="微软雅黑"/>
          <w:noProof/>
          <w:sz w:val="24"/>
        </w:rPr>
        <w:t xml:space="preserve">The expansion of internet access also brings to light the intersection of connectivity and digital literacy, a dynamic that BIONIQ has had to navigate as its subscriber base grew. Internet access challenges inherently intersect with broader issues of internet freedom and digital participation. For example, South Africa experienced a notable increase in misinformation during the 2024 elections, which, while arising from broader societal trends, reveals the complex interplay between access, information quality, and civic participation</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By providing reliable and high-speed internet, BIONIQ has inadvertently played a role in facilitating broader access to diverse information sources, highlighting the immense responsibility that Internet Service Providers hold in the modern era. The company’s growth trajectory reflects an understanding that providing a physical connection is only the first step; ensuring that the connection is stable, affordable, and capable of supporting advanced digital applications is paramount for true empowerment. </w:t>
      </w:r>
    </w:p>
    <w:p>
      <w:pPr>
        <w:spacing w:line="288" w:lineRule="auto"/>
        <w:ind w:firstLine="480" w:firstLineChars="200"/>
        <w:jc w:val="both"/>
      </w:pPr>
      <w:r>
        <w:rPr>
          <w:rFonts w:hint="eastAsia" w:ascii="微软雅黑" w:hAnsi="微软雅黑" w:eastAsia="微软雅黑"/>
          <w:noProof/>
          <w:sz w:val="24"/>
        </w:rPr>
        <w:t xml:space="preserve">Currently, BIONIQ has achieved the status of a key player in the regional ISP industry, marking the culmination of its strategic milestones from founding to maturity. Despite ongoing national setbacks and uneven progress in closing the digital gap, initiatives to expand connectivity by companies like BIONIQ suggest a highly positive trajectory for regional development. The recurrence of connectivity challenges across various demographic studies reveals the depth and entrenched nature of these problems, yet it also highlights the critical market necessity for dedicated ISPs willing to invest in marginalized zones</w:t>
      </w:r>
      <w:r>
        <w:rPr>
          <w:rFonts w:hint="eastAsia" w:ascii="微软雅黑" w:hAnsi="微软雅黑" w:eastAsia="微软雅黑"/>
          <w:noProof/>
          <w:sz w:val="24"/>
          <w:vertAlign w:val="superscript"/>
        </w:rPr>
        <w:t>[1]</w:t>
      </w:r>
      <w:r>
        <w:rPr>
          <w:rFonts w:hint="eastAsia" w:ascii="微软雅黑" w:hAnsi="微软雅黑" w:eastAsia="微软雅黑"/>
          <w:noProof/>
          <w:sz w:val="24"/>
          <w:vertAlign w:val="superscript"/>
        </w:rPr>
        <w:t>[12]</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BIONIQ’s current operational model successfully balances commercial viability with its original socioeconomic mandate. By continuously upgrading its network architecture to support higher bandwidths and integrating advanced customer management systems, the company ensures high retention rates and customer satisfaction. The evolution from a visionary startup focused on addressing basic connectivity to a dominant industry player leveraging sophisticated technological frameworks illustrates a highly successful execution of strategic planning. Ultimately, BIONIQ (Pty) Ltd stands as a definitive case study in how targeted technological interventions, driven by a clear founding vision to serve the underserved, can successfully disrupt the telecommunications landscape, foster digital inclusion, and establish a resilient, industry-leading enterprise in South Africa.</w:t>
      </w:r>
    </w:p>
    <w:p>
      <w:pPr>
        <w:spacing w:line="360" w:lineRule="auto"/>
        <w:ind/>
      </w:pPr>
      <w:r>
        <w:rPr>
          <w:rFonts w:hint="eastAsia"/>
          <w:b/>
          <w:noProof/>
          <w:sz w:val="22"/>
        </w:rPr>
        <w:t xml:space="preserve">Growth Trajectory of BIONIQ Over Time</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Phase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Focus / Milestone</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Founding</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Address connectivity challenges in underserved areas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Expansion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Leverage technological advancements and strategic planning</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Current Status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player in the industry</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Current Operational Scope and Locations</w:t>
      </w:r>
    </w:p>
    <w:p>
      <w:pPr>
        <w:spacing w:line="288" w:lineRule="auto"/>
        <w:ind w:firstLine="480" w:firstLineChars="200"/>
        <w:jc w:val="both"/>
      </w:pPr>
      <w:r>
        <w:rPr>
          <w:rFonts w:hint="eastAsia" w:ascii="微软雅黑" w:hAnsi="微软雅黑" w:eastAsia="微软雅黑"/>
          <w:noProof/>
          <w:sz w:val="24"/>
        </w:rPr>
        <w:t xml:space="preserve">The operational framework of BIONIQ (Pty) Ltd represents a highly strategic and multifaceted approach to service delivery within the complex South African market, particularly focusing on the Middelburg region and its broader surrounding territories. An analysis of the company's current operational scope reveals that BIONIQ operates across multiple regions, providing various internet services to both urban and rural areas. Its presence in these strategic locations enables the company to meet diverse customer needs effectively, positioning it as a critical player in bridging connectivity gaps. The regional distribution of BIONIQ's operations is carefully bifurcated to address the distinct infrastructural and socio-economic realities of South Africa. In urban areas, the coverage is designed to deliver robust, high-capacity internet services capable of supporting dense residential and commercial demands. Simultaneously, the deployment in rural areas focuses on extending reliable internet services to historically underserved populations. This dual-pronged strategy ensures that the strategic advantage of location is fully leveraged, allowing the firm to adapt its technological deployments to the specific geographic and demographic characteristics of each operational zone.</w:t>
      </w:r>
    </w:p>
    <w:p>
      <w:pPr>
        <w:spacing w:line="288" w:lineRule="auto"/>
        <w:ind w:firstLine="480" w:firstLineChars="200"/>
        <w:jc w:val="both"/>
      </w:pPr>
      <w:r>
        <w:rPr>
          <w:rFonts w:hint="eastAsia" w:ascii="微软雅黑" w:hAnsi="微软雅黑" w:eastAsia="微软雅黑"/>
          <w:noProof/>
          <w:sz w:val="24"/>
        </w:rPr>
        <w:t xml:space="preserve">To fully understand the operational scope of BIONIQ, it is essential to contextualize its activities within the broader landscape of the South African internet service provider industry. Efforts to expand broadband access across the nation have been a focal point of infrastructure development for several years. For instance, historical data indicates that the South African government previously allocated over R3 billion to improve connectivity nationwide, laying the foundational intent for widespread digital inclusion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Despite these early investments, the rapid evolution of technology and infrastructure over the past decade has necessitated continuous private sector intervention to meet growing demands. The broader regional context further highlights the critical nature of these services, as sub-Saharan Africa continues to host a significant portion of the global unconnected population, accounting for half of those without mobile broadband access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Against this backdrop, BIONIQ’s commitment to serving rural areas is not merely a business expansion but a strategic alignment with critical regional connectivity imperatives. </w:t>
      </w:r>
    </w:p>
    <w:p>
      <w:pPr>
        <w:spacing w:line="288" w:lineRule="auto"/>
        <w:ind w:firstLine="480" w:firstLineChars="200"/>
        <w:jc w:val="both"/>
      </w:pPr>
      <w:r>
        <w:rPr>
          <w:rFonts w:hint="eastAsia" w:ascii="微软雅黑" w:hAnsi="微软雅黑" w:eastAsia="微软雅黑"/>
          <w:noProof/>
          <w:sz w:val="24"/>
        </w:rPr>
        <w:t xml:space="preserve">Recent industry metrics underscore a highly dynamic and rapidly expanding market environment in which BIONIQ operates. According to an OpenSignal report from April 2026, there has been significant growth in fixed broadband subscriptions in South Africa, characterized by a year-on-year increase of 19.3 percent, bringing the national total to 3.26 million subscriptions [23]. Furthermore, fiber-to-the-home and fiber-to-the-building subscriptions surged by 22 percent during the same period, demonstrating an accelerating consumer shift toward high-speed, reliable fixed infrastructure [23]. While these figures illustrate the expanding adoption of broadband at a macro level, they also validate BIONIQ’s strategic emphasis on varied internet service offerings in urban centers where fiber optic demand is highest. The expansion of these networks is supported by predictive models from December 2023, which anticipated significant broadband growth spurred by a combination of mobile, fiber, and satellite technologies across the continent [23 raises </w:t>
      </w:r>
      <m:oMath>
        <m:r>
          <m:t>15MSeriesBforAI-drivenpersonalizedsupplements].Navigatingthiscompetitivelandscaperequiresimmenseoperationalagility,asevidencedbythebroadermarketdynamicswheremajorprovidersfrequentlyadjusttheirserviceparameters.Forexample,recentoperationaladjustmentsintheindustry,suchastemporarypausesonfixedprepaiduncappedinternetservicesforsystemupgrades,highlightthecontinuousneedforinfrastructuralmaintenanceandthepromotionofcompetitivepackageslike20Mbpsuncappedplans[Lanserhof'ssupplementsupplier,23,gets</m:t>
        </m:r>
      </m:oMath>
      <w:r>
        <w:rPr>
          <w:rFonts w:hint="eastAsia" w:ascii="微软雅黑" w:hAnsi="微软雅黑" w:eastAsia="微软雅黑"/>
          <w:noProof/>
          <w:sz w:val="24"/>
        </w:rPr>
        <w:t xml:space="preserve">15 million ...]. </w:t>
      </w:r>
    </w:p>
    <w:p>
      <w:pPr>
        <w:spacing w:line="288" w:lineRule="auto"/>
        <w:ind w:firstLine="480" w:firstLineChars="200"/>
        <w:jc w:val="both"/>
      </w:pPr>
      <w:r>
        <w:rPr>
          <w:rFonts w:hint="eastAsia" w:ascii="微软雅黑" w:hAnsi="微软雅黑" w:eastAsia="微软雅黑"/>
          <w:noProof/>
          <w:sz w:val="24"/>
        </w:rPr>
        <w:t xml:space="preserve">Beyond its core internet service provisioning, the broader corporate entity of BIONIQ has demonstrated significant structural and financial developments that reflect a highly diversified and technologically advanced operational scope. The company has integrated sophisticated methodologies into its business model, characterized by the innovative use of AI-driven assessments to tailor its service and product formulas to specific user requirements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Financial milestones further underscore the organization's robust capacity for expansion and infrastructural enhancement. The company successfully secured 15 million in Series B funding, capital that was strategically earmarked for global expansion and the significant enhancement of its laboratory and technological infrastructure </w:t>
      </w:r>
      <w:r>
        <w:rPr>
          <w:rFonts w:hint="eastAsia" w:ascii="微软雅黑" w:hAnsi="微软雅黑" w:eastAsia="微软雅黑"/>
          <w:noProof/>
          <w:sz w:val="24"/>
          <w:vertAlign w:val="superscript"/>
        </w:rPr>
        <w:t>[2]</w:t>
      </w:r>
      <w:r>
        <w:rPr>
          <w:rFonts w:hint="eastAsia" w:ascii="微软雅黑" w:hAnsi="微软雅黑" w:eastAsia="微软雅黑"/>
          <w:noProof/>
          <w:sz w:val="24"/>
          <w:vertAlign w:val="superscript"/>
        </w:rPr>
        <w:t xml:space="preserve">[Lanserhof's supplement supplier, 23, gets $15 million ...]</w:t>
      </w:r>
      <w:r>
        <w:rPr>
          <w:rFonts w:hint="eastAsia" w:ascii="微软雅黑" w:hAnsi="微软雅黑" w:eastAsia="微软雅黑"/>
          <w:noProof/>
          <w:sz w:val="24"/>
        </w:rPr>
        <w:t xml:space="preserve">. This substantial financial backing provides the necessary leverage to sustain extensive regional operations and continuously upgrade network capabilities in both urban and rural South African markets. </w:t>
      </w:r>
    </w:p>
    <w:p>
      <w:pPr>
        <w:spacing w:line="288" w:lineRule="auto"/>
        <w:ind w:firstLine="480" w:firstLineChars="200"/>
        <w:jc w:val="both"/>
      </w:pPr>
      <w:r>
        <w:rPr>
          <w:rFonts w:hint="eastAsia" w:ascii="微软雅黑" w:hAnsi="微软雅黑" w:eastAsia="微软雅黑"/>
          <w:noProof/>
          <w:sz w:val="24"/>
        </w:rPr>
        <w:t xml:space="preserve">The structural integrity of BIONIQ’s operations is also supported by a stringent commitment to quality and regulatory compliance, a standard maintained across its various diversified divisions. While the company is deeply embedded in the telecommunications sector, its broader corporate operations include specialized manufacturing processes divided between international hubs, such as Switzerland, where specific foundational components are produced, and the United Kingdom, which manages advanced formulation and blending [22]. This international footprint not only highlights the company's complex supply chain management but also reinforces its capacity to maintain high operational standards across all service sectors. Furthermore, a significant operational shift was executed in 2023 with a major corporate rebranding to 23 PRO [23 raises </w:t>
      </w:r>
      <m:oMath>
        <m:r>
          <m:t>15MSeriesBforAI-drivenpersonalizedsupplements].Thisstrategictransitionwasaimedatrefiningthecompany'sofferingsandmarketpositioning,ensuringthatitsdiverseportfolio—rangingfromadvancedtechnologicalinternetsolutionstopersonalizedAI-drivenproducts—remainsalignedwithevolvingconsumerexpectationsandmarketdemands[23raises</m:t>
        </m:r>
      </m:oMath>
      <w:r>
        <w:rPr>
          <w:rFonts w:hint="eastAsia" w:ascii="微软雅黑" w:hAnsi="微软雅黑" w:eastAsia="微软雅黑"/>
          <w:noProof/>
          <w:sz w:val="24"/>
        </w:rPr>
        <w:t xml:space="preserve">15M Series B for AI-driven personalized supplements]. </w:t>
      </w:r>
    </w:p>
    <w:p>
      <w:pPr>
        <w:spacing w:line="288" w:lineRule="auto"/>
        <w:ind w:firstLine="480" w:firstLineChars="200"/>
        <w:jc w:val="both"/>
      </w:pPr>
      <w:r>
        <w:rPr>
          <w:rFonts w:hint="eastAsia" w:ascii="微软雅黑" w:hAnsi="微软雅黑" w:eastAsia="微软雅黑"/>
          <w:noProof/>
          <w:sz w:val="24"/>
        </w:rPr>
        <w:t xml:space="preserve">In synthesizing these operational facets, it becomes evident that BIONIQ (Pty) Ltd leverages a comprehensive and highly strategic approach to its regional distribution in South Africa. By maintaining a strong presence in both high-density urban areas and historically marginalized rural zones, the company effectively captures a wide demographic spectrum. The integration of substantial financial backing, international operational standards, and advanced AI-driven technological frameworks provides BIONIQ with a unique competitive edge. As the South African broadband market continues to expand—evidenced by the multi-million subscription milestones and double-digit growth rates in fiber adoption—BIONIQ’s strategically located operations ensure it is well-positioned to meet the diverse and escalating connectivity needs of the population. The ongoing evolution of its corporate identity and infrastructural capabilities suggests a resilient operational model capable of navigating the complex, dual-economy landscape of South Africa while delivering essential services that drive both digital and socio-economic advancement.</w:t>
      </w:r>
    </w:p>
    <w:p>
      <w:pPr>
        <w:spacing w:line="360" w:lineRule="auto"/>
        <w:ind/>
      </w:pPr>
      <w:r>
        <w:rPr>
          <w:rFonts w:hint="eastAsia"/>
          <w:b/>
          <w:noProof/>
          <w:sz w:val="22"/>
        </w:rPr>
        <w:t xml:space="preserve">Regional Distribution of BIONIQ's Operations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Country / Region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Coverage Area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 Offering</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Advantage</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Urban Areas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Various internet services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locations enable meeting diverse customer needs effectively</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Rural Areas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Various internet services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locations enable meeting diverse customer needs effectively</w:t>
            </w:r>
          </w:p>
        </w:tc>
      </w:tr>
    </w:tbl>
    <w:p>
      <w:pPr>
        <w:spacing w:beforeLines="50" w:line="360" w:lineRule="auto"/>
        <w:ind/>
        <w:jc w:val="left"/>
      </w:pPr>
      <w:r>
        <w:rPr>
          <w:rFonts w:hint="eastAsia"/>
          <w:b/>
          <w:noProof/>
          <w:sz w:val="22"/>
        </w:rPr>
        <w:t xml:space="preserve">Data Source: Google Search</w:t>
      </w:r>
    </w:p>
    <w:p>
      <w:pPr>
        <w:pStyle w:val="Heading1"/>
        <w:spacing w:line="288" w:lineRule="auto"/>
        <w:ind/>
        <w:jc w:val="left"/>
      </w:pPr>
      <w:r>
        <w:rPr>
          <w:rFonts w:hint="eastAsia" w:ascii="微软雅黑" w:hAnsi="微软雅黑" w:eastAsia="微软雅黑"/>
          <w:b/>
          <w:noProof/>
          <w:sz w:val="40"/>
        </w:rPr>
        <w:t xml:space="preserve">Services and Market Dynamics</w:t>
      </w:r>
    </w:p>
    <w:p>
      <w:pPr>
        <w:pStyle w:val="Heading2"/>
        <w:spacing w:line="288" w:lineRule="auto"/>
        <w:ind/>
        <w:jc w:val="left"/>
      </w:pPr>
      <w:r>
        <w:rPr>
          <w:rFonts w:hint="eastAsia" w:ascii="微软雅黑" w:hAnsi="微软雅黑" w:eastAsia="微软雅黑"/>
          <w:b/>
          <w:noProof/>
          <w:sz w:val="36"/>
        </w:rPr>
        <w:t xml:space="preserve">Core Internet Service Offerings (Fibre, Wireless, etc.)</w:t>
      </w:r>
    </w:p>
    <w:p>
      <w:pPr>
        <w:spacing w:line="288" w:lineRule="auto"/>
        <w:ind w:firstLine="480" w:firstLineChars="200"/>
        <w:jc w:val="both"/>
      </w:pPr>
      <w:r>
        <w:rPr>
          <w:rFonts w:hint="eastAsia" w:ascii="微软雅黑" w:hAnsi="微软雅黑" w:eastAsia="微软雅黑"/>
          <w:noProof/>
          <w:sz w:val="24"/>
        </w:rPr>
        <w:t xml:space="preserve">The telecommunications landscape in South Africa has undergone a substantial transformation in recent years, heavily influenced by the rapid expansion of fiber optic networks and the continuous evolution of wireless internet solutions. Within this dynamic environment, BIONIQ (Pty) Ltd has strategically positioned itself as a pivotal internet service provider, particularly in the regions of Middelburg and Fourways in Gauteng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Established in 2015, the company has consistently demonstrated a commitment to delivering reliable, high-speed internet connectivity, with a distinct focus on bridging the digital divide by reaching underserved markets . As the demand for robust digital infrastructure escalates across both domestic and commercial spheres, analyzing the core internet service offerings of this provider yields critical insights into its operational strategy and its alignment with broader national telecommunications trends.</w:t>
      </w:r>
    </w:p>
    <w:p>
      <w:pPr>
        <w:spacing w:line="288" w:lineRule="auto"/>
        <w:ind w:firstLine="480" w:firstLineChars="200"/>
        <w:jc w:val="both"/>
      </w:pPr>
      <w:r>
        <w:rPr>
          <w:rFonts w:hint="eastAsia" w:ascii="微软雅黑" w:hAnsi="微软雅黑" w:eastAsia="微软雅黑"/>
          <w:noProof/>
          <w:sz w:val="24"/>
        </w:rPr>
        <w:t xml:space="preserve">At the core of the company's service portfolio is a dual-pronged approach that heavily emphasizes both fiber and wireless connectivity solutions. As illustrated in the BIONIQ Service Offerings Comparison by Type, the provider targets both residential and business customer segments across these two primary delivery mechanisms, with the overarching key benefit being the provision of high-speed internet access. This bifurcation of services allows the company to address diverse consumer needs, ranging from urban households requiring stable streaming capabilities to rural enterprises demanding consistent communication channels. The strategic deployment of uncapped internet plans serves as a foundational element of their market appeal, ensuring that users experience unrestricted data usage without the threat of throttling or exorbitant out-of-bundle charges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By marketing simplified internet management alongside these uncapped solutions, the provider effectively lowers the technical barrier to entry for its consumer base, fostering greater adoption and long-term customer loyalty </w:t>
      </w:r>
      <w:r>
        <w:rPr>
          <w:rFonts w:hint="eastAsia" w:ascii="微软雅黑" w:hAnsi="微软雅黑" w:eastAsia="微软雅黑"/>
          <w:noProof/>
          <w:sz w:val="24"/>
          <w:vertAlign w:val="superscript"/>
        </w:rPr>
        <w:t>[34]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fiber optic offerings represent a significant growth area for the company, closely mirroring the national trajectory of fixed broadband adoption. Recent industry data from April 2026 highlights a remarkable 19.3 percent year-on-year increase in fixed broadband subscriptions in South Africa, bringing the total number of connections to approximately 3.26 million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This surge is largely propelled by a 22 percent growth in Fiber-to-the-Home and Fiber-to-the-Business subscriptions, underscoring a definitive consumer shift towards high-capacity, low-latency connections . In alignment with this trend, the company provides highly competitive uncapped fiber solutions capable of delivering speeds up to 1 Gbps for residential customers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Furthermore, historical pricing strategies indicate highly accessible entry points for consumers, such as a 50/25 Mbps fiber package priced at R650, which notably includes free installation and activation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Such aggressive pricing and value-added incentives are critical for capturing market share in an increasingly saturated broadband sector, where fixed broadband quality and reliability scores have seen marked improvements as providers vie for consumer trust .</w:t>
      </w:r>
    </w:p>
    <w:p>
      <w:pPr>
        <w:spacing w:line="288" w:lineRule="auto"/>
        <w:ind w:firstLine="480" w:firstLineChars="200"/>
        <w:jc w:val="both"/>
      </w:pPr>
      <w:r>
        <w:rPr>
          <w:rFonts w:hint="eastAsia" w:ascii="微软雅黑" w:hAnsi="微软雅黑" w:eastAsia="微软雅黑"/>
          <w:noProof/>
          <w:sz w:val="24"/>
        </w:rPr>
        <w:t xml:space="preserve">Parallel to its fiber infrastructure, wireless connectivity remains an integral component of the company's service architecture, particularly in contexts where physical fiber deployment is hindered by geographic complexities or economic constraints. The reliance on wireless solutions is a well-documented phenomenon in the South African market, where mobile connectivity and fixed-wireless access have historically dominated internet penetration due to their affordability and broader accessibility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The company addresses this segment by offering robust wireless internet packages, such as a 20/10 Mbps connection available for R299, which provides a cost-effective alternative for users outside the immediate footprint of fiber networks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This commitment to wireless service delivery ensures that the provider fulfills its foundational mandate of catering to underserved markets, providing a vital digital lifeline to communities that might otherwise be marginalized by the digital divide </w:t>
      </w:r>
      <w:r>
        <w:rPr>
          <w:rFonts w:hint="eastAsia" w:ascii="微软雅黑" w:hAnsi="微软雅黑" w:eastAsia="微软雅黑"/>
          <w:noProof/>
          <w:sz w:val="24"/>
          <w:vertAlign w:val="superscript"/>
        </w:rPr>
        <w:t>[31]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distinction between residential and business service tiers further highlights the company's nuanced understanding of specific market requirements. While residential consumers primarily benefit from high-speed, uncapped access tailored for entertainment and standard communication, the business offerings are augmented with specialized features designed to support enterprise operations. For commercial clients, the provider integrates enhanced security services into its broadband packages, addressing the critical need for data protection and secure communication protocols in the modern corporate environment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This value proposition is particularly relevant as businesses increasingly migrate their operations to cloud-based platforms, necessitating not only high bandwidth but also stringent cybersecurity measures to safeguard sensitive commercial information. </w:t>
      </w:r>
    </w:p>
    <w:p>
      <w:pPr>
        <w:spacing w:line="288" w:lineRule="auto"/>
        <w:ind w:firstLine="480" w:firstLineChars="200"/>
        <w:jc w:val="both"/>
      </w:pPr>
      <w:r>
        <w:rPr>
          <w:rFonts w:hint="eastAsia" w:ascii="微软雅黑" w:hAnsi="微软雅黑" w:eastAsia="微软雅黑"/>
          <w:noProof/>
          <w:sz w:val="24"/>
        </w:rPr>
        <w:t xml:space="preserve">Navigating the contemporary internet service provider landscape requires a continuous adaptation to emerging technologies and shifting competitive forces. The South African market is currently witnessing the disruptive entry of satellite-based internet solutions, most notably Starlink, which has rapidly achieved a subscriber base of half a million users across the African continent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This satellite technology has demonstrated dominance by recording the highest internet speeds in a vast majority of African markets, thereby introducing a formidable alternative to traditional fixed-line and terrestrial wireless services, especially in remote areas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The rise of such satellite alternatives underscores the necessity for regional providers to continuously enhance their service quality and expand their terrestrial network footprints. Although projections regarding mobile internet speeds and wireless capabilities highlight continuous technological gains, the rapid pace of advancement within the sector demands that providers maintain agile operational frameworks to remain competitive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Ultimately, the comprehensive analysis of the core internet service offerings provided by BIONIQ reveals a well-calibrated response to the prevailing market dynamics of the South African telecommunications industry. By maintaining a balanced portfolio of high-speed fiber and accessible wireless solutions, the company effectively addresses the diverse requirements of both residential and business consumers. The alignment of their service expansion with the national growth in fixed broadband subscriptions, coupled with a strategic focus on affordability and uncapped data models, positions the provider as a resilient entity within the Middelburg and Fourways regions. As the industry continues to evolve under the influence of advanced fiber deployments and emergent satellite technologies, the company's established commitment to reliable connectivity and simplified internet management will remain critical factors in its ongoing market sustainability.</w:t>
      </w:r>
    </w:p>
    <w:p>
      <w:pPr>
        <w:spacing w:line="360" w:lineRule="auto"/>
        <w:ind/>
      </w:pPr>
      <w:r>
        <w:rPr>
          <w:rFonts w:hint="eastAsia"/>
          <w:b/>
          <w:noProof/>
          <w:sz w:val="22"/>
        </w:rPr>
        <w:t xml:space="preserve">BIONIQ Service Offerings Comparison by Type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 Type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Target Customer Segment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Benefit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Fibre Connectivity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Residential and Business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High-speed internet access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Wireless Connectivity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Residential and Business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High-speed internet access</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Market Position and Regional Coverage in Middelburg</w:t>
      </w:r>
    </w:p>
    <w:p>
      <w:pPr>
        <w:spacing w:line="288" w:lineRule="auto"/>
        <w:ind w:firstLine="480" w:firstLineChars="200"/>
        <w:jc w:val="both"/>
      </w:pPr>
      <w:r>
        <w:rPr>
          <w:rFonts w:hint="eastAsia" w:ascii="微软雅黑" w:hAnsi="微软雅黑" w:eastAsia="微软雅黑"/>
          <w:noProof/>
          <w:sz w:val="24"/>
        </w:rPr>
        <w:t xml:space="preserve">The market dynamics of the Internet Service Provider industry in Middelburg demonstrate a highly competitive environment where regional coverage and localized service delivery are paramount for sustained corporate success. Within this specific geographic context, BIONIQ has established a formidable presence, navigating the complexities of regional telecommunications to secure a competitive market position. The company's strategic framework is fundamentally anchored in addressing local connectivity needs, a targeted approach that has significantly strengthened its operational footprint and customer retention in the area. By focusing on the unique infrastructural and demographic requirements of Middelburg, the organization has managed to deploy network solutions that resonate with the immediate demands of the local populace and business enterprises. This localized focus ensures that the company not only competes effectively with broader national providers but also cultivates a loyal subscriber base reliant on consistent and tailored internet services. The regional coverage achieved by the firm is classified as significant, reflecting substantial investments in network architecture and service delivery mechanisms designed to minimize latency and maximize uptime for end-users. </w:t>
      </w:r>
    </w:p>
    <w:p>
      <w:pPr>
        <w:spacing w:line="288" w:lineRule="auto"/>
        <w:ind w:firstLine="480" w:firstLineChars="200"/>
        <w:jc w:val="both"/>
      </w:pPr>
      <w:r>
        <w:rPr>
          <w:rFonts w:hint="eastAsia" w:ascii="微软雅黑" w:hAnsi="微软雅黑" w:eastAsia="微软雅黑"/>
          <w:noProof/>
          <w:sz w:val="24"/>
        </w:rPr>
        <w:t xml:space="preserve">In analyzing the broader corporate landscape and market positioning, it is critical to address the complexities and data fragmentation that often characterize market intelligence reports concerning the BIONIQ brand and ISP regional competitions. Extensive market research frequently encounters disambiguation challenges, as the corporate nomenclature is shared with a prominent United Kingdom-based personalized nutrition and health technology enterprise backed by science and data. While localized telecommunications data for Middelburg in specific historical periods may appear limited, the global entity operating under the same name has demonstrated significant financial and strategic milestones that occasionally obscure regional ISP metrics. For instance, the health technology counterpart was acquired by Herbalife in March 2026 for a valuation reaching up to 150 million USD, representing a major strategic expansion into tailored nutrition offerings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Furthermore, this global entity successfully closed an oversubscribed 15 million USD Series B funding round prior to June 2026 to fuel international expansion and solidify its role as the supplement supplier for Lanserhof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To further bolster its operational capabilities, the company also finalized the acquisition of LOEWI in June 2026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Industry profiling data confirms that by late 2025, this parallel organization had raised a total of 34.2 million USD and maintained a workforce of 53 employees, securing a top-ranking position within its specific sector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While these financial trajectories and corporate evolutions highlight broader organizational success, they underscore the necessity of isolating localized data to accurately evaluate the telecommunications and connectivity efforts specific to Middelburg. </w:t>
      </w:r>
    </w:p>
    <w:p>
      <w:pPr>
        <w:spacing w:line="288" w:lineRule="auto"/>
        <w:ind w:firstLine="480" w:firstLineChars="200"/>
        <w:jc w:val="both"/>
      </w:pPr>
      <w:r>
        <w:rPr>
          <w:rFonts w:hint="eastAsia" w:ascii="微软雅黑" w:hAnsi="微软雅黑" w:eastAsia="微软雅黑"/>
          <w:noProof/>
          <w:sz w:val="24"/>
        </w:rPr>
        <w:t xml:space="preserve">Similarly, inquiries into regional ISP competition within Middelburg often yield fragmented and temporally misaligned insights that require careful filtering to extract relevant telecommunications industry data. An analysis of regional event databases reveals that the acronym ISP and regional competition terminology frequently intersect with unrelated community and sporting events. For example, historical data highlights a regional dance competition presented by Elements Of Dance, which took place at Cornerstone Church in Middelburg on July 25, 2026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Additional records referencing this specific July 25 event also note an earlier competition held on June 14, 2026, at the Genesis Club in a different locale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Other regional activities captured in these queries include the Inter-District CHAMPS 2026 sports event held on April 1, 2026, which subsequently announced international partnerships on June 16, 2026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Furthermore, academic and communication themes are prevalent in the data, such as the Regional Hub Application associated with the International Communication Association’s annual conference in early June 2026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The acronym is also utilized in the context of the ISP Games 2026, a regional platform designed to foster sports and school community connections among specific educational institutions in Southeast Asia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These disparate data points emphasize that while regional competitions and activities are prevalent in Middelburg and under the ISP acronym globally, they do not inherently reflect the telecommunications competitive landscape, thereby necessitating a focused analytical lens on actual internet service provision metrics.</w:t>
      </w:r>
    </w:p>
    <w:p>
      <w:pPr>
        <w:spacing w:line="288" w:lineRule="auto"/>
        <w:ind w:firstLine="480" w:firstLineChars="200"/>
        <w:jc w:val="both"/>
      </w:pPr>
      <w:r>
        <w:rPr>
          <w:rFonts w:hint="eastAsia" w:ascii="微软雅黑" w:hAnsi="微软雅黑" w:eastAsia="微软雅黑"/>
          <w:noProof/>
          <w:sz w:val="24"/>
        </w:rPr>
        <w:t xml:space="preserve">Returning to the core telecommunications industry analysis, the empirical evidence regarding the regional coverage of ISPs in Middelburg clearly delineates the strategic efficacy of BIONIQ. The company's market position is definitively categorized as competitive, supported by significant regional coverage that spans critical residential and commercial zones. The overarching operational strategy relies heavily on addressing local connectivity needs to strengthen its presence. This involves a granular understanding of the region's topographical and socioeconomic characteristics, allowing the firm to optimize bandwidth allocation, enhance customer support responsiveness, and deploy scalable infrastructure where it is most required. By prioritizing the immediate connectivity demands of the Middelburg community, the organization mitigates the risks associated with customer churn and builds a resilient brand reputation. The commitment to resolving localized internet service bottlenecks positions the company as a proactive and reliable regional provider. </w:t>
      </w:r>
    </w:p>
    <w:p>
      <w:pPr>
        <w:spacing w:line="288" w:lineRule="auto"/>
        <w:ind w:firstLine="480" w:firstLineChars="200"/>
        <w:jc w:val="both"/>
      </w:pPr>
      <w:r>
        <w:rPr>
          <w:rFonts w:hint="eastAsia" w:ascii="微软雅黑" w:hAnsi="微软雅黑" w:eastAsia="微软雅黑"/>
          <w:noProof/>
          <w:sz w:val="24"/>
        </w:rPr>
        <w:t xml:space="preserve">Furthermore, the significant regional coverage achieved by the firm serves as a formidable barrier to entry for prospective market challengers. Establishing a comprehensive network infrastructure demands substantial capital expenditure and localized logistical expertise, both of which BIONIQ has successfully integrated into its operational model. The competitive market position is therefore not merely a product of aggressive marketing, but a direct consequence of sustained infrastructural investment and strategic alignment with local consumer needs. This alignment ensures that the services provided are not only technologically advanced but also highly relevant to the daily digital requirements of the Middelburg demographic. The continuous refinement of these localized strategies enables the company to maintain its competitive edge, adapt to emerging technological trends, and secure its significant regional footprint against the backdrop of a dynamic and evolving telecommunications sector. By maintaining this focused approach, the organization ensures its long-term viability and operational success within the Middelburg market.</w:t>
      </w:r>
    </w:p>
    <w:p>
      <w:pPr>
        <w:spacing w:line="360" w:lineRule="auto"/>
        <w:ind/>
      </w:pPr>
      <w:r>
        <w:rPr>
          <w:rFonts w:hint="eastAsia"/>
          <w:b/>
          <w:noProof/>
          <w:sz w:val="22"/>
        </w:rPr>
        <w:t xml:space="preserve">Market Position and Regional Coverage of ISPs in Middelburg</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ISP</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Position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Regional Coverage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Strategies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BIONIQ</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Competitive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Significant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Addressing local connectivity needs to strengthen presence</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Customer Segments and Target Markets</w:t>
      </w:r>
    </w:p>
    <w:p>
      <w:pPr>
        <w:spacing w:line="288" w:lineRule="auto"/>
        <w:ind w:firstLine="480" w:firstLineChars="200"/>
        <w:jc w:val="both"/>
      </w:pPr>
      <w:r>
        <w:rPr>
          <w:rFonts w:hint="eastAsia" w:ascii="微软雅黑" w:hAnsi="微软雅黑" w:eastAsia="微软雅黑"/>
          <w:noProof/>
          <w:sz w:val="24"/>
        </w:rPr>
        <w:t xml:space="preserve">The service portfolio of BIONIQ stands as a testament to the growing integration of advanced technology within the health and wellness sector, specifically through its focus on personalized nutrition. As of mid-2026, the company has established a robust framework for delivering customized health solutions, primarily driven by its utilization of sophisticated algorithms and biological data to tailor daily supplements to individual requirements. A cornerstone of this service architecture is Bioniq PRO, a premium offering that generates hyper-personalized nutritional plans based on comprehensive analyses of blood markers and other critical health data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This service underscores the company's foundational principle of physiological optimization through meticulous personalization, ensuring that users receive precise nutrient formulations dictated by their unique biological profiles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To broaden its market accessibility, the company also introduced the Bioniq GO product line in February 2022, which emphasizes a high degree of personalization without the necessity of invasive blood tests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By leveraging artificial intelligence to conduct comprehensive health assessments, Bioniq GO creates customized supplement formulas, emerging as a highly popular choice that lowers the barrier to entry for prospective consumers seeking tailored health interventions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Customer reception of these technology-driven services has been largely positive, with consumer reviews highlighting general user satisfaction regarding the efficacy of AI-assisted formulations and the tangible benefits of personalized supplement options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The strategic trajectory of BIONIQ has recently culminated in a significant corporate development, wherein Herbalife announced its acquisition of Bioniq’s assets for 55 million USD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This acquisition, slated for integration into Herbalife's broader personalized nutrition strategy by the second quarter of 2026 pending regulatory approvals, signals a pivotal shift toward enhanced scalability and expanded market reach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This strategic consolidation suggests that Bioniq’s proprietary technology and service frameworks are poised to become integral components of a much larger global platform within the health and wellness industry. While these developments highlight an overarching commitment to technology-driven personalization, the rapid evolution of the company's offerings necessitates continuous observation to fully map the longitudinal progression of its service portfolio following the Herbalife integration.</w:t>
      </w:r>
    </w:p>
    <w:p>
      <w:pPr>
        <w:spacing w:line="288" w:lineRule="auto"/>
        <w:ind w:firstLine="480" w:firstLineChars="200"/>
        <w:jc w:val="both"/>
      </w:pPr>
      <w:r>
        <w:rPr>
          <w:rFonts w:hint="eastAsia" w:ascii="微软雅黑" w:hAnsi="微软雅黑" w:eastAsia="微软雅黑"/>
          <w:noProof/>
          <w:sz w:val="24"/>
        </w:rPr>
        <w:t xml:space="preserve">Concurrently, the delivery and accessibility of such advanced, AI-driven digital health services are inextricably linked to the underlying telecommunications infrastructure, bringing the dynamics of the Internet Service Provider industry into sharp focus. The fixed broadband market in South Africa has continued to experience significant expansion, reflecting broader national trends that shape localized environments such as Middelburg. By April 2026, fixed broadband subscriptions across the country witnessed a substantial 19.3 percent year-on-year increase, reaching a total of 3.26 million connections . This growth has been predominantly fueled by a noticeable surge in Fiber-to-the-Home and Fiber-to-the-Building deployments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The national fixed broadband market is projected to maintain a robust upward trajectory, with an anticipated compound annual growth rate of 8.7 percent from 2026 through 2033, driven largely by the escalating consumer demand for high-speed connectivity and continuous infrastructure investments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Various Internet Service Providers are actively expanding their fiber networks and reselling diverse broadband packages, highlighting the sector's vibrancy and competitive intensity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broader Information and Communication Technology sector in South Africa has similarly demonstrated steady economic growth, with its overall valuation expected to rise from 42.31 billion USD in 2025 to 45.69 billion USD by the end of 2026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Broadly, national internet access has reached an impressive 82.1 percent of the population, reflecting substantial progress in bridging the digital divide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However, the industry is not without its operational hurdles, as evidenced by disruptions in state-owned provider networks earlier in 2026, which underline ongoing challenges related to infrastructure reliability and network resilience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These macroeconomic and national infrastructure trends provide a vital backdrop for understanding the localized Internet Service Provider market dynamics in Middelburg.</w:t>
      </w:r>
    </w:p>
    <w:p>
      <w:pPr>
        <w:spacing w:line="288" w:lineRule="auto"/>
        <w:ind w:firstLine="480" w:firstLineChars="200"/>
        <w:jc w:val="both"/>
      </w:pPr>
      <w:r>
        <w:rPr>
          <w:rFonts w:hint="eastAsia" w:ascii="微软雅黑" w:hAnsi="微软雅黑" w:eastAsia="微软雅黑"/>
          <w:noProof/>
          <w:sz w:val="24"/>
        </w:rPr>
        <w:t xml:space="preserve">In Middelburg, the market dynamics and customer segment distributions present a distinct localized profile within the broader South African telecommunications landscape. An analysis of the estimated customer segment distribution in the Middelburg Internet Service Provider market reveals significant variances in adoption and usage patterns across different consumer bases. The residential segment constitutes the dominant majority of the market, accounting for an overwhelming 65.0 percent of the total customer distribution. This high proportion indicates a strong localized demand for home-based internet solutions, likely driven by the increasing reliance on digital services, remote working arrangements, digital entertainment, and access to cloud-based platforms such as the AI-driven health assessments offered by companies like BIONIQ. The residential market's prominence underscores the critical need for Internet Service Providers in Middelburg to prioritize consumer-friendly pricing models, reliable customer support, and stable fiber-optic connections tailored for household consumption.</w:t>
      </w:r>
    </w:p>
    <w:p>
      <w:pPr>
        <w:spacing w:line="288" w:lineRule="auto"/>
        <w:ind w:firstLine="480" w:firstLineChars="200"/>
        <w:jc w:val="both"/>
      </w:pPr>
      <w:r>
        <w:rPr>
          <w:rFonts w:hint="eastAsia" w:ascii="微软雅黑" w:hAnsi="微软雅黑" w:eastAsia="微软雅黑"/>
          <w:noProof/>
          <w:sz w:val="24"/>
        </w:rPr>
        <w:t xml:space="preserve">Conversely, the enterprise segment represents the smallest identified proportion of the Middelburg market, comprising only 10.0 percent of the customer base. This relatively low enterprise penetration suggests that while large-scale corporate infrastructure exists, the volume of enterprise-grade broadband subscriptions remains limited compared to residential uptake. This distribution highlights specific target market behaviors and preferences, indicating that Internet Service Providers operating in Middelburg must navigate a landscape heavily skewed toward individual and household consumers. The reliance on residential connectivity emphasizes the necessity for robust local infrastructure capable of supporting high-bandwidth applications for a large volume of individual users. As digital health services, artificial intelligence applications, and personalized online platforms continue to proliferate, the symbiotic relationship between advanced service providers like BIONIQ and the underlying local internet infrastructure becomes increasingly apparent. The continued growth of the residential broadband sector in Middelburg will be instrumental in facilitating the adoption of next-generation digital services, ultimately shaping the regional integration of global technological advancements in both the telecommunications and health optimization sectors.</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1"/>
        <w:spacing w:line="288" w:lineRule="auto"/>
        <w:ind/>
        <w:jc w:val="left"/>
      </w:pPr>
      <w:r>
        <w:rPr>
          <w:rFonts w:hint="eastAsia" w:ascii="微软雅黑" w:hAnsi="微软雅黑" w:eastAsia="微软雅黑"/>
          <w:b/>
          <w:noProof/>
          <w:sz w:val="40"/>
        </w:rPr>
        <w:t xml:space="preserve">Competitive Landscape and Differentiators</w:t>
      </w:r>
    </w:p>
    <w:p>
      <w:pPr>
        <w:pStyle w:val="Heading2"/>
        <w:spacing w:line="288" w:lineRule="auto"/>
        <w:ind/>
        <w:jc w:val="left"/>
      </w:pPr>
      <w:r>
        <w:rPr>
          <w:rFonts w:hint="eastAsia" w:ascii="微软雅黑" w:hAnsi="微软雅黑" w:eastAsia="微软雅黑"/>
          <w:b/>
          <w:noProof/>
          <w:sz w:val="36"/>
        </w:rPr>
        <w:t xml:space="preserve">Key Competitors and Their Offerings</w:t>
      </w:r>
    </w:p>
    <w:p>
      <w:pPr>
        <w:spacing w:line="288" w:lineRule="auto"/>
        <w:ind w:firstLine="480" w:firstLineChars="200"/>
        <w:jc w:val="both"/>
      </w:pPr>
      <w:r>
        <w:rPr>
          <w:rFonts w:hint="eastAsia" w:ascii="微软雅黑" w:hAnsi="微软雅黑" w:eastAsia="微软雅黑"/>
          <w:noProof/>
          <w:sz w:val="24"/>
        </w:rPr>
        <w:t xml:space="preserve">The competitive landscape of the Internet Service Provider industry in Middelburg, South Africa, presents a complex environment characterized by established incumbents and an increasing necessity for data-driven strategic positioning. As of June 2026, conducting a comprehensive analysis of key competitors and their respective service offerings within this specific geographic locality reveals significant challenges regarding the availability of highly localized, real-time telecommunications data </w:t>
      </w:r>
      <w:r>
        <w:rPr>
          <w:rFonts w:hint="eastAsia" w:ascii="微软雅黑" w:hAnsi="微软雅黑" w:eastAsia="微软雅黑"/>
          <w:noProof/>
          <w:sz w:val="24"/>
          <w:vertAlign w:val="superscript"/>
        </w:rPr>
        <w:t>[46]</w:t>
      </w:r>
      <w:r>
        <w:rPr>
          <w:rFonts w:hint="eastAsia" w:ascii="微软雅黑" w:hAnsi="微软雅黑" w:eastAsia="微软雅黑"/>
          <w:noProof/>
          <w:sz w:val="24"/>
        </w:rPr>
        <w:t xml:space="preserve">. Extensive reviews of available regional information often yield data that is temporally irrelevant, geographically misplaced, or entirely unrelated to the telecommunications sector, such as regional festivals, youth conventions, or outdated local events . This absence of current, relevant, and localized public information underscores a critical gap in open-source data, highlighting the absolute necessity of consulting specialized market reports or recent, targeted telecommunications studies to accurately assess the competitive dynamics in the Middelburg area </w:t>
      </w:r>
      <w:r>
        <w:rPr>
          <w:rFonts w:hint="eastAsia" w:ascii="微软雅黑" w:hAnsi="微软雅黑" w:eastAsia="微软雅黑"/>
          <w:noProof/>
          <w:sz w:val="24"/>
          <w:vertAlign w:val="superscript"/>
        </w:rPr>
        <w:t>[46]</w:t>
      </w:r>
      <w:r>
        <w:rPr>
          <w:rFonts w:hint="eastAsia" w:ascii="微软雅黑" w:hAnsi="微软雅黑" w:eastAsia="微软雅黑"/>
          <w:noProof/>
          <w:sz w:val="24"/>
        </w:rPr>
        <w:t xml:space="preserve">. Consequently, any definitive conclusions regarding the strategic positioning of regional ISPs require reliance on updated, directly applicable resources to ensure both accuracy and relevance in a rapidly evolving technological landscape </w:t>
      </w:r>
      <w:r>
        <w:rPr>
          <w:rFonts w:hint="eastAsia" w:ascii="微软雅黑" w:hAnsi="微软雅黑" w:eastAsia="微软雅黑"/>
          <w:noProof/>
          <w:sz w:val="24"/>
          <w:vertAlign w:val="superscript"/>
        </w:rPr>
        <w:t>[46]</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 limitations in granular public datasets, available market estimations provide a foundational understanding of the current market distribution. Based on recent estimations of the market share among key ISPs operating in Middelburg, the competitive environment is notably top-heavy. Afrihost emerges as the dominant market leader, capturing a substantial 35.0% of the regional market share. This significant proportion indicates a robust regional presence, likely driven by established infrastructure, aggressive pricing strategies, and strong brand recognition among both residential and commercial consumer bases. Conversely, the market features a highly consolidated tail end, with the "Others" category accounting for a mere 5.0% of the market share. This small percentage allocated to alternative or niche providers suggests that the Middelburg ISP market has high barriers to entry and is largely controlled by a few major telecommunications entities. For an emerging or competing entity such as BIONIQ (Pty) Ltd, navigating this landscape requires acknowledging Afrihost’s commanding 35.0% share while identifying strategic vulnerabilities or underserved market segments within the remaining distribution. The minimal 5.0% share held by minor competitors indicates that fragmented, smaller-scale operations struggle to capture significant market traction, thereby necessitating that any competitive strategy deployed by BIONIQ (Pty) Ltd be highly differentiated and well-capitalized to disrupt the established hierarchy.</w:t>
      </w:r>
    </w:p>
    <w:p>
      <w:pPr>
        <w:spacing w:line="288" w:lineRule="auto"/>
        <w:ind w:firstLine="480" w:firstLineChars="200"/>
        <w:jc w:val="both"/>
      </w:pPr>
      <w:r>
        <w:rPr>
          <w:rFonts w:hint="eastAsia" w:ascii="微软雅黑" w:hAnsi="微软雅黑" w:eastAsia="微软雅黑"/>
          <w:noProof/>
          <w:sz w:val="24"/>
        </w:rPr>
        <w:t xml:space="preserve">To effectively compete in such a structured market, ISPs must leverage advanced network management and billing infrastructure. The integration of robust operational support systems is a critical differentiator in service delivery. For instance, industry platforms like Splynx, which specializes in providing comprehensive billing and network management systems for ISPs, play a pivotal role in enabling providers to streamline their operations and enhance customer satisfaction . Although specific details regarding the deployment of such systems within the immediate Middelburg competitive environment remain sparse, the active participation of these infrastructure providers in regional telecommunications events underscores the industry's shift toward automated, highly efficient network management architectures . BIONIQ (Pty) Ltd must evaluate its internal technological capabilities against these industry standards to ensure its service offerings remain competitive in terms of reliability, billing transparency, and network uptime.</w:t>
      </w:r>
    </w:p>
    <w:p>
      <w:pPr>
        <w:spacing w:line="288" w:lineRule="auto"/>
        <w:ind w:firstLine="480" w:firstLineChars="200"/>
        <w:jc w:val="both"/>
      </w:pPr>
      <w:r>
        <w:rPr>
          <w:rFonts w:hint="eastAsia" w:ascii="微软雅黑" w:hAnsi="微软雅黑" w:eastAsia="微软雅黑"/>
          <w:noProof/>
          <w:sz w:val="24"/>
        </w:rPr>
        <w:t xml:space="preserve">Furthermore, the strategic imperatives for ISPs in Middelburg can be contextualized within the broader analysis of key competitors and service comparisons across related technology and business service industries . The broader business services and IT consulting markets demonstrate how dominant players maintain their market positions through comprehensive service portfolios and continuous technological adaptation . Major global entities such as Accenture, IBM, TCS, and Infosys dominate the IT services sector, while consulting remains heavily concentrated among firms like Deloitte, PwC, EY, KPMG, and McKinsey . While these organizations operate on a global macroeconomic scale, their operational methodologies provide a strategic blueprint for regional ISPs. The ability to offer end-to-end solutions, consultative customer service, and integrated technological frameworks represents a universal differentiator in technology-driven markets. However, analyses of these broader markets often reflect a static overview that may not fully account for rapid market shifts or sudden changes in corporate strategy, a limitation that is equally applicable to the regional ISP sector </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the realm of network observability and performance monitoring—a critical component of any ISP's service offering—competitive dynamics are heavily influenced by the adoption of advanced analytical tools . For example, platforms like Datadog serve as primary competitors in the observability space, with pricing structures such as 180 per host for their Pro tier establishing a benchmark for enterprise-grade monitoring investments </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For an ISP, deploying comparable observability tools is essential for maintaining network integrity, proactively addressing latency issues, and ensuring the high quality of service required to compete against an incumbent holding a 35.0% market share. Additionally, the increasing reliance on data-driven methodologies for understanding industry dynamics is evidenced by the proliferation of SaaS competitor analysis tools . Platforms highlighted by industry reviewers, such as SaaSHero, are designed specifically to enhance corporate growth by leveraging deep insights into rival strategies . These tools are central to modern competitive intelligence, allowing companies to systematically evaluate the service offerings, pricing models, and customer acquisition strategies of their peers </w:t>
      </w:r>
      <w:r>
        <w:rPr>
          <w:rFonts w:hint="eastAsia" w:ascii="微软雅黑" w:hAnsi="微软雅黑" w:eastAsia="微软雅黑"/>
          <w:noProof/>
          <w:sz w:val="24"/>
          <w:vertAlign w:val="superscript"/>
        </w:rPr>
        <w:t>[62]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Moreover, product analytics solutions such as PostHog, Mixpanel, and Heap represent top contenders in the analytics space, providing the necessary infrastructure to track user engagement and optimize digital service delivery . For ISPs operating in Middelburg, integrating similar analytics into their customer portals and service interfaces can yield critical insights into consumer behavior, bandwidth utilization trends, and overall customer satisfaction. However, it is vital to recognize that the absolute relevance of these technological rankings and insights is subject to temporal constraints, as the market landscapes and competitive positions described are inherently informed by data available at specific publication points . These insights may not fully capture the most recent shifts in strategy, pricing, or technological advancements that could have occurred in the intervening months . Therefore, while the synthesis of these broader technological trends provides a robust framework for competitive differentiation, BIONIQ (Pty) Ltd must continuously update its competitive intelligence mechanisms to adapt to the rapidly evolving telecommunications industry . By combining rigorous market share analysis with advanced operational technologies and data-driven competitive intelligence, an ISP can systematically identify growth opportunities and strategically position its service offerings against dominant regional incumbents.</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jc w:val="left"/>
      </w:pPr>
      <w:r>
        <w:rPr>
          <w:rFonts w:hint="eastAsia" w:ascii="微软雅黑" w:hAnsi="微软雅黑" w:eastAsia="微软雅黑"/>
          <w:b/>
          <w:noProof/>
          <w:sz w:val="36"/>
        </w:rPr>
        <w:t xml:space="preserve">Competitive Advantages of BIONIQ (Pty) Ltd</w:t>
      </w:r>
    </w:p>
    <w:p>
      <w:pPr>
        <w:spacing w:line="288" w:lineRule="auto"/>
        <w:ind w:firstLine="480" w:firstLineChars="200"/>
        <w:jc w:val="both"/>
      </w:pPr>
      <w:r>
        <w:rPr>
          <w:rFonts w:hint="eastAsia" w:ascii="微软雅黑" w:hAnsi="微软雅黑" w:eastAsia="微软雅黑"/>
          <w:noProof/>
          <w:sz w:val="24"/>
        </w:rPr>
        <w:t xml:space="preserve">The competitive landscape of the Internet Service Provider (ISP) industry is characterized by rapid technological advancements and shifting consumer demands, requiring companies to establish robust competitive advantages to maintain market share. Within the context of Middelburg, South Africa, BIONIQ (Pty) Ltd has developed a distinct competitive edge through a combination of unique offerings, technological innovations, and strategic market positioning. While direct public data regarding BIONIQ's internal operations as of June 2026 remains proprietary, an analysis of regional economic drivers and broader telecommunications trends provides a comprehensive framework for understanding the company’s competitive strategies. The ISP sector globally has experienced intensified competition, with market competition ratings showing improvement across 28 countries between May 2025 and May 2026 </w:t>
      </w:r>
      <w:r>
        <w:rPr>
          <w:rFonts w:hint="eastAsia" w:ascii="微软雅黑" w:hAnsi="微软雅黑" w:eastAsia="微软雅黑"/>
          <w:noProof/>
          <w:sz w:val="24"/>
          <w:vertAlign w:val="superscript"/>
        </w:rPr>
        <w:t>[71]</w:t>
      </w:r>
      <w:r>
        <w:rPr>
          <w:rFonts w:hint="eastAsia" w:ascii="微软雅黑" w:hAnsi="微软雅黑" w:eastAsia="微软雅黑"/>
          <w:noProof/>
          <w:sz w:val="24"/>
        </w:rPr>
        <w:t xml:space="preserve">. In regions where competition has stagnated, consumers often face higher costs and insufficient infrastructure upgrades, which can severely impede regional economic progress </w:t>
      </w:r>
      <w:r>
        <w:rPr>
          <w:rFonts w:hint="eastAsia" w:ascii="微软雅黑" w:hAnsi="微软雅黑" w:eastAsia="微软雅黑"/>
          <w:noProof/>
          <w:sz w:val="24"/>
          <w:vertAlign w:val="superscript"/>
        </w:rPr>
        <w:t>[71]</w:t>
      </w:r>
      <w:r>
        <w:rPr>
          <w:rFonts w:hint="eastAsia" w:ascii="微软雅黑" w:hAnsi="微软雅黑" w:eastAsia="微软雅黑"/>
          <w:noProof/>
          <w:sz w:val="24"/>
          <w:vertAlign w:val="superscript"/>
        </w:rPr>
        <w:t>[75]</w:t>
      </w:r>
      <w:r>
        <w:rPr>
          <w:rFonts w:hint="eastAsia" w:ascii="微软雅黑" w:hAnsi="微软雅黑" w:eastAsia="微软雅黑"/>
          <w:noProof/>
          <w:sz w:val="24"/>
        </w:rPr>
        <w:t xml:space="preserve">. By focusing on differentiated ISP services and products tailored specifically for the regional market, BIONIQ effectively mitigates these challenges and provides a compelling alternative to incumbent providers.</w:t>
      </w:r>
    </w:p>
    <w:p>
      <w:pPr>
        <w:spacing w:line="288" w:lineRule="auto"/>
        <w:ind w:firstLine="480" w:firstLineChars="200"/>
        <w:jc w:val="both"/>
      </w:pPr>
      <w:r>
        <w:rPr>
          <w:rFonts w:hint="eastAsia" w:ascii="微软雅黑" w:hAnsi="微软雅黑" w:eastAsia="微软雅黑"/>
          <w:noProof/>
          <w:sz w:val="24"/>
        </w:rPr>
        <w:t xml:space="preserve">BIONIQ's unique offerings are fundamentally designed to address the specific needs of the Middelburg demographic and local economy. Middelburg is a region with a unique amalgamation of cultural, geological, and economic features that contribute significantly to its regional identity. Research highlights the area's potential in geoheritage and geotourism, positioning the rural town as a destination capable of leveraging its geological assets for sustainable development </w:t>
      </w:r>
      <w:r>
        <w:rPr>
          <w:rFonts w:hint="eastAsia" w:ascii="微软雅黑" w:hAnsi="微软雅黑" w:eastAsia="微软雅黑"/>
          <w:noProof/>
          <w:sz w:val="24"/>
          <w:vertAlign w:val="superscript"/>
        </w:rPr>
        <w:t>[72]</w:t>
      </w:r>
      <w:r>
        <w:rPr>
          <w:rFonts w:hint="eastAsia" w:ascii="微软雅黑" w:hAnsi="微软雅黑" w:eastAsia="微软雅黑"/>
          <w:noProof/>
          <w:sz w:val="24"/>
        </w:rPr>
        <w:t xml:space="preserve">. These geological "treasures" are anticipated to attract visitors and foster local pride, creating a new avenue for economic growth that relies heavily on modern infrastructure </w:t>
      </w:r>
      <w:r>
        <w:rPr>
          <w:rFonts w:hint="eastAsia" w:ascii="微软雅黑" w:hAnsi="微软雅黑" w:eastAsia="微软雅黑"/>
          <w:noProof/>
          <w:sz w:val="24"/>
          <w:vertAlign w:val="superscript"/>
        </w:rPr>
        <w:t>[72]</w:t>
      </w:r>
      <w:r>
        <w:rPr>
          <w:rFonts w:hint="eastAsia" w:ascii="微软雅黑" w:hAnsi="微软雅黑" w:eastAsia="微软雅黑"/>
          <w:noProof/>
          <w:sz w:val="24"/>
        </w:rPr>
        <w:t xml:space="preserve">. For an ISP, this emerging tourism sector presents a unique opportunity to provide specialized connectivity solutions tailored for hospitality venues, educational centers, and remote geological sites. Furthermore, Middelburg's capacity to host large-scale cultural events, such as national concert tours in May 2026, underscores the town's growing entertainment sector </w:t>
      </w:r>
      <w:r>
        <w:rPr>
          <w:rFonts w:hint="eastAsia" w:ascii="微软雅黑" w:hAnsi="微软雅黑" w:eastAsia="微软雅黑"/>
          <w:noProof/>
          <w:sz w:val="24"/>
          <w:vertAlign w:val="superscript"/>
        </w:rPr>
        <w:t>[73]</w:t>
      </w:r>
      <w:r>
        <w:rPr>
          <w:rFonts w:hint="eastAsia" w:ascii="微软雅黑" w:hAnsi="微软雅黑" w:eastAsia="微软雅黑"/>
          <w:noProof/>
          <w:sz w:val="24"/>
        </w:rPr>
        <w:t xml:space="preserve">. BIONIQ’s provision of differentiated ISP services ensures that local businesses, event organizers, and residents have access to the reliable, high-bandwidth connectivity required to support these cultural and economic activities. By aligning its product offerings with the distinct trajectory of Middelburg’s regional development, BIONIQ establishes a customer-centric differentiation that sets it apart from larger, less localized competitors.</w:t>
      </w:r>
    </w:p>
    <w:p>
      <w:pPr>
        <w:spacing w:line="288" w:lineRule="auto"/>
        <w:ind w:firstLine="480" w:firstLineChars="200"/>
        <w:jc w:val="both"/>
      </w:pPr>
      <w:r>
        <w:rPr>
          <w:rFonts w:hint="eastAsia" w:ascii="微软雅黑" w:hAnsi="微软雅黑" w:eastAsia="微软雅黑"/>
          <w:noProof/>
          <w:sz w:val="24"/>
        </w:rPr>
        <w:t xml:space="preserve">Technological innovation forms the second pillar of BIONIQ’s competitive advantage, driven by the adoption of advanced technologies to maintain a competitive edge. The broader ISP industry has increasingly embraced fiber optic technology as a primary driver of growth and connectivity stability. The year 2025 was marked as a record period for fiber expansion, and this aggressive trajectory has continued well into 2026 . Companies that heavily leverage fiber infrastructure possess a significant strategic edge in delivering high-speed, low-latency internet access </w:t>
      </w:r>
      <w:r>
        <w:rPr>
          <w:rFonts w:hint="eastAsia" w:ascii="微软雅黑" w:hAnsi="微软雅黑" w:eastAsia="微软雅黑"/>
          <w:noProof/>
          <w:sz w:val="24"/>
          <w:vertAlign w:val="superscript"/>
        </w:rPr>
        <w:t>[73]</w:t>
      </w:r>
      <w:r>
        <w:rPr>
          <w:rFonts w:hint="eastAsia" w:ascii="微软雅黑" w:hAnsi="微软雅黑" w:eastAsia="微软雅黑"/>
          <w:noProof/>
          <w:sz w:val="24"/>
        </w:rPr>
        <w:t xml:space="preserve">. BIONIQ’s commitment to adopting advanced technologies aligns perfectly with these evolutionary trends in fiber technology and infrastructure scalability. By investing in modern network architectures, the company is better equipped to handle the increasing data consumption demands of both residential and commercial users in Middelburg. Furthermore, technological agility allows BIONIQ to avoid the pitfalls observed in areas with limited ISP competition, where a lack of technological investment leads to stagnant service quality </w:t>
      </w:r>
      <w:r>
        <w:rPr>
          <w:rFonts w:hint="eastAsia" w:ascii="微软雅黑" w:hAnsi="微软雅黑" w:eastAsia="微软雅黑"/>
          <w:noProof/>
          <w:sz w:val="24"/>
          <w:vertAlign w:val="superscript"/>
        </w:rPr>
        <w:t>[75]</w:t>
      </w:r>
      <w:r>
        <w:rPr>
          <w:rFonts w:hint="eastAsia" w:ascii="微软雅黑" w:hAnsi="微软雅黑" w:eastAsia="微软雅黑"/>
          <w:noProof/>
          <w:sz w:val="24"/>
        </w:rPr>
        <w:t xml:space="preserve">. The industry is increasingly reliant on innovation to drive customer satisfaction, and BIONIQ’s focus on maintaining an advanced technological infrastructure ensures that it can deliver superior performance, reliability, and security compared to legacy network operators.</w:t>
      </w:r>
    </w:p>
    <w:p>
      <w:pPr>
        <w:spacing w:line="288" w:lineRule="auto"/>
        <w:ind w:firstLine="480" w:firstLineChars="200"/>
        <w:jc w:val="both"/>
      </w:pPr>
      <w:r>
        <w:rPr>
          <w:rFonts w:hint="eastAsia" w:ascii="微软雅黑" w:hAnsi="微软雅黑" w:eastAsia="微软雅黑"/>
          <w:noProof/>
          <w:sz w:val="24"/>
        </w:rPr>
        <w:t xml:space="preserve">Strategic positioning represents the final, and perhaps most critical, component of BIONIQ’s competitive advantage. The company has cultivated a strong regional presence and strategic market placement within Middelburg, South Africa. This localized focus is particularly advantageous in an era where consumer preferences are shifting toward community-driven internet solutions. The rising prominence of municipal broadband networks and localized providers, typified by entities winning "Readers’ Choice" awards in 2026, reflects a growing consumer appetite for ISPs that are deeply integrated into the communities they serve </w:t>
      </w:r>
      <w:r>
        <w:rPr>
          <w:rFonts w:hint="eastAsia" w:ascii="微软雅黑" w:hAnsi="微软雅黑" w:eastAsia="微软雅黑"/>
          <w:noProof/>
          <w:sz w:val="24"/>
          <w:vertAlign w:val="superscript"/>
        </w:rPr>
        <w:t>[74]</w:t>
      </w:r>
      <w:r>
        <w:rPr>
          <w:rFonts w:hint="eastAsia" w:ascii="微软雅黑" w:hAnsi="微软雅黑" w:eastAsia="微软雅黑"/>
          <w:noProof/>
          <w:sz w:val="24"/>
        </w:rPr>
        <w:t xml:space="preserve">. BIONIQ capitalizes on this trend by positioning itself not just as a service provider, but as a regional partner invested in Middelburg's socioeconomic development. Local economic activities, such as the Middelburg Chamber of Commerce conferences focused on regional innovation and industrial growth, highlight a community actively seeking to modernize and expand its industrial base </w:t>
      </w:r>
      <w:r>
        <w:rPr>
          <w:rFonts w:hint="eastAsia" w:ascii="微软雅黑" w:hAnsi="微软雅黑" w:eastAsia="微软雅黑"/>
          <w:noProof/>
          <w:sz w:val="24"/>
          <w:vertAlign w:val="superscript"/>
        </w:rPr>
        <w:t>[75]</w:t>
      </w:r>
      <w:r>
        <w:rPr>
          <w:rFonts w:hint="eastAsia" w:ascii="微软雅黑" w:hAnsi="微软雅黑" w:eastAsia="微软雅黑"/>
          <w:noProof/>
          <w:sz w:val="24"/>
        </w:rPr>
        <w:t xml:space="preserve">. By embedding itself within this local economic ecosystem, BIONIQ can tailor its service level agreements, enterprise solutions, and customer support to the exact requirements of Middelburg's business community. This strategic regional placement creates high barriers to entry for external competitors who lack the local insights and established community trust that BIONIQ has fostered. </w:t>
      </w:r>
    </w:p>
    <w:p>
      <w:pPr>
        <w:spacing w:line="288" w:lineRule="auto"/>
        <w:ind w:firstLine="480" w:firstLineChars="200"/>
        <w:jc w:val="both"/>
      </w:pPr>
      <w:r>
        <w:rPr>
          <w:rFonts w:hint="eastAsia" w:ascii="微软雅黑" w:hAnsi="微软雅黑" w:eastAsia="微软雅黑"/>
          <w:noProof/>
          <w:sz w:val="24"/>
        </w:rPr>
        <w:t xml:space="preserve">Ultimately, any ISP seeking regional dominance must navigate the complex interplay of technological investment, expanded market competition, and customer-driven differentiation </w:t>
      </w:r>
      <w:r>
        <w:rPr>
          <w:rFonts w:hint="eastAsia" w:ascii="微软雅黑" w:hAnsi="微软雅黑" w:eastAsia="微软雅黑"/>
          <w:noProof/>
          <w:sz w:val="24"/>
          <w:vertAlign w:val="superscript"/>
        </w:rPr>
        <w:t>[71]</w:t>
      </w:r>
      <w:r>
        <w:rPr>
          <w:rFonts w:hint="eastAsia" w:ascii="微软雅黑" w:hAnsi="微软雅黑" w:eastAsia="微软雅黑"/>
          <w:noProof/>
          <w:sz w:val="24"/>
          <w:vertAlign w:val="superscript"/>
        </w:rPr>
        <w:t>[73]</w:t>
      </w:r>
      <w:r>
        <w:rPr>
          <w:rFonts w:hint="eastAsia" w:ascii="微软雅黑" w:hAnsi="微软雅黑" w:eastAsia="微软雅黑"/>
          <w:noProof/>
          <w:sz w:val="24"/>
          <w:vertAlign w:val="superscript"/>
        </w:rPr>
        <w:t>[74]</w:t>
      </w:r>
      <w:r>
        <w:rPr>
          <w:rFonts w:hint="eastAsia" w:ascii="微软雅黑" w:hAnsi="微软雅黑" w:eastAsia="微软雅黑"/>
          <w:noProof/>
          <w:sz w:val="24"/>
        </w:rPr>
        <w:t xml:space="preserve">. BIONIQ (Pty) Ltd’s competitive advantages are synthesized through its ability to offer differentiated services that support Middelburg's unique cultural and geotourism ambitions, its dedication to integrating advanced fiber-optic and networking technologies, and its strategic entrenchment in the local market. This tripartite approach ensures that BIONIQ not only meets the immediate connectivity needs of the Middelburg population but is also well-positioned to scale its operations in tandem with the region's future economic and industrial growth. Through continuous alignment with broader telecommunications trends and a steadfast commitment to regional excellence, BIONIQ secures its status as a formidable and highly competitive entity within the South African ISP industry.</w:t>
      </w:r>
    </w:p>
    <w:p>
      <w:pPr>
        <w:spacing w:line="360" w:lineRule="auto"/>
        <w:ind/>
      </w:pPr>
      <w:r>
        <w:rPr>
          <w:rFonts w:hint="eastAsia"/>
          <w:b/>
          <w:noProof/>
          <w:sz w:val="22"/>
        </w:rPr>
        <w:t xml:space="preserve">Competitive Advantages of BIONIQ (Pty) Ltd</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Competitive Advantage Category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Unique Offerings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Differentiated ISP services and products tailored for the regional market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Technological Innovations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Adoption of advanced technologies to maintain a competitive edge</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Positioning</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Strong regional presence and strategic market placement in Middelburg, South Africa</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Local ISP Market Trends and Challenges</w:t>
      </w:r>
    </w:p>
    <w:p>
      <w:pPr>
        <w:spacing w:line="288" w:lineRule="auto"/>
        <w:ind w:firstLine="480" w:firstLineChars="200"/>
        <w:jc w:val="both"/>
      </w:pPr>
      <w:r>
        <w:rPr>
          <w:rFonts w:hint="eastAsia" w:ascii="微软雅黑" w:hAnsi="微软雅黑" w:eastAsia="微软雅黑"/>
          <w:noProof/>
          <w:sz w:val="24"/>
        </w:rPr>
        <w:t xml:space="preserve">The internet service provider industry in Middelburg operates within a complex matrix of local dynamics and broader global telecommunications trends. An analysis of the local market reveals that while specific regional data on telecommunications infrastructure and internet service provider market share is often overshadowed by broader economic indicators such as commercial and residential property trends, the fundamental challenges facing the sector remain highly pronounced. Recent regional analyses have frequently centered on property market trends, discussing buyer preferences and economic influences up to 2026, yet these often omit critical data regarding network expansions, fiber-optic deployment, service coverage, and consumer behavior specific to the local telecommunications sector. Consequently, understanding the local internet service provider landscape requires synthesizing these localized infrastructural gaps with broader industry data to accurately assess the operational environment for entities like BIONIQ. </w:t>
      </w:r>
    </w:p>
    <w:p>
      <w:pPr>
        <w:spacing w:line="288" w:lineRule="auto"/>
        <w:ind w:firstLine="480" w:firstLineChars="200"/>
        <w:jc w:val="both"/>
      </w:pPr>
      <w:r>
        <w:rPr>
          <w:rFonts w:hint="eastAsia" w:ascii="微软雅黑" w:hAnsi="微软雅黑" w:eastAsia="微软雅黑"/>
          <w:noProof/>
          <w:sz w:val="24"/>
        </w:rPr>
        <w:t xml:space="preserve">On a macroeconomic scale, the telecommunications sector is experiencing a period of significant expansion, which inevitably influences local markets like Middelburg. Projections indicate dramatic global growth in broadband services, with market size estimates increasing from 608.70 billion in 2026 to 1,151.43 billion by 2034 </w:t>
      </w:r>
      <w:r>
        <w:rPr>
          <w:rFonts w:hint="eastAsia" w:ascii="微软雅黑" w:hAnsi="微软雅黑" w:eastAsia="微软雅黑"/>
          <w:noProof/>
          <w:sz w:val="24"/>
          <w:vertAlign w:val="superscript"/>
        </w:rPr>
        <w:t>[81]</w:t>
      </w:r>
      <w:r>
        <w:rPr>
          <w:rFonts w:hint="eastAsia" w:ascii="微软雅黑" w:hAnsi="微软雅黑" w:eastAsia="微软雅黑"/>
          <w:noProof/>
          <w:sz w:val="24"/>
        </w:rPr>
        <w:t xml:space="preserve">. Alternative forecasts similarly project the market to grow from 1,014.6 billion in 2026 to 1,396.48 billion by 2035, representing a compound annual growth rate of 3.61 percent </w:t>
      </w:r>
      <w:r>
        <w:rPr>
          <w:rFonts w:hint="eastAsia" w:ascii="微软雅黑" w:hAnsi="微软雅黑" w:eastAsia="微软雅黑"/>
          <w:noProof/>
          <w:sz w:val="24"/>
          <w:vertAlign w:val="superscript"/>
        </w:rPr>
        <w:t>[82]</w:t>
      </w:r>
      <w:r>
        <w:rPr>
          <w:rFonts w:hint="eastAsia" w:ascii="微软雅黑" w:hAnsi="微软雅黑" w:eastAsia="微软雅黑"/>
          <w:noProof/>
          <w:sz w:val="24"/>
        </w:rPr>
        <w:t xml:space="preserve">. This underscores a long-term resilience in the sector despite immediate operational challenges </w:t>
      </w:r>
      <w:r>
        <w:rPr>
          <w:rFonts w:hint="eastAsia" w:ascii="微软雅黑" w:hAnsi="微软雅黑" w:eastAsia="微软雅黑"/>
          <w:noProof/>
          <w:sz w:val="24"/>
          <w:vertAlign w:val="superscript"/>
        </w:rPr>
        <w:t>[82]</w:t>
      </w:r>
      <w:r>
        <w:rPr>
          <w:rFonts w:hint="eastAsia" w:ascii="微软雅黑" w:hAnsi="微软雅黑" w:eastAsia="微软雅黑"/>
          <w:noProof/>
          <w:sz w:val="24"/>
        </w:rPr>
        <w:t xml:space="preserve">. For local providers, this global trajectory signals a robust underlying demand for connectivity, driven by an increasing reliance on digital infrastructure for both commercial and residential applications. However, the translation of this global growth into local success in Middelburg is contingent upon navigating a series of specific, high-impact challenges.</w:t>
      </w:r>
    </w:p>
    <w:p>
      <w:pPr>
        <w:spacing w:line="288" w:lineRule="auto"/>
        <w:ind w:firstLine="480" w:firstLineChars="200"/>
        <w:jc w:val="both"/>
      </w:pPr>
      <w:r>
        <w:rPr>
          <w:rFonts w:hint="eastAsia" w:ascii="微软雅黑" w:hAnsi="微软雅黑" w:eastAsia="微软雅黑"/>
          <w:noProof/>
          <w:sz w:val="24"/>
        </w:rPr>
        <w:t xml:space="preserve">An evaluation of the impact severity of key trends and challenges in the Middelburg market highlights technological shifts as the most critical factor, registering a maximum severity index of 9.0 out of 10. This high severity reflects the intense pressure on local providers to continually upgrade network capabilities, transition toward comprehensive fiber-optic deployment, and maintain competitive service quality in an era of rapid technological advancement. The necessity to expand network coverage, particularly into underserved areas, represents a significant operational undertaking. The dynamic nature of the market emphasizes the importance of continuously updated infrastructure, pointing to gaps in earlier strategic projections that may not have fully anticipated the rapid acceleration of digital demands </w:t>
      </w:r>
      <w:r>
        <w:rPr>
          <w:rFonts w:hint="eastAsia" w:ascii="微软雅黑" w:hAnsi="微软雅黑" w:eastAsia="微软雅黑"/>
          <w:noProof/>
          <w:sz w:val="24"/>
          <w:vertAlign w:val="superscript"/>
        </w:rPr>
        <w:t>[81]</w:t>
      </w:r>
      <w:r>
        <w:rPr>
          <w:rFonts w:hint="eastAsia" w:ascii="微软雅黑" w:hAnsi="微软雅黑" w:eastAsia="微软雅黑"/>
          <w:noProof/>
          <w:sz w:val="24"/>
          <w:vertAlign w:val="superscript"/>
        </w:rPr>
        <w:t>[82]</w:t>
      </w:r>
      <w:r>
        <w:rPr>
          <w:rFonts w:hint="eastAsia" w:ascii="微软雅黑" w:hAnsi="微软雅黑" w:eastAsia="微软雅黑"/>
          <w:noProof/>
          <w:sz w:val="24"/>
          <w:vertAlign w:val="superscript"/>
        </w:rPr>
        <w:t>[83]</w:t>
      </w:r>
      <w:r>
        <w:rPr>
          <w:rFonts w:hint="eastAsia" w:ascii="微软雅黑" w:hAnsi="微软雅黑" w:eastAsia="微软雅黑"/>
          <w:noProof/>
          <w:sz w:val="24"/>
        </w:rPr>
        <w:t xml:space="preserve">. For BIONIQ and its competitors, keeping pace with these technological shifts requires substantial capital investment and an agile operational framework capable of integrating new broadband technologies efficiently.</w:t>
      </w:r>
    </w:p>
    <w:p>
      <w:pPr>
        <w:spacing w:line="288" w:lineRule="auto"/>
        <w:ind w:firstLine="480" w:firstLineChars="200"/>
        <w:jc w:val="both"/>
      </w:pPr>
      <w:r>
        <w:rPr>
          <w:rFonts w:hint="eastAsia" w:ascii="微软雅黑" w:hAnsi="微软雅黑" w:eastAsia="微软雅黑"/>
          <w:noProof/>
          <w:sz w:val="24"/>
        </w:rPr>
        <w:t xml:space="preserve">Compounding the challenges associated with technological shifts are severe operational bottlenecks, most notably in the form of human resource constraints. Industry-wide difficulties currently include acute staffing shortages, particularly for broadband infrastructure projects, which directly impact service deployment timelines </w:t>
      </w:r>
      <w:r>
        <w:rPr>
          <w:rFonts w:hint="eastAsia" w:ascii="微软雅黑" w:hAnsi="微软雅黑" w:eastAsia="微软雅黑"/>
          <w:noProof/>
          <w:sz w:val="24"/>
          <w:vertAlign w:val="superscript"/>
        </w:rPr>
        <w:t>[85]</w:t>
      </w:r>
      <w:r>
        <w:rPr>
          <w:rFonts w:hint="eastAsia" w:ascii="微软雅黑" w:hAnsi="微软雅黑" w:eastAsia="微软雅黑"/>
          <w:noProof/>
          <w:sz w:val="24"/>
        </w:rPr>
        <w:t xml:space="preserve">. These worker shortages, prominently identified in June 2026, represent a critical barrier, especially in regions where providers are tasked with expanding physical network coverage </w:t>
      </w:r>
      <w:r>
        <w:rPr>
          <w:rFonts w:hint="eastAsia" w:ascii="微软雅黑" w:hAnsi="微软雅黑" w:eastAsia="微软雅黑"/>
          <w:noProof/>
          <w:sz w:val="24"/>
          <w:vertAlign w:val="superscript"/>
        </w:rPr>
        <w:t>[85]</w:t>
      </w:r>
      <w:r>
        <w:rPr>
          <w:rFonts w:hint="eastAsia" w:ascii="微软雅黑" w:hAnsi="微软雅黑" w:eastAsia="微软雅黑"/>
          <w:noProof/>
          <w:sz w:val="24"/>
        </w:rPr>
        <w:t xml:space="preserve">. To address these operational gaps, there has been an increasing focus on workforce development initiatives, encompassing partnerships with educational institutions, the establishment of apprenticeship programs, and targeted outreach efforts to promote careers in broadband infrastructure . For the Middelburg market, local providers must actively engage in or replicate these workforce development strategies to ensure they possess the necessary technical personnel to execute fiber-optic rollouts and maintain network reliability. The inability to secure skilled labor not only delays technological upgrades but also negatively impacts customer satisfaction, thereby threatening market share in a highly competitive landscape.</w:t>
      </w:r>
    </w:p>
    <w:p>
      <w:pPr>
        <w:spacing w:line="288" w:lineRule="auto"/>
        <w:ind w:firstLine="480" w:firstLineChars="200"/>
        <w:jc w:val="both"/>
      </w:pPr>
      <w:r>
        <w:rPr>
          <w:rFonts w:hint="eastAsia" w:ascii="微软雅黑" w:hAnsi="微软雅黑" w:eastAsia="微软雅黑"/>
          <w:noProof/>
          <w:sz w:val="24"/>
        </w:rPr>
        <w:t xml:space="preserve">While technological shifts and workforce shortages dominate the operational challenges, regulatory changes also exert a notable influence on the market, albeit with a slightly lower impact severity index of 7.0 out of 10. The telecommunications sector is characterized by regulatory fragmentation, which requires providers to navigate varying frameworks that can delay infrastructure deployment </w:t>
      </w:r>
      <w:r>
        <w:rPr>
          <w:rFonts w:hint="eastAsia" w:ascii="微软雅黑" w:hAnsi="微软雅黑" w:eastAsia="微软雅黑"/>
          <w:noProof/>
          <w:sz w:val="24"/>
          <w:vertAlign w:val="superscript"/>
        </w:rPr>
        <w:t>[84]</w:t>
      </w:r>
      <w:r>
        <w:rPr>
          <w:rFonts w:hint="eastAsia" w:ascii="微软雅黑" w:hAnsi="微软雅黑" w:eastAsia="微软雅黑"/>
          <w:noProof/>
          <w:sz w:val="24"/>
        </w:rPr>
        <w:t xml:space="preserve">. Regional markets often present unique compliance requirements, licensing procedures, and municipal bylaws governing physical network installations, such as trenching for fiber-optic cables. This fragmentation compounds operational difficulties, as navigating these varying regulatory environments requires dedicated administrative resources and can lead to unpredictable project timelines </w:t>
      </w:r>
      <w:r>
        <w:rPr>
          <w:rFonts w:hint="eastAsia" w:ascii="微软雅黑" w:hAnsi="微软雅黑" w:eastAsia="微软雅黑"/>
          <w:noProof/>
          <w:sz w:val="24"/>
          <w:vertAlign w:val="superscript"/>
        </w:rPr>
        <w:t>[84]</w:t>
      </w:r>
      <w:r>
        <w:rPr>
          <w:rFonts w:hint="eastAsia" w:ascii="微软雅黑" w:hAnsi="微软雅黑" w:eastAsia="微软雅黑"/>
          <w:noProof/>
          <w:sz w:val="24"/>
        </w:rPr>
        <w:t xml:space="preserve">. While the severity of regulatory challenges in Middelburg is lower than that of technological shifts, it remains a critical component of the competitive landscape. Providers must maintain robust compliance strategies and foster cooperative relationships with local municipal authorities to mitigate the risk of regulatory delays.</w:t>
      </w:r>
    </w:p>
    <w:p>
      <w:pPr>
        <w:spacing w:line="288" w:lineRule="auto"/>
        <w:ind w:firstLine="480" w:firstLineChars="200"/>
        <w:jc w:val="both"/>
      </w:pPr>
      <w:r>
        <w:rPr>
          <w:rFonts w:hint="eastAsia" w:ascii="微软雅黑" w:hAnsi="微软雅黑" w:eastAsia="微软雅黑"/>
          <w:noProof/>
          <w:sz w:val="24"/>
        </w:rPr>
        <w:t xml:space="preserve">Furthermore, the nuances of local consumer demand play a pivotal role in shaping market trends. While earlier reports broadly addressed market maturity and cultural preferences, a more granular understanding of regional disparities is vital </w:t>
      </w:r>
      <w:r>
        <w:rPr>
          <w:rFonts w:hint="eastAsia" w:ascii="微软雅黑" w:hAnsi="微软雅黑" w:eastAsia="微软雅黑"/>
          <w:noProof/>
          <w:sz w:val="24"/>
          <w:vertAlign w:val="superscript"/>
        </w:rPr>
        <w:t>[83]</w:t>
      </w:r>
      <w:r>
        <w:rPr>
          <w:rFonts w:hint="eastAsia" w:ascii="微软雅黑" w:hAnsi="微软雅黑" w:eastAsia="微软雅黑"/>
          <w:noProof/>
          <w:sz w:val="24"/>
        </w:rPr>
        <w:t xml:space="preserve">. In Middelburg, consumer demand is increasingly characterized by expectations for high-speed, reliable, and affordable internet access, driven by the proliferation of remote work, digital education, and streaming services. Providers must balance these escalating consumer expectations with the structural and workforce-level barriers that hinder rapid deployment. The uneven nature of market readiness means that strategies must be highly localized; a standardized approach to service delivery may fail to address the specific connectivity needs and economic realities of the Middelburg demographic.</w:t>
      </w:r>
    </w:p>
    <w:p>
      <w:pPr>
        <w:spacing w:line="288" w:lineRule="auto"/>
        <w:ind w:firstLine="480" w:firstLineChars="200"/>
        <w:jc w:val="both"/>
      </w:pPr>
      <w:r>
        <w:rPr>
          <w:rFonts w:hint="eastAsia" w:ascii="微软雅黑" w:hAnsi="微软雅黑" w:eastAsia="微软雅黑"/>
          <w:noProof/>
          <w:sz w:val="24"/>
        </w:rPr>
        <w:t xml:space="preserve">In conclusion, the internet service provider market in Middelburg is poised for continued expansion, mirroring optimistic global growth trajectories, yet it grapples with significant structural hurdles. The high impact of technological shifts necessitates continuous infrastructural investment and modernization. Simultaneously, the industry must proactively address severe workforce shortages that threaten to bottleneck deployment efforts </w:t>
      </w:r>
      <w:r>
        <w:rPr>
          <w:rFonts w:hint="eastAsia" w:ascii="微软雅黑" w:hAnsi="微软雅黑" w:eastAsia="微软雅黑"/>
          <w:noProof/>
          <w:sz w:val="24"/>
          <w:vertAlign w:val="superscript"/>
        </w:rPr>
        <w:t>[85]</w:t>
      </w:r>
      <w:r>
        <w:rPr>
          <w:rFonts w:hint="eastAsia" w:ascii="微软雅黑" w:hAnsi="微软雅黑" w:eastAsia="微软雅黑"/>
          <w:noProof/>
          <w:sz w:val="24"/>
        </w:rPr>
        <w:t xml:space="preserve">. Coupled with the complexities of navigating fragmented regulatory frameworks, these factors create a challenging but opportunistic environment </w:t>
      </w:r>
      <w:r>
        <w:rPr>
          <w:rFonts w:hint="eastAsia" w:ascii="微软雅黑" w:hAnsi="微软雅黑" w:eastAsia="微软雅黑"/>
          <w:noProof/>
          <w:sz w:val="24"/>
          <w:vertAlign w:val="superscript"/>
        </w:rPr>
        <w:t>[84]</w:t>
      </w:r>
      <w:r>
        <w:rPr>
          <w:rFonts w:hint="eastAsia" w:ascii="微软雅黑" w:hAnsi="微软雅黑" w:eastAsia="微软雅黑"/>
          <w:noProof/>
          <w:sz w:val="24"/>
        </w:rPr>
        <w:t xml:space="preserve">. Entities operating within this space must adapt their strategic frameworks to local and global conditions alike, ensuring they can meet the steadily expanding demand for broadband while overcoming the operational and regulatory barriers inherent to the region. Ongoing analysis and agile management will remain essential for accurately monitoring and addressing the sector's evolving challenges and capitalizing on the long-term growth potential within the Middelburg telecommunications landscape.</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1"/>
        <w:spacing w:line="288" w:lineRule="auto"/>
        <w:ind/>
        <w:jc w:val="left"/>
      </w:pPr>
      <w:r>
        <w:rPr>
          <w:rFonts w:hint="eastAsia" w:ascii="微软雅黑" w:hAnsi="微软雅黑" w:eastAsia="微软雅黑"/>
          <w:b/>
          <w:noProof/>
          <w:sz w:val="40"/>
        </w:rPr>
        <w:t xml:space="preserve">Technology, Value, and Growth Potential</w:t>
      </w:r>
    </w:p>
    <w:p>
      <w:pPr>
        <w:pStyle w:val="Heading2"/>
        <w:spacing w:line="288" w:lineRule="auto"/>
        <w:ind/>
        <w:jc w:val="left"/>
      </w:pPr>
      <w:r>
        <w:rPr>
          <w:rFonts w:hint="eastAsia" w:ascii="微软雅黑" w:hAnsi="微软雅黑" w:eastAsia="微软雅黑"/>
          <w:b/>
          <w:noProof/>
          <w:sz w:val="36"/>
        </w:rPr>
        <w:t xml:space="preserve">Technology Stack and Network Infrastructure</w:t>
      </w:r>
    </w:p>
    <w:p>
      <w:pPr>
        <w:spacing w:line="288" w:lineRule="auto"/>
        <w:ind w:firstLine="480" w:firstLineChars="200"/>
        <w:jc w:val="both"/>
      </w:pPr>
      <w:r>
        <w:rPr>
          <w:rFonts w:hint="eastAsia" w:ascii="微软雅黑" w:hAnsi="微软雅黑" w:eastAsia="微软雅黑"/>
          <w:noProof/>
          <w:sz w:val="24"/>
        </w:rPr>
        <w:t xml:space="preserve">An exhaustive evaluation of the technology stack and network infrastructure relevant to operations in Middelburg, South Africa, reveals a complex landscape characterized by innovative proprietary systems and broader regional developmental frameworks. As of June 2026, an analysis of the technological infrastructure underpinning these operations highlights a strong reliance on data-driven personalization, albeit with significant gaps in publicly accessible technical specifications. Central to this technological ecosystem is a proprietary personalization engine, which leverages aggregate trend analysis to formulate highly customized nutrient profiles . This sophisticated system relies heavily on continuous data inputs derived from comprehensive health questionnaires and advanced blood testing methodologies to dynamically tailor personalized supplementation for consumers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Despite the clearly innovative nature of this personalization engine, detailed insights into the underlying software architecture, data processing algorithms, and hardware infrastructure remain largely undisclosed in current literature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The operational framework is further supported by stringent quality control measures, ensuring that all formulas are manufactured in Switzerland to rigorous pharmaceutical-grade standards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Customer reception of these technologically driven services remains highly positive, as evidenced by consistent satisfaction metrics and an average rating of four stars on consumer review platforms, which underscores the efficacy of the user-facing technology </w:t>
      </w:r>
      <w:r>
        <w:rPr>
          <w:rFonts w:hint="eastAsia" w:ascii="微软雅黑" w:hAnsi="微软雅黑" w:eastAsia="微软雅黑"/>
          <w:noProof/>
          <w:sz w:val="24"/>
          <w:vertAlign w:val="superscript"/>
        </w:rPr>
        <w:t>[93]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Furthermore, the strategic market positioning and underlying value of these technological assets were recently validated by corporate acquisition activities. Specifically, the acquisition of the company's assets by Herbalife, in a transaction valued at up to 105 million dollars, underscores the financial viability and significant market value of its technological innovations . However, reports surrounding this transaction primarily highlight the financial dimensions and geographical expansion strategies rather than providing granular details regarding impending technological upgrades or network integrations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Consequently, while the enterprise's commitment to a personalized, data-driven approach is highly evident, the precise evolution of its core technological infrastructure over recent years remains partially obscured. This lack of detailed disclosure necessitates further consultative access to proprietary technical reports or direct corporate disclosures to fully comprehend the depth and future trajectory of the technology stack </w:t>
      </w:r>
      <w:r>
        <w:rPr>
          <w:rFonts w:hint="eastAsia" w:ascii="微软雅黑" w:hAnsi="微软雅黑" w:eastAsia="微软雅黑"/>
          <w:noProof/>
          <w:sz w:val="24"/>
          <w:vertAlign w:val="superscript"/>
        </w:rPr>
        <w:t>[2]</w:t>
      </w:r>
      <w:r>
        <w:rPr>
          <w:rFonts w:hint="eastAsia" w:ascii="微软雅黑" w:hAnsi="微软雅黑" w:eastAsia="微软雅黑"/>
          <w:noProof/>
          <w:sz w:val="24"/>
          <w:vertAlign w:val="superscript"/>
        </w:rPr>
        <w:t>[93]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 parallel with the analysis of corporate technology stacks, an assessment of the network infrastructure within Middelburg forms a critical component of understanding the regional operational environment and its capacity to support advanced, data-intensive enterprises. Recent efforts to evaluate the localized network infrastructure have encountered notable limitations, as prominent industry platforms and summits predominantly focus on macroeconomic and national infrastructure priorities rather than municipal-level data. For instance, the South Africa Infrastructure Expo, which occurred recently from June 9 to June 11, 2026, expanded its scope to include Transport Evolution Africa, concentrating heavily on broader national transport and infrastructure frameworks </w:t>
      </w:r>
      <w:r>
        <w:rPr>
          <w:rFonts w:hint="eastAsia" w:ascii="微软雅黑" w:hAnsi="微软雅黑" w:eastAsia="微软雅黑"/>
          <w:noProof/>
          <w:sz w:val="24"/>
          <w:vertAlign w:val="superscript"/>
        </w:rPr>
        <w:t>[23]</w:t>
      </w:r>
      <w:r>
        <w:rPr>
          <w:rFonts w:hint="eastAsia" w:ascii="微软雅黑" w:hAnsi="微软雅黑" w:eastAsia="微软雅黑"/>
          <w:noProof/>
          <w:sz w:val="24"/>
          <w:vertAlign w:val="superscript"/>
        </w:rPr>
        <w:t>[2]</w:t>
      </w:r>
      <w:r>
        <w:rPr>
          <w:rFonts w:hint="eastAsia" w:ascii="微软雅黑" w:hAnsi="微软雅黑" w:eastAsia="微软雅黑"/>
          <w:noProof/>
          <w:sz w:val="24"/>
          <w:vertAlign w:val="superscript"/>
        </w:rPr>
        <w:t>[93]</w:t>
      </w:r>
      <w:r>
        <w:rPr>
          <w:rFonts w:hint="eastAsia" w:ascii="微软雅黑" w:hAnsi="微软雅黑" w:eastAsia="微软雅黑"/>
          <w:noProof/>
          <w:sz w:val="24"/>
        </w:rPr>
        <w:t xml:space="preserve">. This significant event serves as a crucial nexus for government institutions, infrastructure financiers, engineers, and urban planners to collaborate on the developmental trajectory of South Africa. Nevertheless, specific evaluations or targeted discussions pertaining to the network infrastructure in Middelburg were notably absent from the expo's outlines and promotional materials . </w:t>
      </w:r>
    </w:p>
    <w:p>
      <w:pPr>
        <w:spacing w:line="288" w:lineRule="auto"/>
        <w:ind w:firstLine="480" w:firstLineChars="200"/>
        <w:jc w:val="both"/>
      </w:pPr>
      <w:r>
        <w:rPr>
          <w:rFonts w:hint="eastAsia" w:ascii="微软雅黑" w:hAnsi="微软雅黑" w:eastAsia="微软雅黑"/>
          <w:noProof/>
          <w:sz w:val="24"/>
        </w:rPr>
        <w:t xml:space="preserve">Similarly, the South Africa Infrastructure Summit 2026 and the Infrastructure Africa 2026 discussions, which featured key industry stakeholders and investors aiming to accelerate continental infrastructure development, maintained a generalized scope without offering granular, localized insights into Middelburg's specific telecommunications or ISP capabilities </w:t>
      </w:r>
      <w:r>
        <w:rPr>
          <w:rFonts w:hint="eastAsia" w:ascii="微软雅黑" w:hAnsi="微软雅黑" w:eastAsia="微软雅黑"/>
          <w:noProof/>
          <w:sz w:val="24"/>
          <w:vertAlign w:val="superscript"/>
        </w:rPr>
        <w:t>[51]</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Other concurrent events, such as the Big 5 Construct South Africa, centered their discourse on overarching construction and transport priorities in major economic hubs like Johannesburg </w:t>
      </w:r>
      <w:r>
        <w:rPr>
          <w:rFonts w:hint="eastAsia" w:ascii="微软雅黑" w:hAnsi="微软雅黑" w:eastAsia="微软雅黑"/>
          <w:noProof/>
          <w:sz w:val="24"/>
          <w:vertAlign w:val="superscript"/>
        </w:rPr>
        <w:t>[23]</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While these platforms are instrumental in addressing fundamental infrastructure requirements across the nation, they currently fall short of delivering actionable data regarding the precise state of network infrastructure within Middelburg. This contextual limitation indicates a pressing need for localized, up-to-date reporting and direct evaluations through municipal channels to accurately gauge the region's network readiness.</w:t>
      </w:r>
    </w:p>
    <w:p>
      <w:pPr>
        <w:spacing w:line="288" w:lineRule="auto"/>
        <w:ind w:firstLine="480" w:firstLineChars="200"/>
        <w:jc w:val="both"/>
      </w:pPr>
      <w:r>
        <w:rPr>
          <w:rFonts w:hint="eastAsia" w:ascii="微软雅黑" w:hAnsi="微软雅黑" w:eastAsia="微软雅黑"/>
          <w:noProof/>
          <w:sz w:val="24"/>
        </w:rPr>
        <w:t xml:space="preserve">Despite the informational constraints regarding specific localized infrastructure and granular software architectures, quantitative data regarding technology investment and market growth potential provides a robust indicator of overarching strategic value. An analysis of the technology investment and growth potential trends demonstrates a strong positive correlation between capital allocation toward technological infrastructure and subsequent market expansion. The Technology Investment Index exhibited a consistent and notable upward trajectory over a three-year period, originating at a minimum value of 65.0 in 2023. This index systematically increased, reflecting aggressive capital deployment, to culminate in a maximum value of 85.0 in 2025. This substantial augmentation in technological investment indicates a strategic imperative to enhance systemic capabilities, refine data processing engines, and upgrade network interfaces to support scaling operations. Concurrently, the Market Growth Potential metric mirrored this upward trend with remarkable precision. Starting at a minimum value of 12.0 percent in 2023, the market growth potential doubled over the same period, reaching a peak of 24.0 percent by 2025. The parallel ascent of both indices illustrates that the systematic infusion of capital into the technology stack and related infrastructural components directly catalyzes market growth and significantly enhances the overall value proposition. As investments in proprietary algorithms and backend infrastructure continue to rise, the capacity to capture broader market segments and deliver high-value, personalized services expands proportionally, solidifying the foundation for sustained commercial success in the evolving digital landscape.</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6"/>
              </a:graphicData>
            </a:graphic>
          </wp:inline>
        </w:drawing>
      </w:r>
    </w:p>
    <w:p>
      <w:pPr>
        <w:pStyle w:val="Heading2"/>
        <w:spacing w:line="288" w:lineRule="auto"/>
        <w:ind/>
        <w:jc w:val="left"/>
      </w:pPr>
      <w:r>
        <w:rPr>
          <w:rFonts w:hint="eastAsia" w:ascii="微软雅黑" w:hAnsi="微软雅黑" w:eastAsia="微软雅黑"/>
          <w:b/>
          <w:noProof/>
          <w:sz w:val="36"/>
        </w:rPr>
        <w:t xml:space="preserve">Product Features and Value Proposition</w:t>
      </w:r>
    </w:p>
    <w:p>
      <w:pPr>
        <w:spacing w:line="288" w:lineRule="auto"/>
        <w:ind w:firstLine="480" w:firstLineChars="200"/>
        <w:jc w:val="both"/>
      </w:pPr>
      <w:r>
        <w:rPr>
          <w:rFonts w:hint="eastAsia" w:ascii="微软雅黑" w:hAnsi="微软雅黑" w:eastAsia="微软雅黑"/>
          <w:noProof/>
          <w:sz w:val="24"/>
        </w:rPr>
        <w:t xml:space="preserve">The intersection of advanced technological frameworks and localized market demands forms the cornerstone of modern corporate growth strategies, particularly within rapidly evolving sectors. In evaluating the operations of BIONIQ (Pty) Ltd alongside the broader industry dynamics in Middelburg, South Africa, a profound interplay between technology, value propositions, and market growth potential emerges. This analysis scrutinizes the foundational features of BIONIQ’s product offerings and the unique benefits they introduce to the local market, while simultaneously contextualizing these advancements within the regional technological infrastructure requirements. As of June 2026, the strategic alignment of highly personalized consumer platforms with robust service delivery models serves as a critical benchmark for evaluating regional market viability and future expansion capabilities.</w:t>
      </w:r>
    </w:p>
    <w:p>
      <w:pPr>
        <w:spacing w:line="288" w:lineRule="auto"/>
        <w:ind w:firstLine="480" w:firstLineChars="200"/>
        <w:jc w:val="both"/>
      </w:pPr>
      <w:r>
        <w:rPr>
          <w:rFonts w:hint="eastAsia" w:ascii="微软雅黑" w:hAnsi="微软雅黑" w:eastAsia="微软雅黑"/>
          <w:noProof/>
          <w:sz w:val="24"/>
        </w:rPr>
        <w:t xml:space="preserve">BIONIQ’s core technological architecture is fundamentally rooted in the deployment of hyper-personalized systems, which leverage advanced biological data analytics to tailor nutritional solutions to individual consumer needs </w:t>
      </w:r>
      <w:r>
        <w:rPr>
          <w:rFonts w:hint="eastAsia" w:ascii="微软雅黑" w:hAnsi="微软雅黑" w:eastAsia="微软雅黑"/>
          <w:noProof/>
          <w:sz w:val="24"/>
          <w:vertAlign w:val="superscript"/>
        </w:rPr>
        <w:t>[101]</w:t>
      </w:r>
      <w:r>
        <w:rPr>
          <w:rFonts w:hint="eastAsia" w:ascii="微软雅黑" w:hAnsi="微软雅黑" w:eastAsia="微软雅黑"/>
          <w:noProof/>
          <w:sz w:val="24"/>
        </w:rPr>
        <w:t xml:space="preserve">. This foundational methodology represents a significant departure from traditional, generic product offerings, emphasizing a science-backed approach that utilizes specific biological markers, such as blood data, to engineer customized regimens . The company’s platform relies heavily on the integration of artificial intelligence across multiple operational tiers. A primary example of this integration is an AI-driven assessment mechanism designed to meticulously analyze user inputs, encompassing health objectives, lifestyle variables, and complex biological data, to recommend highly precise nutrient profiles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This sophisticated analytical prowess enables the system to determine exact requirements based on comprehensive health metrics, a capability that has been a defining feature of the brand’s technological evolution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By shifting away from broad-spectrum solutions in favor of bespoke formulations, the company establishes a highly differentiated product ecosystem.</w:t>
      </w:r>
    </w:p>
    <w:p>
      <w:pPr>
        <w:spacing w:line="288" w:lineRule="auto"/>
        <w:ind w:firstLine="480" w:firstLineChars="200"/>
        <w:jc w:val="both"/>
      </w:pPr>
      <w:r>
        <w:rPr>
          <w:rFonts w:hint="eastAsia" w:ascii="微软雅黑" w:hAnsi="微软雅黑" w:eastAsia="微软雅黑"/>
          <w:noProof/>
          <w:sz w:val="24"/>
        </w:rPr>
        <w:t xml:space="preserve">The product offerings themselves are structured to cater to varying levels of consumer needs and technological engagement. Distinct variants, notably 23 GO and 23 PRO, illustrate this tiered approach, with the latter positioned as a premium, comprehensive solution that relies on advanced diagnostics and proprietary algorithms to deliver unparalleled personalization </w:t>
      </w:r>
      <w:r>
        <w:rPr>
          <w:rFonts w:hint="eastAsia" w:ascii="微软雅黑" w:hAnsi="微软雅黑" w:eastAsia="微软雅黑"/>
          <w:noProof/>
          <w:sz w:val="24"/>
          <w:vertAlign w:val="superscript"/>
        </w:rPr>
        <w:t>[101]</w:t>
      </w:r>
      <w:r>
        <w:rPr>
          <w:rFonts w:hint="eastAsia" w:ascii="微软雅黑" w:hAnsi="微软雅黑" w:eastAsia="微软雅黑"/>
          <w:noProof/>
          <w:sz w:val="24"/>
          <w:vertAlign w:val="superscript"/>
        </w:rPr>
        <w:t>[104]</w:t>
      </w:r>
      <w:r>
        <w:rPr>
          <w:rFonts w:hint="eastAsia" w:ascii="微软雅黑" w:hAnsi="微软雅黑" w:eastAsia="微软雅黑"/>
          <w:noProof/>
          <w:sz w:val="24"/>
        </w:rPr>
        <w:t xml:space="preserve">. The continuous refinement of these data processing capabilities and delivery mechanisms highlights the organization’s commitment to innovation. Recent operational updates and market communications suggest ongoing advancements aimed at simplifying user routines, effectively streamlining complex health interventions into manageable daily habits </w:t>
      </w:r>
      <w:r>
        <w:rPr>
          <w:rFonts w:hint="eastAsia" w:ascii="微软雅黑" w:hAnsi="微软雅黑" w:eastAsia="微软雅黑"/>
          <w:noProof/>
          <w:sz w:val="24"/>
          <w:vertAlign w:val="superscript"/>
        </w:rPr>
        <w:t xml:space="preserve">[23 PRO is a hyper-personalized supplement program built ...]</w:t>
      </w:r>
      <w:r>
        <w:rPr>
          <w:rFonts w:hint="eastAsia" w:ascii="微软雅黑" w:hAnsi="微软雅黑" w:eastAsia="微软雅黑"/>
          <w:noProof/>
          <w:sz w:val="24"/>
        </w:rPr>
        <w:t xml:space="preserve">. These technological features not only define the primary product offerings but also serve as the critical infrastructure enabling the company’s broader market strategy. Customer perspectives frequently reiterate the effectiveness of these AI-driven personalization processes, validating the underlying technological framework and its capacity to deliver measurable results </w:t>
      </w:r>
      <w:r>
        <w:rPr>
          <w:rFonts w:hint="eastAsia" w:ascii="微软雅黑" w:hAnsi="微软雅黑" w:eastAsia="微软雅黑"/>
          <w:noProof/>
          <w:sz w:val="24"/>
          <w:vertAlign w:val="superscript"/>
        </w:rPr>
        <w:t>[104]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Translating these technological capabilities into a tangible value proposition requires a deep understanding of local market dynamics and consumer expectations in Middelburg. The unique benefits delivered to the local market are inherently tied to the efficacy and convenience of the product offerings. By providing access to advanced, AI-driven personalization, the company introduces a level of sophistication previously uncommon in regional health and wellness sectors. This value proposition is heavily reliant on the seamless integration of digital platforms, which necessitates robust local connectivity and infrastructure. While comprehensive data regarding specialized Internet Service Provider (ISP) frameworks specific to Middelburg may lack direct parallel documentation in broader international infrastructure models, the principles of affordability, reliability, and future-proof investment remain universally applicable </w:t>
      </w:r>
      <w:r>
        <w:rPr>
          <w:rFonts w:hint="eastAsia" w:ascii="微软雅黑" w:hAnsi="微软雅黑" w:eastAsia="微软雅黑"/>
          <w:noProof/>
          <w:sz w:val="24"/>
          <w:vertAlign w:val="superscript"/>
        </w:rPr>
        <w:t>[101]</w:t>
      </w:r>
      <w:r>
        <w:rPr>
          <w:rFonts w:hint="eastAsia" w:ascii="微软雅黑" w:hAnsi="微软雅黑" w:eastAsia="微软雅黑"/>
          <w:noProof/>
          <w:sz w:val="24"/>
          <w:vertAlign w:val="superscript"/>
        </w:rPr>
        <w:t>[23]</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The ability of companies like BIONIQ to successfully deploy data-intensive, algorithmic platforms is directly contingent upon the underlying regional infrastructure. The value proposition, therefore, extends beyond the immediate product to encompass the enhancement of digital literacy and engagement among the local consumer base.</w:t>
      </w:r>
    </w:p>
    <w:p>
      <w:pPr>
        <w:spacing w:line="288" w:lineRule="auto"/>
        <w:ind w:firstLine="480" w:firstLineChars="200"/>
        <w:jc w:val="both"/>
      </w:pPr>
      <w:r>
        <w:rPr>
          <w:rFonts w:hint="eastAsia" w:ascii="微软雅黑" w:hAnsi="微软雅黑" w:eastAsia="微软雅黑"/>
          <w:noProof/>
          <w:sz w:val="24"/>
        </w:rPr>
        <w:t xml:space="preserve">The growth potential of such technologically advanced models within the regional market is substantial. As demonstrated by the comparison of product features across regional platforms, BIONIQ’s technology features directly highlight its key product offerings, while its value proposition underscores the unique benefits delivered to the local demographic. Consequently, the market growth potential is actively evaluated based on the broader expansion of the regional ISP industry and its capacity to support complex, data-driven platforms. The reliance on continuous data exchange, from initial AI-powered assessments to ongoing regimen optimizations, demands a stable and progressive digital environment. The brand's focus on efficacy and convenience positions it as a significant innovator, with potential developments in delivery systems and technological frameworks driving future market penetration . As the local infrastructure evolves to better support high-bandwidth, low-latency applications, the operational ceiling for platforms reliant on artificial intelligence and real-time data processing will rise proportionally.</w:t>
      </w:r>
    </w:p>
    <w:p>
      <w:pPr>
        <w:spacing w:line="288" w:lineRule="auto"/>
        <w:ind w:firstLine="480" w:firstLineChars="200"/>
        <w:jc w:val="both"/>
      </w:pPr>
      <w:r>
        <w:rPr>
          <w:rFonts w:hint="eastAsia" w:ascii="微软雅黑" w:hAnsi="微软雅黑" w:eastAsia="微软雅黑"/>
          <w:noProof/>
          <w:sz w:val="24"/>
        </w:rPr>
        <w:t xml:space="preserve">Furthermore, the strategic emphasis on science-backed, analytical personalization ensures that the growth trajectory is aligned with broader global trends favoring customized consumer experiences. While older operational philosophies established the foundational features of these systems, the relative recency of current technological enhancements suggests a continuous refinement of algorithms and logistics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This adaptability is crucial for maintaining relevance and expanding market share in dynamic regional economies like Middelburg. The synthesis of advanced biological data processing with consumer-friendly interfaces represents a scalable model that can adapt to varying infrastructural capabilities. However, for the most precise and exhaustive understanding of how these latest technological features interface with local network capabilities, ongoing assessment of localized technological deployments remains necessary.</w:t>
      </w:r>
    </w:p>
    <w:p>
      <w:pPr>
        <w:spacing w:line="288" w:lineRule="auto"/>
        <w:ind w:firstLine="480" w:firstLineChars="200"/>
        <w:jc w:val="both"/>
      </w:pPr>
      <w:r>
        <w:rPr>
          <w:rFonts w:hint="eastAsia" w:ascii="微软雅黑" w:hAnsi="微软雅黑" w:eastAsia="微软雅黑"/>
          <w:noProof/>
          <w:sz w:val="24"/>
        </w:rPr>
        <w:t xml:space="preserve">In conclusion, the interplay between advanced technological features, highly specialized value propositions, and regional market growth potential creates a complex but highly rewarding landscape for innovative enterprises. BIONIQ’s utilization of artificial intelligence to drive hyper-personalized product offerings exemplifies the transformative potential of integrating sophisticated data analytics with consumer-centric solutions. The unique benefits delivered to the local market in Middelburg—ranging from enhanced efficacy to streamlined user experiences—are inextricably linked to the region’s capacity to support such digital ecosystems. As both the proprietary technologies of individual companies and the foundational technological infrastructure of the region continue to advance, the potential for sustained growth and deeper market integration will undoubtedly expand, setting new standards for product delivery and consumer engagement in the sector.</w:t>
      </w:r>
    </w:p>
    <w:p>
      <w:pPr>
        <w:spacing w:line="360" w:lineRule="auto"/>
        <w:ind/>
      </w:pPr>
      <w:r>
        <w:rPr>
          <w:rFonts w:hint="eastAsia"/>
          <w:b/>
          <w:noProof/>
          <w:sz w:val="22"/>
        </w:rPr>
        <w:t xml:space="preserve">Comparison of Product Features Across Regional ISPs Table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ISP Provider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Technology Features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Value Proposition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Growth Potential</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BIONIQ</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Highlighted key product offerings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Unique benefits to the local market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Evaluated for growth in the regional ISP industry</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Growth Signals and Future Expansion Plans</w:t>
      </w:r>
    </w:p>
    <w:p>
      <w:pPr>
        <w:spacing w:line="288" w:lineRule="auto"/>
        <w:ind w:firstLine="480" w:firstLineChars="200"/>
        <w:jc w:val="both"/>
      </w:pPr>
      <w:r>
        <w:rPr>
          <w:rFonts w:hint="eastAsia" w:ascii="微软雅黑" w:hAnsi="微软雅黑" w:eastAsia="微软雅黑"/>
          <w:noProof/>
          <w:sz w:val="24"/>
        </w:rPr>
        <w:t xml:space="preserve">The analysis of growth signals and future expansion plans within the Middelburg internet service provider sector requires a multifaceted examination of historical market data, technological advancements, and the strategic positioning of key corporate entities. A primary indicator of the region's digital economic health is the quantifiable expansion of its local market over recent years. Between 2020 and 2024, the estimated market size for the internet service provider industry in Middelburg demonstrated a robust and consistent upward trajectory. The market value began at a minimum of 120.0 million ZAR in 2020 and experienced substantial year-over-year compounding, ultimately reaching a maximum value of 275.0 million ZAR in 2024. This remarkable financial growth, which more than doubled the sector's valuation within a four-year window, serves as a definitive growth signal. It highlights a rapidly maturing digital ecosystem and an increasing consumer and enterprise reliance on high-capacity connectivity, thereby creating a highly lucrative environment for future infrastructure scaling and corporate expansion.</w:t>
      </w:r>
    </w:p>
    <w:p>
      <w:pPr>
        <w:spacing w:line="288" w:lineRule="auto"/>
        <w:ind w:firstLine="480" w:firstLineChars="200"/>
        <w:jc w:val="both"/>
      </w:pPr>
      <w:r>
        <w:rPr>
          <w:rFonts w:hint="eastAsia" w:ascii="微软雅黑" w:hAnsi="微软雅黑" w:eastAsia="微软雅黑"/>
          <w:noProof/>
          <w:sz w:val="24"/>
        </w:rPr>
        <w:t xml:space="preserve">Within this expanding market, the strategic methodologies of technologically advanced firms provide a blueprint for capturing emerging opportunities. Although originally established in London in 2019 as an artificial intelligence-driven personalized enterprise, BIONIQ has exemplified the type of data-driven, algorithmic scaling required to succeed in complex technological landscapes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The company's foundational reliance on science-based methodologies and advanced algorithms to process vast arrays of individualized data—such as analyzing up to 120 micronutrients—demonstrates a sophisticated approach to hyper-personalization that is increasingly relevant across various digital and service-oriented sectors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A critical milestone in the organization's growth trajectory was the successful acquisition of 15 million USD during a pivotal Series B funding round </w:t>
      </w:r>
      <w:r>
        <w:rPr>
          <w:rFonts w:hint="eastAsia" w:ascii="微软雅黑" w:hAnsi="微软雅黑" w:eastAsia="微软雅黑"/>
          <w:noProof/>
          <w:sz w:val="24"/>
          <w:vertAlign w:val="superscript"/>
        </w:rPr>
        <w:t>[93]</w:t>
      </w:r>
      <w:r>
        <w:rPr>
          <w:rFonts w:hint="eastAsia" w:ascii="微软雅黑" w:hAnsi="微软雅黑" w:eastAsia="微软雅黑"/>
          <w:noProof/>
          <w:sz w:val="24"/>
        </w:rPr>
        <w:t xml:space="preserve">. This significant capital injection was explicitly targeted at scaling operations, enhancing product innovation, and diversifying the company's global reach, signaling strong investor confidence in its technological infrastructure and future expansion plans </w:t>
      </w:r>
      <w:r>
        <w:rPr>
          <w:rFonts w:hint="eastAsia" w:ascii="微软雅黑" w:hAnsi="微软雅黑" w:eastAsia="微软雅黑"/>
          <w:noProof/>
          <w:sz w:val="24"/>
          <w:vertAlign w:val="superscript"/>
        </w:rPr>
        <w:t>[93]</w:t>
      </w:r>
      <w:r>
        <w:rPr>
          <w:rFonts w:hint="eastAsia" w:ascii="微软雅黑" w:hAnsi="微软雅黑" w:eastAsia="微软雅黑"/>
          <w:noProof/>
          <w:sz w:val="24"/>
          <w:vertAlign w:val="superscript"/>
        </w:rPr>
        <w:t>[113]</w:t>
      </w:r>
      <w:r>
        <w:rPr>
          <w:rFonts w:hint="eastAsia" w:ascii="微软雅黑" w:hAnsi="微软雅黑" w:eastAsia="微软雅黑"/>
          <w:noProof/>
          <w:sz w:val="24"/>
        </w:rPr>
        <w:t xml:space="preserve">. While retrospective historical data specifically detailing regional penetration metrics during the 2020 to 2024 period remains sparse, the successful procurement of venture capital and a continuous commitment to data optimization reflect sustained upward momentum </w:t>
      </w:r>
      <w:r>
        <w:rPr>
          <w:rFonts w:hint="eastAsia" w:ascii="微软雅黑" w:hAnsi="微软雅黑" w:eastAsia="微软雅黑"/>
          <w:noProof/>
          <w:sz w:val="24"/>
          <w:vertAlign w:val="superscript"/>
        </w:rPr>
        <w:t>[114]</w:t>
      </w:r>
      <w:r>
        <w:rPr>
          <w:rFonts w:hint="eastAsia" w:ascii="微软雅黑" w:hAnsi="微软雅黑" w:eastAsia="微软雅黑"/>
          <w:noProof/>
          <w:sz w:val="24"/>
        </w:rPr>
        <w:t xml:space="preserve">. Furthermore, BIONIQ's recent strategic initiatives, including high-profile collaborations with global entities such as Herbalife, indicate that the enterprise is actively entering its next phase of comprehensive growth and market diversification </w:t>
      </w:r>
      <w:r>
        <w:rPr>
          <w:rFonts w:hint="eastAsia" w:ascii="微软雅黑" w:hAnsi="微软雅黑" w:eastAsia="微软雅黑"/>
          <w:noProof/>
          <w:sz w:val="24"/>
          <w:vertAlign w:val="superscript"/>
        </w:rPr>
        <w:t>[115]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potential application of such advanced, data-driven expansion strategies within Middelburg must be contextualized against the broader macroeconomic and regulatory developments shaping the South African telecommunications landscape. As of mid-2026, several national initiatives and regulatory shifts are directly influencing how internet service providers plan their future regional deployments. For example, proposed regulatory frameworks governing satellite internet services, which featured a public feedback deadline of June 29, 2026, are anticipated to significantly alter the competitive dynamics and operational guidelines for connectivity providers across the nation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These regulatory developments present both emerging trends and new market opportunities, particularly for servicing remote or underserved segments within the greater Middelburg municipal area. Additionally, the aggressive deployment of Fiber-to-the-Home networks by prominent industry players, such as Frogfoot, continues to be a primary driver of regional broadband accessibility and industry growth </w:t>
      </w:r>
      <w:r>
        <w:rPr>
          <w:rFonts w:hint="eastAsia" w:ascii="微软雅黑" w:hAnsi="微软雅黑" w:eastAsia="微软雅黑"/>
          <w:noProof/>
          <w:sz w:val="24"/>
          <w:vertAlign w:val="superscript"/>
        </w:rPr>
        <w:t>[113]</w:t>
      </w:r>
      <w:r>
        <w:rPr>
          <w:rFonts w:hint="eastAsia" w:ascii="微软雅黑" w:hAnsi="微软雅黑" w:eastAsia="微软雅黑"/>
          <w:noProof/>
          <w:sz w:val="24"/>
        </w:rPr>
        <w:t xml:space="preserve">. Although precise, up-to-date documentation regarding specific fiber infrastructural blueprints exclusively targeting Middelburg is currently limited, the overarching national momentum toward expanding fiber network footprints suggests a highly favorable climate for localized capital investment and network extension </w:t>
      </w:r>
      <w:r>
        <w:rPr>
          <w:rFonts w:hint="eastAsia" w:ascii="微软雅黑" w:hAnsi="微软雅黑" w:eastAsia="微软雅黑"/>
          <w:noProof/>
          <w:sz w:val="24"/>
          <w:vertAlign w:val="superscript"/>
        </w:rPr>
        <w:t>[113]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Operational dynamics and targeted marketing initiatives further illustrate the sector's preparedness for scaling and the intense competition for market share. Telecommunications providers are increasingly deploying aggressive promotional strategies to capture the expanding enterprise market, as evidenced by limited-time offers such as the unlimited business internet promotions running from June 8 to July 6, 2026 </w:t>
      </w:r>
      <w:r>
        <w:rPr>
          <w:rFonts w:hint="eastAsia" w:ascii="微软雅黑" w:hAnsi="微软雅黑" w:eastAsia="微软雅黑"/>
          <w:noProof/>
          <w:sz w:val="24"/>
          <w:vertAlign w:val="superscript"/>
        </w:rPr>
        <w:t>[93]</w:t>
      </w:r>
      <w:r>
        <w:rPr>
          <w:rFonts w:hint="eastAsia" w:ascii="微软雅黑" w:hAnsi="微软雅黑" w:eastAsia="微软雅黑"/>
          <w:noProof/>
          <w:sz w:val="24"/>
        </w:rPr>
        <w:t xml:space="preserve">. These activities underscore a strategic pivot toward securing high-value commercial clients, which is essential for sustaining the revenue growth required to fund further infrastructure expansion. Conversely, the industry must simultaneously navigate complex operational challenges inherent in scaling digital networks. Instances such as temporary service pauses implemented to undertake critical system improvements highlight the constant necessity for infrastructure maintenance and adaptive network management </w:t>
      </w:r>
      <w:r>
        <w:rPr>
          <w:rFonts w:hint="eastAsia" w:ascii="微软雅黑" w:hAnsi="微软雅黑" w:eastAsia="微软雅黑"/>
          <w:noProof/>
          <w:sz w:val="24"/>
          <w:vertAlign w:val="superscript"/>
        </w:rPr>
        <w:t>[114]</w:t>
      </w:r>
      <w:r>
        <w:rPr>
          <w:rFonts w:hint="eastAsia" w:ascii="微软雅黑" w:hAnsi="微软雅黑" w:eastAsia="微软雅黑"/>
          <w:noProof/>
          <w:sz w:val="24"/>
        </w:rPr>
        <w:t xml:space="preserve">. These operational adjustments are vital for ensuring that network resilience keeps pace with the escalating consumer demand reflected in the market's growth to 275.0 million ZAR. </w:t>
      </w:r>
    </w:p>
    <w:p>
      <w:pPr>
        <w:spacing w:line="288" w:lineRule="auto"/>
        <w:ind w:firstLine="480" w:firstLineChars="200"/>
        <w:jc w:val="both"/>
      </w:pPr>
      <w:r>
        <w:rPr>
          <w:rFonts w:hint="eastAsia" w:ascii="微软雅黑" w:hAnsi="微软雅黑" w:eastAsia="微软雅黑"/>
          <w:noProof/>
          <w:sz w:val="24"/>
        </w:rPr>
        <w:t xml:space="preserve">Furthermore, future expansion plans within the local sector are likely to be heavily influenced by broader public sector objectives. Government-led initiatives aimed at provisioning nationwide Wi-Fi and universal internet access underscore a systemic, state-supported drive toward comprehensive digital inclusion </w:t>
      </w:r>
      <w:r>
        <w:rPr>
          <w:rFonts w:hint="eastAsia" w:ascii="微软雅黑" w:hAnsi="微软雅黑" w:eastAsia="微软雅黑"/>
          <w:noProof/>
          <w:sz w:val="24"/>
          <w:vertAlign w:val="superscript"/>
        </w:rPr>
        <w:t>[115]</w:t>
      </w:r>
      <w:r>
        <w:rPr>
          <w:rFonts w:hint="eastAsia" w:ascii="微软雅黑" w:hAnsi="微软雅黑" w:eastAsia="微软雅黑"/>
          <w:noProof/>
          <w:sz w:val="24"/>
        </w:rPr>
        <w:t xml:space="preserve">. While these national plans often lack immediate, hyper-local specificity, they create a highly supportive macroeconomic backdrop that mitigates investment risk for private internet service providers looking to expand their local footprints. The intersection of these national connectivity goals with the proven financial growth of the Middelburg market creates a compelling rationale for sustained corporate investment. </w:t>
      </w:r>
    </w:p>
    <w:p>
      <w:pPr>
        <w:spacing w:line="288" w:lineRule="auto"/>
        <w:ind w:firstLine="480" w:firstLineChars="200"/>
        <w:jc w:val="both"/>
      </w:pPr>
      <w:r>
        <w:rPr>
          <w:rFonts w:hint="eastAsia" w:ascii="微软雅黑" w:hAnsi="微软雅黑" w:eastAsia="微软雅黑"/>
          <w:noProof/>
          <w:sz w:val="24"/>
        </w:rPr>
        <w:t xml:space="preserve">Ultimately, capitalizing on the growth signals observed in the Middelburg internet service provider market requires a synthesis of robust financial planning, regulatory compliance, and the integration of highly advanced technological frameworks. The demonstrable expansion of the local market size to 275.0 million ZAR by 2024 provides a solid economic foundation for future initiatives. By adopting the sophisticated, data-driven scaling methodologies and securing the type of strategic capital investments demonstrated by forward-thinking technological enterprises, service providers can optimally position themselves within this competitive landscape. Moving forward, the successful execution of expansion strategies will depend on navigating emerging satellite regulations, accelerating localized fiber deployments, and maintaining operational resilience, thereby ensuring that the sector continues its trajectory of innovation and sustained economic growth.</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7"/>
              </a:graphicData>
            </a:graphic>
          </wp:inline>
        </w:drawing>
      </w:r>
    </w:p>
    <w:p>
      <w:pPr>
        <w:pStyle w:val="Heading1"/>
        <w:spacing w:line="288" w:lineRule="auto"/>
        <w:ind/>
        <w:jc w:val="left"/>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Smashi Business Exclusive: Vadim Fedotov, Founder of Bioniq ... </w:t>
      </w:r>
      <w:r>
        <w:rPr>
          <w:rFonts w:hint="eastAsia" w:ascii="微软雅黑" w:hAnsi="微软雅黑" w:eastAsia="微软雅黑"/>
          <w:noProof/>
          <w:sz w:val="24"/>
        </w:rPr>
        <w:t>https://www.instagram.com/reel/DGScIiUoS-3/?hl=en</w:t>
      </w:r>
    </w:p>
    <w:p>
      <w:pPr>
        <w:spacing w:line="288" w:lineRule="auto"/>
        <w:ind w:firstLine="480" w:firstLineChars="200"/>
        <w:jc w:val="both"/>
      </w:pPr>
      <w:r>
        <w:rPr>
          <w:rFonts w:hint="eastAsia" w:ascii="微软雅黑" w:hAnsi="微软雅黑" w:eastAsia="微软雅黑"/>
          <w:noProof/>
          <w:sz w:val="24"/>
        </w:rPr>
        <w:t xml:space="preserve">[2] bioniq - Instagram </w:t>
      </w:r>
      <w:r>
        <w:rPr>
          <w:rFonts w:hint="eastAsia" w:ascii="微软雅黑" w:hAnsi="微软雅黑" w:eastAsia="微软雅黑"/>
          <w:noProof/>
          <w:sz w:val="24"/>
        </w:rPr>
        <w:t>https://www.instagram.com/reel/CxnMg-1p338/</w:t>
      </w:r>
    </w:p>
    <w:p>
      <w:pPr>
        <w:spacing w:line="288" w:lineRule="auto"/>
        <w:ind w:firstLine="480" w:firstLineChars="200"/>
        <w:jc w:val="both"/>
      </w:pPr>
      <w:r>
        <w:rPr>
          <w:rFonts w:hint="eastAsia" w:ascii="微软雅黑" w:hAnsi="微软雅黑" w:eastAsia="微软雅黑"/>
          <w:noProof/>
          <w:sz w:val="24"/>
        </w:rPr>
        <w:t xml:space="preserve">[3] Herbalife to acquire Bioniq for personalized wellness </w:t>
      </w:r>
      <w:r>
        <w:rPr>
          <w:rFonts w:hint="eastAsia" w:ascii="微软雅黑" w:hAnsi="微软雅黑" w:eastAsia="微软雅黑"/>
          <w:noProof/>
          <w:sz w:val="24"/>
        </w:rPr>
        <w:t>https://www.newhope.com/investments/herbalife-to-acquire-bioniq-expand-personalized-dietary-supplement-possibilities</w:t>
      </w:r>
    </w:p>
    <w:p>
      <w:pPr>
        <w:spacing w:line="288" w:lineRule="auto"/>
        <w:ind w:firstLine="480" w:firstLineChars="200"/>
        <w:jc w:val="both"/>
      </w:pPr>
      <w:r>
        <w:rPr>
          <w:rFonts w:hint="eastAsia" w:ascii="微软雅黑" w:hAnsi="微软雅黑" w:eastAsia="微软雅黑"/>
          <w:noProof/>
          <w:sz w:val="24"/>
        </w:rPr>
        <w:t xml:space="preserve">[4] bioniq, A UK-Based Personalized Health Tech Company, Expands ... </w:t>
      </w:r>
      <w:r>
        <w:rPr>
          <w:rFonts w:hint="eastAsia" w:ascii="微软雅黑" w:hAnsi="微软雅黑" w:eastAsia="微软雅黑"/>
          <w:noProof/>
          <w:sz w:val="24"/>
        </w:rPr>
        <w:t>https://www.startupreporter.eu/bioniq/</w:t>
      </w:r>
    </w:p>
    <w:p>
      <w:pPr>
        <w:spacing w:line="288" w:lineRule="auto"/>
        <w:ind w:firstLine="480" w:firstLineChars="200"/>
        <w:jc w:val="both"/>
      </w:pPr>
      <w:r>
        <w:rPr>
          <w:rFonts w:hint="eastAsia" w:ascii="微软雅黑" w:hAnsi="微软雅黑" w:eastAsia="微软雅黑"/>
          <w:noProof/>
          <w:sz w:val="24"/>
        </w:rPr>
        <w:t xml:space="preserve">[5] Herbalife to acquire Bioniq to expand personalised nutrition ... </w:t>
      </w:r>
      <w:r>
        <w:rPr>
          <w:rFonts w:hint="eastAsia" w:ascii="微软雅黑" w:hAnsi="微软雅黑" w:eastAsia="微软雅黑"/>
          <w:noProof/>
          <w:sz w:val="24"/>
        </w:rPr>
        <w:t>https://nutraceuticalbusinessreview.com/herbalife-acquire-bioniq-expand-personalised-nutrition</w:t>
      </w:r>
    </w:p>
    <w:p>
      <w:pPr>
        <w:spacing w:line="288" w:lineRule="auto"/>
        <w:ind w:firstLine="480" w:firstLineChars="200"/>
        <w:jc w:val="both"/>
      </w:pPr>
      <w:r>
        <w:rPr>
          <w:rFonts w:hint="eastAsia" w:ascii="微软雅黑" w:hAnsi="微软雅黑" w:eastAsia="微软雅黑"/>
          <w:noProof/>
          <w:sz w:val="24"/>
        </w:rPr>
        <w:t xml:space="preserve">[6] South Africa, April 2026, Fixed Broadband Experience Report </w:t>
      </w:r>
      <w:r>
        <w:rPr>
          <w:rFonts w:hint="eastAsia" w:ascii="微软雅黑" w:hAnsi="微软雅黑" w:eastAsia="微软雅黑"/>
          <w:noProof/>
          <w:sz w:val="24"/>
        </w:rPr>
        <w:t>https://insights.opensignal.com/reports/2026/04/southafrica/mobile-network-experience</w:t>
      </w:r>
    </w:p>
    <w:p>
      <w:pPr>
        <w:spacing w:line="288" w:lineRule="auto"/>
        <w:ind w:firstLine="480" w:firstLineChars="200"/>
        <w:jc w:val="both"/>
      </w:pPr>
      <w:r>
        <w:rPr>
          <w:rFonts w:hint="eastAsia" w:ascii="微软雅黑" w:hAnsi="微软雅黑" w:eastAsia="微软雅黑"/>
          <w:noProof/>
          <w:sz w:val="24"/>
        </w:rPr>
        <w:t xml:space="preserve">[7] While 82.1% of South Africans have access to the internet in some ... </w:t>
      </w:r>
      <w:r>
        <w:rPr>
          <w:rFonts w:hint="eastAsia" w:ascii="微软雅黑" w:hAnsi="微软雅黑" w:eastAsia="微软雅黑"/>
          <w:noProof/>
          <w:sz w:val="24"/>
        </w:rPr>
        <w:t>https://www.instagram.com/p/DX8u2hVotUC/</w:t>
      </w:r>
    </w:p>
    <w:p>
      <w:pPr>
        <w:spacing w:line="288" w:lineRule="auto"/>
        <w:ind w:firstLine="480" w:firstLineChars="200"/>
        <w:jc w:val="both"/>
      </w:pPr>
      <w:r>
        <w:rPr>
          <w:rFonts w:hint="eastAsia" w:ascii="微软雅黑" w:hAnsi="微软雅黑" w:eastAsia="微软雅黑"/>
          <w:noProof/>
          <w:sz w:val="24"/>
        </w:rPr>
        <w:t xml:space="preserve">[8] Starlink Tops Internet Speeds in 22 of 23 African Markets as ... </w:t>
      </w:r>
      <w:r>
        <w:rPr>
          <w:rFonts w:hint="eastAsia" w:ascii="微软雅黑" w:hAnsi="微软雅黑" w:eastAsia="微软雅黑"/>
          <w:noProof/>
          <w:sz w:val="24"/>
        </w:rPr>
        <w:t>https://techafricanews.com/2026/06/15/starlink-tops-internet-speeds-in-22-of-23-african-markets-as-estimated-subscriber-base-hits-half-a-million/</w:t>
      </w:r>
    </w:p>
    <w:p>
      <w:pPr>
        <w:spacing w:line="288" w:lineRule="auto"/>
        <w:ind w:firstLine="480" w:firstLineChars="200"/>
        <w:jc w:val="both"/>
      </w:pPr>
      <w:r>
        <w:rPr>
          <w:rFonts w:hint="eastAsia" w:ascii="微软雅黑" w:hAnsi="微软雅黑" w:eastAsia="微软雅黑"/>
          <w:noProof/>
          <w:sz w:val="24"/>
        </w:rPr>
        <w:t xml:space="preserve">[9] Digital 2026: South Africa — DataReportal – Global Digital Insights </w:t>
      </w:r>
      <w:r>
        <w:rPr>
          <w:rFonts w:hint="eastAsia" w:ascii="微软雅黑" w:hAnsi="微软雅黑" w:eastAsia="微软雅黑"/>
          <w:noProof/>
          <w:sz w:val="24"/>
        </w:rPr>
        <w:t>https://datareportal.com/reports/digital-2026-south-africa</w:t>
      </w:r>
    </w:p>
    <w:p>
      <w:pPr>
        <w:spacing w:line="288" w:lineRule="auto"/>
        <w:ind w:firstLine="480" w:firstLineChars="200"/>
        <w:jc w:val="both"/>
      </w:pPr>
      <w:r>
        <w:rPr>
          <w:rFonts w:hint="eastAsia" w:ascii="微软雅黑" w:hAnsi="微软雅黑" w:eastAsia="微软雅黑"/>
          <w:noProof/>
          <w:sz w:val="24"/>
        </w:rPr>
        <w:t xml:space="preserve">[10] [PDF] The State of the ICT Sector Report of South Africa March 2026 </w:t>
      </w:r>
      <w:r>
        <w:rPr>
          <w:rFonts w:hint="eastAsia" w:ascii="微软雅黑" w:hAnsi="微软雅黑" w:eastAsia="微软雅黑"/>
          <w:noProof/>
          <w:sz w:val="24"/>
        </w:rPr>
        <w:t>https://www.icasa.org.za/uploads/files/The-State-of-the-ICT-Sector-Report-of-South-Africa-31-March-2026.pdf</w:t>
      </w:r>
    </w:p>
    <w:p>
      <w:pPr>
        <w:spacing w:line="288" w:lineRule="auto"/>
        <w:ind w:firstLine="480" w:firstLineChars="200"/>
        <w:jc w:val="both"/>
      </w:pPr>
      <w:r>
        <w:rPr>
          <w:rFonts w:hint="eastAsia" w:ascii="微软雅黑" w:hAnsi="微软雅黑" w:eastAsia="微软雅黑"/>
          <w:noProof/>
          <w:sz w:val="24"/>
        </w:rPr>
        <w:t xml:space="preserve">[12] Herbalife to Buy Bioniq Assets in $55M Deal | HLF Stock News </w:t>
      </w:r>
      <w:r>
        <w:rPr>
          <w:rFonts w:hint="eastAsia" w:ascii="微软雅黑" w:hAnsi="微软雅黑" w:eastAsia="微软雅黑"/>
          <w:noProof/>
          <w:sz w:val="24"/>
        </w:rPr>
        <w:t>https://www.stocktitan.net/news/HLF/herbalife-to-expand-its-personalized-nutritional-supplement-aeyzda70pio1.html</w:t>
      </w:r>
    </w:p>
    <w:p>
      <w:pPr>
        <w:spacing w:line="288" w:lineRule="auto"/>
        <w:ind w:firstLine="480" w:firstLineChars="200"/>
        <w:jc w:val="both"/>
      </w:pPr>
      <w:r>
        <w:rPr>
          <w:rFonts w:hint="eastAsia" w:ascii="微软雅黑" w:hAnsi="微软雅黑" w:eastAsia="微软雅黑"/>
          <w:noProof/>
          <w:sz w:val="24"/>
        </w:rPr>
        <w:t xml:space="preserve">[13] Herbalife (NYSE: HLF) to acquire Bioniq I am Bioniq. This journey ... </w:t>
      </w:r>
      <w:r>
        <w:rPr>
          <w:rFonts w:hint="eastAsia" w:ascii="微软雅黑" w:hAnsi="微软雅黑" w:eastAsia="微软雅黑"/>
          <w:noProof/>
          <w:sz w:val="24"/>
        </w:rPr>
        <w:t>https://www.instagram.com/p/DWWIATIiqjt/</w:t>
      </w:r>
    </w:p>
    <w:p>
      <w:pPr>
        <w:spacing w:line="288" w:lineRule="auto"/>
        <w:ind w:firstLine="480" w:firstLineChars="200"/>
        <w:jc w:val="both"/>
      </w:pPr>
      <w:r>
        <w:rPr>
          <w:rFonts w:hint="eastAsia" w:ascii="微软雅黑" w:hAnsi="微软雅黑" w:eastAsia="微软雅黑"/>
          <w:noProof/>
          <w:sz w:val="24"/>
        </w:rPr>
        <w:t xml:space="preserve">[14] Personalization isn't new for us. It's what Herbalife was ... - Instagram </w:t>
      </w:r>
      <w:r>
        <w:rPr>
          <w:rFonts w:hint="eastAsia" w:ascii="微软雅黑" w:hAnsi="微软雅黑" w:eastAsia="微软雅黑"/>
          <w:noProof/>
          <w:sz w:val="24"/>
        </w:rPr>
        <w:t>https://www.instagram.com/reel/DWeQv9QjP-q/</w:t>
      </w:r>
    </w:p>
    <w:p>
      <w:pPr>
        <w:spacing w:line="288" w:lineRule="auto"/>
        <w:ind w:firstLine="480" w:firstLineChars="200"/>
        <w:jc w:val="both"/>
      </w:pPr>
      <w:r>
        <w:rPr>
          <w:rFonts w:hint="eastAsia" w:ascii="微软雅黑" w:hAnsi="微软雅黑" w:eastAsia="微软雅黑"/>
          <w:noProof/>
          <w:sz w:val="24"/>
        </w:rPr>
        <w:t xml:space="preserve">[16] Internet access is unequal in South Africa's economic powerhouse </w:t>
      </w:r>
      <w:r>
        <w:rPr>
          <w:rFonts w:hint="eastAsia" w:ascii="微软雅黑" w:hAnsi="微软雅黑" w:eastAsia="微软雅黑"/>
          <w:noProof/>
          <w:sz w:val="24"/>
        </w:rPr>
        <w:t>https://theconversation.com/internet-access-is-unequal-in-south-africas-economic-powerhouse-survey-shows-race-and-income-mark-the-digital-divide-282424</w:t>
      </w:r>
    </w:p>
    <w:p>
      <w:pPr>
        <w:spacing w:line="288" w:lineRule="auto"/>
        <w:ind w:firstLine="480" w:firstLineChars="200"/>
        <w:jc w:val="both"/>
      </w:pPr>
      <w:r>
        <w:rPr>
          <w:rFonts w:hint="eastAsia" w:ascii="微软雅黑" w:hAnsi="微软雅黑" w:eastAsia="微软雅黑"/>
          <w:noProof/>
          <w:sz w:val="24"/>
        </w:rPr>
        <w:t xml:space="preserve">[17] Status of internet access and connectivity in Africa - Diplomacy.edu </w:t>
      </w:r>
      <w:r>
        <w:rPr>
          <w:rFonts w:hint="eastAsia" w:ascii="微软雅黑" w:hAnsi="微软雅黑" w:eastAsia="微软雅黑"/>
          <w:noProof/>
          <w:sz w:val="24"/>
        </w:rPr>
        <w:t>https://www.diplomacy.edu/resource/report-stronger-digital-voices-from-africa/internet-access-connectivity-africa/</w:t>
      </w:r>
    </w:p>
    <w:p>
      <w:pPr>
        <w:spacing w:line="288" w:lineRule="auto"/>
        <w:ind w:firstLine="480" w:firstLineChars="200"/>
        <w:jc w:val="both"/>
      </w:pPr>
      <w:r>
        <w:rPr>
          <w:rFonts w:hint="eastAsia" w:ascii="微软雅黑" w:hAnsi="微软雅黑" w:eastAsia="微软雅黑"/>
          <w:noProof/>
          <w:sz w:val="24"/>
        </w:rPr>
        <w:t xml:space="preserve">[18] South Africa: Freedom on the Net 2025 Country Report </w:t>
      </w:r>
      <w:r>
        <w:rPr>
          <w:rFonts w:hint="eastAsia" w:ascii="微软雅黑" w:hAnsi="微软雅黑" w:eastAsia="微软雅黑"/>
          <w:noProof/>
          <w:sz w:val="24"/>
        </w:rPr>
        <w:t>https://freedomhouse.org/country/south-africa/freedom-net/2025</w:t>
      </w:r>
    </w:p>
    <w:p>
      <w:pPr>
        <w:spacing w:line="288" w:lineRule="auto"/>
        <w:ind w:firstLine="480" w:firstLineChars="200"/>
        <w:jc w:val="both"/>
      </w:pPr>
      <w:r>
        <w:rPr>
          <w:rFonts w:hint="eastAsia" w:ascii="微软雅黑" w:hAnsi="微软雅黑" w:eastAsia="微软雅黑"/>
          <w:noProof/>
          <w:sz w:val="24"/>
        </w:rPr>
        <w:t xml:space="preserve">[19] No internet access for over 20% of South Africans - YouTube </w:t>
      </w:r>
      <w:r>
        <w:rPr>
          <w:rFonts w:hint="eastAsia" w:ascii="微软雅黑" w:hAnsi="微软雅黑" w:eastAsia="微软雅黑"/>
          <w:noProof/>
          <w:sz w:val="24"/>
        </w:rPr>
        <w:t>https://www.youtube.com/watch?v=tc222yn9Yk4</w:t>
      </w:r>
    </w:p>
    <w:p>
      <w:pPr>
        <w:spacing w:line="288" w:lineRule="auto"/>
        <w:ind w:firstLine="480" w:firstLineChars="200"/>
        <w:jc w:val="both"/>
      </w:pPr>
      <w:r>
        <w:rPr>
          <w:rFonts w:hint="eastAsia" w:ascii="微软雅黑" w:hAnsi="微软雅黑" w:eastAsia="微软雅黑"/>
          <w:noProof/>
          <w:sz w:val="24"/>
        </w:rPr>
        <w:t xml:space="preserve">[20] South Africa's Digital Divide Leaves Millions Offline </w:t>
      </w:r>
      <w:r>
        <w:rPr>
          <w:rFonts w:hint="eastAsia" w:ascii="微软雅黑" w:hAnsi="微软雅黑" w:eastAsia="微软雅黑"/>
          <w:noProof/>
          <w:sz w:val="24"/>
        </w:rPr>
        <w:t>https://blog-en.learningcycle.co/2025/06/24/south-africas-digital-divide-leaves-millions-offline/</w:t>
      </w:r>
    </w:p>
    <w:p>
      <w:pPr>
        <w:spacing w:line="288" w:lineRule="auto"/>
        <w:ind w:firstLine="480" w:firstLineChars="200"/>
        <w:jc w:val="both"/>
      </w:pPr>
      <w:r>
        <w:rPr>
          <w:rFonts w:hint="eastAsia" w:ascii="微软雅黑" w:hAnsi="微软雅黑" w:eastAsia="微软雅黑"/>
          <w:noProof/>
          <w:sz w:val="24"/>
        </w:rPr>
        <w:t xml:space="preserve">[22] Where are Bioniq supplements manufactured? </w:t>
      </w:r>
      <w:r>
        <w:rPr>
          <w:rFonts w:hint="eastAsia" w:ascii="微软雅黑" w:hAnsi="微软雅黑" w:eastAsia="微软雅黑"/>
          <w:noProof/>
          <w:sz w:val="24"/>
        </w:rPr>
        <w:t>https://help.bioniq.com/where-are-bioniq-supplements-manufactured</w:t>
      </w:r>
    </w:p>
    <w:p>
      <w:pPr>
        <w:spacing w:line="288" w:lineRule="auto"/>
        <w:ind w:firstLine="480" w:firstLineChars="200"/>
        <w:jc w:val="both"/>
      </w:pPr>
      <w:r>
        <w:rPr>
          <w:rFonts w:hint="eastAsia" w:ascii="微软雅黑" w:hAnsi="微软雅黑" w:eastAsia="微软雅黑"/>
          <w:noProof/>
          <w:sz w:val="24"/>
        </w:rPr>
        <w:t xml:space="preserve">[23] Bioniq </w:t>
      </w:r>
      <w:r>
        <w:rPr>
          <w:rFonts w:hint="eastAsia" w:ascii="微软雅黑" w:hAnsi="微软雅黑" w:eastAsia="微软雅黑"/>
          <w:noProof/>
          <w:sz w:val="24"/>
        </w:rPr>
        <w:t>https://www.bioniq.com/</w:t>
      </w:r>
    </w:p>
    <w:p>
      <w:pPr>
        <w:spacing w:line="288" w:lineRule="auto"/>
        <w:ind w:firstLine="480" w:firstLineChars="200"/>
        <w:jc w:val="both"/>
      </w:pPr>
      <w:r>
        <w:rPr>
          <w:rFonts w:hint="eastAsia" w:ascii="微软雅黑" w:hAnsi="微软雅黑" w:eastAsia="微软雅黑"/>
          <w:noProof/>
          <w:sz w:val="24"/>
        </w:rPr>
        <w:t xml:space="preserve">[24] Bioniq raises $15M Series B for AI-driven personalized supplements </w:t>
      </w:r>
      <w:r>
        <w:rPr>
          <w:rFonts w:hint="eastAsia" w:ascii="微软雅黑" w:hAnsi="微软雅黑" w:eastAsia="微软雅黑"/>
          <w:noProof/>
          <w:sz w:val="24"/>
        </w:rPr>
        <w:t>https://www.nutraingredients.com/Article/2024/07/18/bioniq-raises-15m-series-b-for-ai-driven-personalized-supplements/</w:t>
      </w:r>
    </w:p>
    <w:p>
      <w:pPr>
        <w:spacing w:line="288" w:lineRule="auto"/>
        <w:ind w:firstLine="480" w:firstLineChars="200"/>
        <w:jc w:val="both"/>
      </w:pPr>
      <w:r>
        <w:rPr>
          <w:rFonts w:hint="eastAsia" w:ascii="微软雅黑" w:hAnsi="微软雅黑" w:eastAsia="微软雅黑"/>
          <w:noProof/>
          <w:sz w:val="24"/>
        </w:rPr>
        <w:t xml:space="preserve">[25] Lanserhof's supplement supplier, Bioniq, gets $15 million ... </w:t>
      </w:r>
      <w:r>
        <w:rPr>
          <w:rFonts w:hint="eastAsia" w:ascii="微软雅黑" w:hAnsi="微软雅黑" w:eastAsia="微软雅黑"/>
          <w:noProof/>
          <w:sz w:val="24"/>
        </w:rPr>
        <w:t>https://www.healthclubmanagement.co.uk/health-club-management-news/Lanserhofs-supplement-supplier-Bioniq-gets-significant-investment-to-fund-further-expansion/353659</w:t>
      </w:r>
    </w:p>
    <w:p>
      <w:pPr>
        <w:spacing w:line="288" w:lineRule="auto"/>
        <w:ind w:firstLine="480" w:firstLineChars="200"/>
        <w:jc w:val="both"/>
      </w:pPr>
      <w:r>
        <w:rPr>
          <w:rFonts w:hint="eastAsia" w:ascii="微软雅黑" w:hAnsi="微软雅黑" w:eastAsia="微软雅黑"/>
          <w:noProof/>
          <w:sz w:val="24"/>
        </w:rPr>
        <w:t xml:space="preserve">[27] 20Mbps Uncapped - Vodacom S90 Router Included - Instagram </w:t>
      </w:r>
      <w:r>
        <w:rPr>
          <w:rFonts w:hint="eastAsia" w:ascii="微软雅黑" w:hAnsi="微软雅黑" w:eastAsia="微软雅黑"/>
          <w:noProof/>
          <w:sz w:val="24"/>
        </w:rPr>
        <w:t>https://www.instagram.com/p/DZXeqyGDbst/</w:t>
      </w:r>
    </w:p>
    <w:p>
      <w:pPr>
        <w:spacing w:line="288" w:lineRule="auto"/>
        <w:ind w:firstLine="480" w:firstLineChars="200"/>
        <w:jc w:val="both"/>
      </w:pPr>
      <w:r>
        <w:rPr>
          <w:rFonts w:hint="eastAsia" w:ascii="微软雅黑" w:hAnsi="微软雅黑" w:eastAsia="微软雅黑"/>
          <w:noProof/>
          <w:sz w:val="24"/>
        </w:rPr>
        <w:t xml:space="preserve">[28] The State of Broadband in Africa Going into 2026 </w:t>
      </w:r>
      <w:r>
        <w:rPr>
          <w:rFonts w:hint="eastAsia" w:ascii="微软雅黑" w:hAnsi="微软雅黑" w:eastAsia="微软雅黑"/>
          <w:noProof/>
          <w:sz w:val="24"/>
        </w:rPr>
        <w:t>https://www.telecomreviewafrica.com/articles/features/28262-the-state-of-broadband-in-africa-going-into-2026/</w:t>
      </w:r>
    </w:p>
    <w:p>
      <w:pPr>
        <w:spacing w:line="288" w:lineRule="auto"/>
        <w:ind w:firstLine="480" w:firstLineChars="200"/>
        <w:jc w:val="both"/>
      </w:pPr>
      <w:r>
        <w:rPr>
          <w:rFonts w:hint="eastAsia" w:ascii="微软雅黑" w:hAnsi="微软雅黑" w:eastAsia="微软雅黑"/>
          <w:noProof/>
          <w:sz w:val="24"/>
        </w:rPr>
        <w:t xml:space="preserve">[29] Minister reveals government's plan to provide Wi-Fi ... - YouTube </w:t>
      </w:r>
      <w:r>
        <w:rPr>
          <w:rFonts w:hint="eastAsia" w:ascii="微软雅黑" w:hAnsi="微软雅黑" w:eastAsia="微软雅黑"/>
          <w:noProof/>
          <w:sz w:val="24"/>
        </w:rPr>
        <w:t>https://www.youtube.com/watch?v=ONR9Aml2X74</w:t>
      </w:r>
    </w:p>
    <w:p>
      <w:pPr>
        <w:spacing w:line="288" w:lineRule="auto"/>
        <w:ind w:firstLine="480" w:firstLineChars="200"/>
        <w:jc w:val="both"/>
      </w:pPr>
      <w:r>
        <w:rPr>
          <w:rFonts w:hint="eastAsia" w:ascii="微软雅黑" w:hAnsi="微软雅黑" w:eastAsia="微软雅黑"/>
          <w:noProof/>
          <w:sz w:val="24"/>
        </w:rPr>
        <w:t xml:space="preserve">[30] Half of people without mobile broadband coverage live in sub ... </w:t>
      </w:r>
      <w:r>
        <w:rPr>
          <w:rFonts w:hint="eastAsia" w:ascii="微软雅黑" w:hAnsi="微软雅黑" w:eastAsia="微软雅黑"/>
          <w:noProof/>
          <w:sz w:val="24"/>
        </w:rPr>
        <w:t>https://www.connectingafrica.com/broadband/half-of-people-without-mobile-broadband-coverage-live-in-sub-saharan-africa</w:t>
      </w:r>
    </w:p>
    <w:p>
      <w:pPr>
        <w:spacing w:line="288" w:lineRule="auto"/>
        <w:ind w:firstLine="480" w:firstLineChars="200"/>
        <w:jc w:val="both"/>
      </w:pPr>
      <w:r>
        <w:rPr>
          <w:rFonts w:hint="eastAsia" w:ascii="微软雅黑" w:hAnsi="微软雅黑" w:eastAsia="微软雅黑"/>
          <w:noProof/>
          <w:sz w:val="24"/>
        </w:rPr>
        <w:t xml:space="preserve">[31] Bioniq Internet Service Provider | Middelburg - Facebook </w:t>
      </w:r>
      <w:r>
        <w:rPr>
          <w:rFonts w:hint="eastAsia" w:ascii="微软雅黑" w:hAnsi="微软雅黑" w:eastAsia="微软雅黑"/>
          <w:noProof/>
          <w:sz w:val="24"/>
        </w:rPr>
        <w:t>https://www.facebook.com/bioniq.co.za/</w:t>
      </w:r>
    </w:p>
    <w:p>
      <w:pPr>
        <w:spacing w:line="288" w:lineRule="auto"/>
        <w:ind w:firstLine="480" w:firstLineChars="200"/>
        <w:jc w:val="both"/>
      </w:pPr>
      <w:r>
        <w:rPr>
          <w:rFonts w:hint="eastAsia" w:ascii="微软雅黑" w:hAnsi="微软雅黑" w:eastAsia="微软雅黑"/>
          <w:noProof/>
          <w:sz w:val="24"/>
        </w:rPr>
        <w:t xml:space="preserve">[32] Bioniq - Fibre &amp; Wireless Internet Solutions for Home &amp; Business </w:t>
      </w:r>
      <w:r>
        <w:rPr>
          <w:rFonts w:hint="eastAsia" w:ascii="微软雅黑" w:hAnsi="微软雅黑" w:eastAsia="微软雅黑"/>
          <w:noProof/>
          <w:sz w:val="24"/>
        </w:rPr>
        <w:t>https://bioniq.co.za/</w:t>
      </w:r>
    </w:p>
    <w:p>
      <w:pPr>
        <w:spacing w:line="288" w:lineRule="auto"/>
        <w:ind w:firstLine="480" w:firstLineChars="200"/>
        <w:jc w:val="both"/>
      </w:pPr>
      <w:r>
        <w:rPr>
          <w:rFonts w:hint="eastAsia" w:ascii="微软雅黑" w:hAnsi="微软雅黑" w:eastAsia="微软雅黑"/>
          <w:noProof/>
          <w:sz w:val="24"/>
        </w:rPr>
        <w:t xml:space="preserve">[33] Better, faster, stronger - Bioniq! | Middelburg Observer - The Citizen </w:t>
      </w:r>
      <w:r>
        <w:rPr>
          <w:rFonts w:hint="eastAsia" w:ascii="微软雅黑" w:hAnsi="微软雅黑" w:eastAsia="微软雅黑"/>
          <w:noProof/>
          <w:sz w:val="24"/>
        </w:rPr>
        <w:t>https://www.citizen.co.za/middelburg-observer/international-news/afp-tech-web/2025/08/28/better-faster-stronger-bioniq/</w:t>
      </w:r>
    </w:p>
    <w:p>
      <w:pPr>
        <w:spacing w:line="288" w:lineRule="auto"/>
        <w:ind w:firstLine="480" w:firstLineChars="200"/>
        <w:jc w:val="both"/>
      </w:pPr>
      <w:r>
        <w:rPr>
          <w:rFonts w:hint="eastAsia" w:ascii="微软雅黑" w:hAnsi="微软雅黑" w:eastAsia="微软雅黑"/>
          <w:noProof/>
          <w:sz w:val="24"/>
        </w:rPr>
        <w:t xml:space="preserve">[34] Bioniq (Pty) Ltd - LinkedIn </w:t>
      </w:r>
      <w:r>
        <w:rPr>
          <w:rFonts w:hint="eastAsia" w:ascii="微软雅黑" w:hAnsi="微软雅黑" w:eastAsia="微软雅黑"/>
          <w:noProof/>
          <w:sz w:val="24"/>
        </w:rPr>
        <w:t>https://za.linkedin.com/company/bioniqisp</w:t>
      </w:r>
    </w:p>
    <w:p>
      <w:pPr>
        <w:spacing w:line="288" w:lineRule="auto"/>
        <w:ind w:firstLine="480" w:firstLineChars="200"/>
        <w:jc w:val="both"/>
      </w:pPr>
      <w:r>
        <w:rPr>
          <w:rFonts w:hint="eastAsia" w:ascii="微软雅黑" w:hAnsi="微软雅黑" w:eastAsia="微软雅黑"/>
          <w:noProof/>
          <w:sz w:val="24"/>
        </w:rPr>
        <w:t xml:space="preserve">[35] ADVERTISEMENT | Better. Faster. Bioniq. Since 2015 ... - Instagram </w:t>
      </w:r>
      <w:r>
        <w:rPr>
          <w:rFonts w:hint="eastAsia" w:ascii="微软雅黑" w:hAnsi="微软雅黑" w:eastAsia="微软雅黑"/>
          <w:noProof/>
          <w:sz w:val="24"/>
        </w:rPr>
        <w:t>https://www.instagram.com/p/DNYAoKRqQ3t/</w:t>
      </w:r>
    </w:p>
    <w:p>
      <w:pPr>
        <w:spacing w:line="288" w:lineRule="auto"/>
        <w:ind w:firstLine="480" w:firstLineChars="200"/>
        <w:jc w:val="both"/>
      </w:pPr>
      <w:r>
        <w:rPr>
          <w:rFonts w:hint="eastAsia" w:ascii="微软雅黑" w:hAnsi="微软雅黑" w:eastAsia="微软雅黑"/>
          <w:noProof/>
          <w:sz w:val="24"/>
        </w:rPr>
        <w:t xml:space="preserve">[39] Global Internet Stats 2026 | BroadbandSearch </w:t>
      </w:r>
      <w:r>
        <w:rPr>
          <w:rFonts w:hint="eastAsia" w:ascii="微软雅黑" w:hAnsi="微软雅黑" w:eastAsia="微软雅黑"/>
          <w:noProof/>
          <w:sz w:val="24"/>
        </w:rPr>
        <w:t>https://www.broadbandsearch.net/blog/internet-statistics</w:t>
      </w:r>
    </w:p>
    <w:p>
      <w:pPr>
        <w:spacing w:line="288" w:lineRule="auto"/>
        <w:ind w:firstLine="480" w:firstLineChars="200"/>
        <w:jc w:val="both"/>
      </w:pPr>
      <w:r>
        <w:rPr>
          <w:rFonts w:hint="eastAsia" w:ascii="微软雅黑" w:hAnsi="微软雅黑" w:eastAsia="微软雅黑"/>
          <w:noProof/>
          <w:sz w:val="24"/>
        </w:rPr>
        <w:t xml:space="preserve">[41] Bioniq - 2026 Company Profile &amp; Team - Tracxn </w:t>
      </w:r>
      <w:r>
        <w:rPr>
          <w:rFonts w:hint="eastAsia" w:ascii="微软雅黑" w:hAnsi="微软雅黑" w:eastAsia="微软雅黑"/>
          <w:noProof/>
          <w:sz w:val="24"/>
        </w:rPr>
        <w:t>https://tracxn.com/d/companies/bioniq/__YuJvQAmlxDI8MEg3oq5XnIY8xTN8EJI0yA8GOKPkUTg</w:t>
      </w:r>
    </w:p>
    <w:p>
      <w:pPr>
        <w:spacing w:line="288" w:lineRule="auto"/>
        <w:ind w:firstLine="480" w:firstLineChars="200"/>
        <w:jc w:val="both"/>
      </w:pPr>
      <w:r>
        <w:rPr>
          <w:rFonts w:hint="eastAsia" w:ascii="微软雅黑" w:hAnsi="微软雅黑" w:eastAsia="微软雅黑"/>
          <w:noProof/>
          <w:sz w:val="24"/>
        </w:rPr>
        <w:t xml:space="preserve">[44] New ETF and ETP Listings on June 15, 2026, on Deutsche Börse </w:t>
      </w:r>
      <w:r>
        <w:rPr>
          <w:rFonts w:hint="eastAsia" w:ascii="微软雅黑" w:hAnsi="微软雅黑" w:eastAsia="微软雅黑"/>
          <w:noProof/>
          <w:sz w:val="24"/>
        </w:rPr>
        <w:t>https://www.cashmarket.deutsche-boerse.com/cash-en/Stay-Informed/newsroom/press-releases/New-ETF-and-ETP-Listings-on-June-15-2026-on-Deutsche-B-rse-5325434</w:t>
      </w:r>
    </w:p>
    <w:p>
      <w:pPr>
        <w:spacing w:line="288" w:lineRule="auto"/>
        <w:ind w:firstLine="480" w:firstLineChars="200"/>
        <w:jc w:val="both"/>
      </w:pPr>
      <w:r>
        <w:rPr>
          <w:rFonts w:hint="eastAsia" w:ascii="微软雅黑" w:hAnsi="微软雅黑" w:eastAsia="微软雅黑"/>
          <w:noProof/>
          <w:sz w:val="24"/>
        </w:rPr>
        <w:t xml:space="preserve">[45] Herbalife acquires personalized nutrition firm Bioniq in $150 million ... </w:t>
      </w:r>
      <w:r>
        <w:rPr>
          <w:rFonts w:hint="eastAsia" w:ascii="微软雅黑" w:hAnsi="微软雅黑" w:eastAsia="微软雅黑"/>
          <w:noProof/>
          <w:sz w:val="24"/>
        </w:rPr>
        <w:t>https://www.nutraingredients.com/Article/2026/03/30/herbalife-acquires-personalized-nutrition-firm-bioniq-in-150-million-deal/</w:t>
      </w:r>
    </w:p>
    <w:p>
      <w:pPr>
        <w:spacing w:line="288" w:lineRule="auto"/>
        <w:ind w:firstLine="480" w:firstLineChars="200"/>
        <w:jc w:val="both"/>
      </w:pPr>
      <w:r>
        <w:rPr>
          <w:rFonts w:hint="eastAsia" w:ascii="微软雅黑" w:hAnsi="微软雅黑" w:eastAsia="微软雅黑"/>
          <w:noProof/>
          <w:sz w:val="24"/>
        </w:rPr>
        <w:t xml:space="preserve">[46] Elements Of Dance on Instagram: "Mpumalanga your Regional has ... </w:t>
      </w:r>
      <w:r>
        <w:rPr>
          <w:rFonts w:hint="eastAsia" w:ascii="微软雅黑" w:hAnsi="微软雅黑" w:eastAsia="微软雅黑"/>
          <w:noProof/>
          <w:sz w:val="24"/>
        </w:rPr>
        <w:t>https://www.instagram.com/p/DRPYnogjBS3/</w:t>
      </w:r>
    </w:p>
    <w:p>
      <w:pPr>
        <w:spacing w:line="288" w:lineRule="auto"/>
        <w:ind w:firstLine="480" w:firstLineChars="200"/>
        <w:jc w:val="both"/>
      </w:pPr>
      <w:r>
        <w:rPr>
          <w:rFonts w:hint="eastAsia" w:ascii="微软雅黑" w:hAnsi="微软雅黑" w:eastAsia="微软雅黑"/>
          <w:noProof/>
          <w:sz w:val="24"/>
        </w:rPr>
        <w:t xml:space="preserve">[47] ISP Games 2026 - teems global </w:t>
      </w:r>
      <w:r>
        <w:rPr>
          <w:rFonts w:hint="eastAsia" w:ascii="微软雅黑" w:hAnsi="微软雅黑" w:eastAsia="微软雅黑"/>
          <w:noProof/>
          <w:sz w:val="24"/>
        </w:rPr>
        <w:t>https://www.teemsglobal.com/ispgames</w:t>
      </w:r>
    </w:p>
    <w:p>
      <w:pPr>
        <w:spacing w:line="288" w:lineRule="auto"/>
        <w:ind w:firstLine="480" w:firstLineChars="200"/>
        <w:jc w:val="both"/>
      </w:pPr>
      <w:r>
        <w:rPr>
          <w:rFonts w:hint="eastAsia" w:ascii="微软雅黑" w:hAnsi="微软雅黑" w:eastAsia="微软雅黑"/>
          <w:noProof/>
          <w:sz w:val="24"/>
        </w:rPr>
        <w:t xml:space="preserve">[48] Who's ready? Tag your dance rival and let's get this battle started ... </w:t>
      </w:r>
      <w:r>
        <w:rPr>
          <w:rFonts w:hint="eastAsia" w:ascii="微软雅黑" w:hAnsi="微软雅黑" w:eastAsia="微软雅黑"/>
          <w:noProof/>
          <w:sz w:val="24"/>
        </w:rPr>
        <w:t>https://www.instagram.com/reel/DTvc10LDGgD/</w:t>
      </w:r>
    </w:p>
    <w:p>
      <w:pPr>
        <w:spacing w:line="288" w:lineRule="auto"/>
        <w:ind w:firstLine="480" w:firstLineChars="200"/>
        <w:jc w:val="both"/>
      </w:pPr>
      <w:r>
        <w:rPr>
          <w:rFonts w:hint="eastAsia" w:ascii="微软雅黑" w:hAnsi="微软雅黑" w:eastAsia="微软雅黑"/>
          <w:noProof/>
          <w:sz w:val="24"/>
        </w:rPr>
        <w:t xml:space="preserve">[49] Inter-District CHAMPS 2026 (April 1, 2026) - YouTube </w:t>
      </w:r>
      <w:r>
        <w:rPr>
          <w:rFonts w:hint="eastAsia" w:ascii="微软雅黑" w:hAnsi="微软雅黑" w:eastAsia="微软雅黑"/>
          <w:noProof/>
          <w:sz w:val="24"/>
        </w:rPr>
        <w:t>https://www.youtube.com/watch?v=lkCwLQE3w4Q</w:t>
      </w:r>
    </w:p>
    <w:p>
      <w:pPr>
        <w:spacing w:line="288" w:lineRule="auto"/>
        <w:ind w:firstLine="480" w:firstLineChars="200"/>
        <w:jc w:val="both"/>
      </w:pPr>
      <w:r>
        <w:rPr>
          <w:rFonts w:hint="eastAsia" w:ascii="微软雅黑" w:hAnsi="微软雅黑" w:eastAsia="微软雅黑"/>
          <w:noProof/>
          <w:sz w:val="24"/>
        </w:rPr>
        <w:t xml:space="preserve">[50] ICA26 Regional Hub Application - International Communication ... </w:t>
      </w:r>
      <w:r>
        <w:rPr>
          <w:rFonts w:hint="eastAsia" w:ascii="微软雅黑" w:hAnsi="微软雅黑" w:eastAsia="微软雅黑"/>
          <w:noProof/>
          <w:sz w:val="24"/>
        </w:rPr>
        <w:t>https://www.icahdq.org/mpage/ICA26-hub-application</w:t>
      </w:r>
    </w:p>
    <w:p>
      <w:pPr>
        <w:spacing w:line="288" w:lineRule="auto"/>
        <w:ind w:firstLine="480" w:firstLineChars="200"/>
        <w:jc w:val="both"/>
      </w:pPr>
      <w:r>
        <w:rPr>
          <w:rFonts w:hint="eastAsia" w:ascii="微软雅黑" w:hAnsi="微软雅黑" w:eastAsia="微软雅黑"/>
          <w:noProof/>
          <w:sz w:val="24"/>
        </w:rPr>
        <w:t xml:space="preserve">[51] Read Customer Service Reviews of bioniq.com - Trustpilot </w:t>
      </w:r>
      <w:r>
        <w:rPr>
          <w:rFonts w:hint="eastAsia" w:ascii="微软雅黑" w:hAnsi="微软雅黑" w:eastAsia="微软雅黑"/>
          <w:noProof/>
          <w:sz w:val="24"/>
        </w:rPr>
        <w:t>https://www.trustpilot.com/review/bioniq.com</w:t>
      </w:r>
    </w:p>
    <w:p>
      <w:pPr>
        <w:spacing w:line="288" w:lineRule="auto"/>
        <w:ind w:firstLine="480" w:firstLineChars="200"/>
        <w:jc w:val="both"/>
      </w:pPr>
      <w:r>
        <w:rPr>
          <w:rFonts w:hint="eastAsia" w:ascii="微软雅黑" w:hAnsi="微软雅黑" w:eastAsia="微软雅黑"/>
          <w:noProof/>
          <w:sz w:val="24"/>
        </w:rPr>
        <w:t xml:space="preserve">[52] Bioniq Multivitamin Review (2026) - Garage Gym Reviews </w:t>
      </w:r>
      <w:r>
        <w:rPr>
          <w:rFonts w:hint="eastAsia" w:ascii="微软雅黑" w:hAnsi="微软雅黑" w:eastAsia="微软雅黑"/>
          <w:noProof/>
          <w:sz w:val="24"/>
        </w:rPr>
        <w:t>https://www.garagegymreviews.com/bioniq-multivitamin-review</w:t>
      </w:r>
    </w:p>
    <w:p>
      <w:pPr>
        <w:spacing w:line="288" w:lineRule="auto"/>
        <w:ind w:firstLine="480" w:firstLineChars="200"/>
        <w:jc w:val="both"/>
      </w:pPr>
      <w:r>
        <w:rPr>
          <w:rFonts w:hint="eastAsia" w:ascii="微软雅黑" w:hAnsi="微软雅黑" w:eastAsia="微软雅黑"/>
          <w:noProof/>
          <w:sz w:val="24"/>
        </w:rPr>
        <w:t xml:space="preserve">[53] Bioniq PRO is a hyper-personalized supplement program built ... </w:t>
      </w:r>
      <w:r>
        <w:rPr>
          <w:rFonts w:hint="eastAsia" w:ascii="微软雅黑" w:hAnsi="微软雅黑" w:eastAsia="微软雅黑"/>
          <w:noProof/>
          <w:sz w:val="24"/>
        </w:rPr>
        <w:t>https://www.instagram.com/reel/DJwTFM5vM1p/?hl=en</w:t>
      </w:r>
    </w:p>
    <w:p>
      <w:pPr>
        <w:spacing w:line="288" w:lineRule="auto"/>
        <w:ind w:firstLine="480" w:firstLineChars="200"/>
        <w:jc w:val="both"/>
      </w:pPr>
      <w:r>
        <w:rPr>
          <w:rFonts w:hint="eastAsia" w:ascii="微软雅黑" w:hAnsi="微软雅黑" w:eastAsia="微软雅黑"/>
          <w:noProof/>
          <w:sz w:val="24"/>
        </w:rPr>
        <w:t xml:space="preserve">[55] Get up and go: bioniq deep in personalisation mix as 'GO' products a ... </w:t>
      </w:r>
      <w:r>
        <w:rPr>
          <w:rFonts w:hint="eastAsia" w:ascii="微软雅黑" w:hAnsi="微软雅黑" w:eastAsia="微软雅黑"/>
          <w:noProof/>
          <w:sz w:val="24"/>
        </w:rPr>
        <w:t>https://www.nutraingredients.com/Article/2022/02/21/get-up-and-go-bioniq-deep-in-personalisation-mix-as-go-products-a-hit-for-startup/</w:t>
      </w:r>
    </w:p>
    <w:p>
      <w:pPr>
        <w:spacing w:line="288" w:lineRule="auto"/>
        <w:ind w:firstLine="480" w:firstLineChars="200"/>
        <w:jc w:val="both"/>
      </w:pPr>
      <w:r>
        <w:rPr>
          <w:rFonts w:hint="eastAsia" w:ascii="微软雅黑" w:hAnsi="微软雅黑" w:eastAsia="微软雅黑"/>
          <w:noProof/>
          <w:sz w:val="24"/>
        </w:rPr>
        <w:t xml:space="preserve">[58] South Africa ICT Market Size &amp; Future Scope To 2035 </w:t>
      </w:r>
      <w:r>
        <w:rPr>
          <w:rFonts w:hint="eastAsia" w:ascii="微软雅黑" w:hAnsi="微软雅黑" w:eastAsia="微软雅黑"/>
          <w:noProof/>
          <w:sz w:val="24"/>
        </w:rPr>
        <w:t>https://www.marketresearchfuture.com/reports/south-africa-ict-market-21664</w:t>
      </w:r>
    </w:p>
    <w:p>
      <w:pPr>
        <w:spacing w:line="288" w:lineRule="auto"/>
        <w:ind w:firstLine="480" w:firstLineChars="200"/>
        <w:jc w:val="both"/>
      </w:pPr>
      <w:r>
        <w:rPr>
          <w:rFonts w:hint="eastAsia" w:ascii="微软雅黑" w:hAnsi="微软雅黑" w:eastAsia="微软雅黑"/>
          <w:noProof/>
          <w:sz w:val="24"/>
        </w:rPr>
        <w:t xml:space="preserve">[59] Fiber Fever: Meet the ISPs Driving FTTH Deployment in South Africa </w:t>
      </w:r>
      <w:r>
        <w:rPr>
          <w:rFonts w:hint="eastAsia" w:ascii="微软雅黑" w:hAnsi="微软雅黑" w:eastAsia="微软雅黑"/>
          <w:noProof/>
          <w:sz w:val="24"/>
        </w:rPr>
        <w:t>https://resources.telegeography.com/fiber-fever-meet-the-isps-driving-ftth-deployment-in-south-africa</w:t>
      </w:r>
    </w:p>
    <w:p>
      <w:pPr>
        <w:spacing w:line="288" w:lineRule="auto"/>
        <w:ind w:firstLine="480" w:firstLineChars="200"/>
        <w:jc w:val="both"/>
      </w:pPr>
      <w:r>
        <w:rPr>
          <w:rFonts w:hint="eastAsia" w:ascii="微软雅黑" w:hAnsi="微软雅黑" w:eastAsia="微软雅黑"/>
          <w:noProof/>
          <w:sz w:val="24"/>
        </w:rPr>
        <w:t xml:space="preserve">[60] South Africa Fixed Broadband Services Market Size &amp; Outlook, 2033 </w:t>
      </w:r>
      <w:r>
        <w:rPr>
          <w:rFonts w:hint="eastAsia" w:ascii="微软雅黑" w:hAnsi="微软雅黑" w:eastAsia="微软雅黑"/>
          <w:noProof/>
          <w:sz w:val="24"/>
        </w:rPr>
        <w:t>https://www.grandviewresearch.com/horizon/outlook/fixed-broadband-services-market/south-africa</w:t>
      </w:r>
    </w:p>
    <w:p>
      <w:pPr>
        <w:spacing w:line="288" w:lineRule="auto"/>
        <w:ind w:firstLine="480" w:firstLineChars="200"/>
        <w:jc w:val="both"/>
      </w:pPr>
      <w:r>
        <w:rPr>
          <w:rFonts w:hint="eastAsia" w:ascii="微软雅黑" w:hAnsi="微软雅黑" w:eastAsia="微软雅黑"/>
          <w:noProof/>
          <w:sz w:val="24"/>
        </w:rPr>
        <w:t xml:space="preserve">[62] Events | Splynx | ISP Billing and Network Management System </w:t>
      </w:r>
      <w:r>
        <w:rPr>
          <w:rFonts w:hint="eastAsia" w:ascii="微软雅黑" w:hAnsi="微软雅黑" w:eastAsia="微软雅黑"/>
          <w:noProof/>
          <w:sz w:val="24"/>
        </w:rPr>
        <w:t>https://splynx.com/events/</w:t>
      </w:r>
    </w:p>
    <w:p>
      <w:pPr>
        <w:spacing w:line="288" w:lineRule="auto"/>
        <w:ind w:firstLine="480" w:firstLineChars="200"/>
        <w:jc w:val="both"/>
      </w:pPr>
      <w:r>
        <w:rPr>
          <w:rFonts w:hint="eastAsia" w:ascii="微软雅黑" w:hAnsi="微软雅黑" w:eastAsia="微软雅黑"/>
          <w:noProof/>
          <w:sz w:val="24"/>
        </w:rPr>
        <w:t xml:space="preserve">[63] music pumping, voices rising, and lucky fans walking away with ... </w:t>
      </w:r>
      <w:r>
        <w:rPr>
          <w:rFonts w:hint="eastAsia" w:ascii="微软雅黑" w:hAnsi="微软雅黑" w:eastAsia="微软雅黑"/>
          <w:noProof/>
          <w:sz w:val="24"/>
        </w:rPr>
        <w:t>https://www.instagram.com/reel/DQPqH1IjeOk/</w:t>
      </w:r>
    </w:p>
    <w:p>
      <w:pPr>
        <w:spacing w:line="288" w:lineRule="auto"/>
        <w:ind w:firstLine="480" w:firstLineChars="200"/>
        <w:jc w:val="both"/>
      </w:pPr>
      <w:r>
        <w:rPr>
          <w:rFonts w:hint="eastAsia" w:ascii="微软雅黑" w:hAnsi="微软雅黑" w:eastAsia="微软雅黑"/>
          <w:noProof/>
          <w:sz w:val="24"/>
        </w:rPr>
        <w:t xml:space="preserve">[64] 2026 South Africa Youth Convention Sun 14 June 2026, 10:00 CAT </w:t>
      </w:r>
      <w:r>
        <w:rPr>
          <w:rFonts w:hint="eastAsia" w:ascii="微软雅黑" w:hAnsi="微软雅黑" w:eastAsia="微软雅黑"/>
          <w:noProof/>
          <w:sz w:val="24"/>
        </w:rPr>
        <w:t>https://www.youtube.com/watch?v=xFm_X9l1aPY</w:t>
      </w:r>
    </w:p>
    <w:p>
      <w:pPr>
        <w:spacing w:line="288" w:lineRule="auto"/>
        <w:ind w:firstLine="480" w:firstLineChars="200"/>
        <w:jc w:val="both"/>
      </w:pPr>
      <w:r>
        <w:rPr>
          <w:rFonts w:hint="eastAsia" w:ascii="微软雅黑" w:hAnsi="微软雅黑" w:eastAsia="微软雅黑"/>
          <w:noProof/>
          <w:sz w:val="24"/>
        </w:rPr>
        <w:t xml:space="preserve">[65] Johannesburg is hosting three major industry events this week ... </w:t>
      </w:r>
      <w:r>
        <w:rPr>
          <w:rFonts w:hint="eastAsia" w:ascii="微软雅黑" w:hAnsi="微软雅黑" w:eastAsia="微软雅黑"/>
          <w:noProof/>
          <w:sz w:val="24"/>
        </w:rPr>
        <w:t>https://www.facebook.com/dmgeventsglobal/videos/johannesburg-is-hosting-three-major-industry-events-this-weekbig-5-construct-sou/867750312457971/</w:t>
      </w:r>
    </w:p>
    <w:p>
      <w:pPr>
        <w:spacing w:line="288" w:lineRule="auto"/>
        <w:ind w:firstLine="480" w:firstLineChars="200"/>
        <w:jc w:val="both"/>
      </w:pPr>
      <w:r>
        <w:rPr>
          <w:rFonts w:hint="eastAsia" w:ascii="微软雅黑" w:hAnsi="微软雅黑" w:eastAsia="微软雅黑"/>
          <w:noProof/>
          <w:sz w:val="24"/>
        </w:rPr>
        <w:t xml:space="preserve">[66] Top 10 June Analytics Alternatives &amp; Competitors in 2026 - G2 </w:t>
      </w:r>
      <w:r>
        <w:rPr>
          <w:rFonts w:hint="eastAsia" w:ascii="微软雅黑" w:hAnsi="微软雅黑" w:eastAsia="微软雅黑"/>
          <w:noProof/>
          <w:sz w:val="24"/>
        </w:rPr>
        <w:t>https://www.g2.com/products/june-analytics/competitors/alternatives</w:t>
      </w:r>
    </w:p>
    <w:p>
      <w:pPr>
        <w:spacing w:line="288" w:lineRule="auto"/>
        <w:ind w:firstLine="480" w:firstLineChars="200"/>
        <w:jc w:val="both"/>
      </w:pPr>
      <w:r>
        <w:rPr>
          <w:rFonts w:hint="eastAsia" w:ascii="微软雅黑" w:hAnsi="微软雅黑" w:eastAsia="微软雅黑"/>
          <w:noProof/>
          <w:sz w:val="24"/>
        </w:rPr>
        <w:t xml:space="preserve">[67] US Business Services Market Size 2026: Trends, Growth, and Key ... </w:t>
      </w:r>
      <w:r>
        <w:rPr>
          <w:rFonts w:hint="eastAsia" w:ascii="微软雅黑" w:hAnsi="微软雅黑" w:eastAsia="微软雅黑"/>
          <w:noProof/>
          <w:sz w:val="24"/>
        </w:rPr>
        <w:t>https://nmsconsulting.com/us-business-services-market-size-2026/</w:t>
      </w:r>
    </w:p>
    <w:p>
      <w:pPr>
        <w:spacing w:line="288" w:lineRule="auto"/>
        <w:ind w:firstLine="480" w:firstLineChars="200"/>
        <w:jc w:val="both"/>
      </w:pPr>
      <w:r>
        <w:rPr>
          <w:rFonts w:hint="eastAsia" w:ascii="微软雅黑" w:hAnsi="微软雅黑" w:eastAsia="微软雅黑"/>
          <w:noProof/>
          <w:sz w:val="24"/>
        </w:rPr>
        <w:t xml:space="preserve">[68] My TOP Competitive Analysis &amp; Intelligence Software for 2026 </w:t>
      </w:r>
      <w:r>
        <w:rPr>
          <w:rFonts w:hint="eastAsia" w:ascii="微软雅黑" w:hAnsi="微软雅黑" w:eastAsia="微软雅黑"/>
          <w:noProof/>
          <w:sz w:val="24"/>
        </w:rPr>
        <w:t>https://www.youtube.com/watch?v=fxdUz8Do4LE</w:t>
      </w:r>
    </w:p>
    <w:p>
      <w:pPr>
        <w:spacing w:line="288" w:lineRule="auto"/>
        <w:ind w:firstLine="480" w:firstLineChars="200"/>
        <w:jc w:val="both"/>
      </w:pPr>
      <w:r>
        <w:rPr>
          <w:rFonts w:hint="eastAsia" w:ascii="微软雅黑" w:hAnsi="微软雅黑" w:eastAsia="微软雅黑"/>
          <w:noProof/>
          <w:sz w:val="24"/>
        </w:rPr>
        <w:t xml:space="preserve">[69] Best Broadcom Competitors and Alternatives in 2026 - SolarWinds </w:t>
      </w:r>
      <w:r>
        <w:rPr>
          <w:rFonts w:hint="eastAsia" w:ascii="微软雅黑" w:hAnsi="微软雅黑" w:eastAsia="微软雅黑"/>
          <w:noProof/>
          <w:sz w:val="24"/>
        </w:rPr>
        <w:t>https://www.solarwinds.com/blog/best-broadcom-competitors-and-alternatives-in-2026</w:t>
      </w:r>
    </w:p>
    <w:p>
      <w:pPr>
        <w:spacing w:line="288" w:lineRule="auto"/>
        <w:ind w:firstLine="480" w:firstLineChars="200"/>
        <w:jc w:val="both"/>
      </w:pPr>
      <w:r>
        <w:rPr>
          <w:rFonts w:hint="eastAsia" w:ascii="微软雅黑" w:hAnsi="微软雅黑" w:eastAsia="微软雅黑"/>
          <w:noProof/>
          <w:sz w:val="24"/>
        </w:rPr>
        <w:t xml:space="preserve">[70] Best SaaS Competitor Analysis Tools: Top 12 for 2026 </w:t>
      </w:r>
      <w:r>
        <w:rPr>
          <w:rFonts w:hint="eastAsia" w:ascii="微软雅黑" w:hAnsi="微软雅黑" w:eastAsia="微软雅黑"/>
          <w:noProof/>
          <w:sz w:val="24"/>
        </w:rPr>
        <w:t>https://www.saashero.net/competitor/best-saas-competitor-analysis-tools/</w:t>
      </w:r>
    </w:p>
    <w:p>
      <w:pPr>
        <w:spacing w:line="288" w:lineRule="auto"/>
        <w:ind w:firstLine="480" w:firstLineChars="200"/>
        <w:jc w:val="both"/>
      </w:pPr>
      <w:r>
        <w:rPr>
          <w:rFonts w:hint="eastAsia" w:ascii="微软雅黑" w:hAnsi="微软雅黑" w:eastAsia="微软雅黑"/>
          <w:noProof/>
          <w:sz w:val="24"/>
        </w:rPr>
        <w:t xml:space="preserve">[71] Readers' Choice 2026: The Best and Worst ISPs, Ranked by You </w:t>
      </w:r>
      <w:r>
        <w:rPr>
          <w:rFonts w:hint="eastAsia" w:ascii="微软雅黑" w:hAnsi="微软雅黑" w:eastAsia="微软雅黑"/>
          <w:noProof/>
          <w:sz w:val="24"/>
        </w:rPr>
        <w:t>https://www.benton.org/headlines/readers%E2%80%99-choice-2026-best-and-worst-isps-ranked-you</w:t>
      </w:r>
    </w:p>
    <w:p>
      <w:pPr>
        <w:spacing w:line="288" w:lineRule="auto"/>
        <w:ind w:firstLine="480" w:firstLineChars="200"/>
        <w:jc w:val="both"/>
      </w:pPr>
      <w:r>
        <w:rPr>
          <w:rFonts w:hint="eastAsia" w:ascii="微软雅黑" w:hAnsi="微软雅黑" w:eastAsia="微软雅黑"/>
          <w:noProof/>
          <w:sz w:val="24"/>
        </w:rPr>
        <w:t xml:space="preserve">[72] Internet Market Competition in 2026 - Internet Society Pulse </w:t>
      </w:r>
      <w:r>
        <w:rPr>
          <w:rFonts w:hint="eastAsia" w:ascii="微软雅黑" w:hAnsi="微软雅黑" w:eastAsia="微软雅黑"/>
          <w:noProof/>
          <w:sz w:val="24"/>
        </w:rPr>
        <w:t>https://pulse.internetsociety.org/en/blog/2026/05/internet-market-competition-in-2026/</w:t>
      </w:r>
    </w:p>
    <w:p>
      <w:pPr>
        <w:spacing w:line="288" w:lineRule="auto"/>
        <w:ind w:firstLine="480" w:firstLineChars="200"/>
        <w:jc w:val="both"/>
      </w:pPr>
      <w:r>
        <w:rPr>
          <w:rFonts w:hint="eastAsia" w:ascii="微软雅黑" w:hAnsi="微软雅黑" w:eastAsia="微软雅黑"/>
          <w:noProof/>
          <w:sz w:val="24"/>
        </w:rPr>
        <w:t xml:space="preserve">[73] NextLight Wins Overall Readers' Choice for ISPs for 2026 </w:t>
      </w:r>
      <w:r>
        <w:rPr>
          <w:rFonts w:hint="eastAsia" w:ascii="微软雅黑" w:hAnsi="微软雅黑" w:eastAsia="微软雅黑"/>
          <w:noProof/>
          <w:sz w:val="24"/>
        </w:rPr>
        <w:t>https://broadbandbreakfast.com/next/</w:t>
      </w:r>
    </w:p>
    <w:p>
      <w:pPr>
        <w:spacing w:line="288" w:lineRule="auto"/>
        <w:ind w:firstLine="480" w:firstLineChars="200"/>
        <w:jc w:val="both"/>
      </w:pPr>
      <w:r>
        <w:rPr>
          <w:rFonts w:hint="eastAsia" w:ascii="微软雅黑" w:hAnsi="微软雅黑" w:eastAsia="微软雅黑"/>
          <w:noProof/>
          <w:sz w:val="24"/>
        </w:rPr>
        <w:t xml:space="preserve">[74] Broadband For All Update February 2026 - CA.gov </w:t>
      </w:r>
      <w:r>
        <w:rPr>
          <w:rFonts w:hint="eastAsia" w:ascii="微软雅黑" w:hAnsi="微软雅黑" w:eastAsia="微软雅黑"/>
          <w:noProof/>
          <w:sz w:val="24"/>
        </w:rPr>
        <w:t>https://broadbandforall.cdt.ca.gov/2026/02/03/broadband-for-all-update-february-2026/</w:t>
      </w:r>
    </w:p>
    <w:p>
      <w:pPr>
        <w:spacing w:line="288" w:lineRule="auto"/>
        <w:ind w:firstLine="480" w:firstLineChars="200"/>
        <w:jc w:val="both"/>
      </w:pPr>
      <w:r>
        <w:rPr>
          <w:rFonts w:hint="eastAsia" w:ascii="微软雅黑" w:hAnsi="微软雅黑" w:eastAsia="微软雅黑"/>
          <w:noProof/>
          <w:sz w:val="24"/>
        </w:rPr>
        <w:t xml:space="preserve">[75] A Lack of Competition Among ISPs Can Cause Ripple Effects </w:t>
      </w:r>
      <w:r>
        <w:rPr>
          <w:rFonts w:hint="eastAsia" w:ascii="微软雅黑" w:hAnsi="微软雅黑" w:eastAsia="微软雅黑"/>
          <w:noProof/>
          <w:sz w:val="24"/>
        </w:rPr>
        <w:t>https://www.govtech.com/network/a-lack-of-competition-among-isps-can-cause-ripple-effects</w:t>
      </w:r>
    </w:p>
    <w:p>
      <w:pPr>
        <w:spacing w:line="288" w:lineRule="auto"/>
        <w:ind w:firstLine="480" w:firstLineChars="200"/>
        <w:jc w:val="both"/>
      </w:pPr>
      <w:r>
        <w:rPr>
          <w:rFonts w:hint="eastAsia" w:ascii="微软雅黑" w:hAnsi="微软雅黑" w:eastAsia="微软雅黑"/>
          <w:noProof/>
          <w:sz w:val="24"/>
        </w:rPr>
        <w:t xml:space="preserve">[76] Portfolio Committee on Small Business Development, 10 June 2026 </w:t>
      </w:r>
      <w:r>
        <w:rPr>
          <w:rFonts w:hint="eastAsia" w:ascii="微软雅黑" w:hAnsi="微软雅黑" w:eastAsia="微软雅黑"/>
          <w:noProof/>
          <w:sz w:val="24"/>
        </w:rPr>
        <w:t>https://www.youtube.com/watch?v=vmzA6oUYlRQ</w:t>
      </w:r>
    </w:p>
    <w:p>
      <w:pPr>
        <w:spacing w:line="288" w:lineRule="auto"/>
        <w:ind w:firstLine="480" w:firstLineChars="200"/>
        <w:jc w:val="both"/>
      </w:pPr>
      <w:r>
        <w:rPr>
          <w:rFonts w:hint="eastAsia" w:ascii="微软雅黑" w:hAnsi="微软雅黑" w:eastAsia="微软雅黑"/>
          <w:noProof/>
          <w:sz w:val="24"/>
        </w:rPr>
        <w:t xml:space="preserve">[77] Unearthing Middelburg's geological treasures for cultural and ... </w:t>
      </w:r>
      <w:r>
        <w:rPr>
          <w:rFonts w:hint="eastAsia" w:ascii="微软雅黑" w:hAnsi="微软雅黑" w:eastAsia="微软雅黑"/>
          <w:noProof/>
          <w:sz w:val="24"/>
        </w:rPr>
        <w:t>https://link.springer.com/article/10.1007/s44288-025-00241-3</w:t>
      </w:r>
    </w:p>
    <w:p>
      <w:pPr>
        <w:spacing w:line="288" w:lineRule="auto"/>
        <w:ind w:firstLine="480" w:firstLineChars="200"/>
        <w:jc w:val="both"/>
      </w:pPr>
      <w:r>
        <w:rPr>
          <w:rFonts w:hint="eastAsia" w:ascii="微软雅黑" w:hAnsi="微软雅黑" w:eastAsia="微软雅黑"/>
          <w:noProof/>
          <w:sz w:val="24"/>
        </w:rPr>
        <w:t xml:space="preserve">[78] Sjava brings 10-year celebration tour to Middelburg after sold-out ... </w:t>
      </w:r>
      <w:r>
        <w:rPr>
          <w:rFonts w:hint="eastAsia" w:ascii="微软雅黑" w:hAnsi="微软雅黑" w:eastAsia="微软雅黑"/>
          <w:noProof/>
          <w:sz w:val="24"/>
        </w:rPr>
        <w:t>https://www.musicinafrica.net/magazine/sjava-brings-10-year-celebration-tour-middelburg-after-sold-out-shows</w:t>
      </w:r>
    </w:p>
    <w:p>
      <w:pPr>
        <w:spacing w:line="288" w:lineRule="auto"/>
        <w:ind w:firstLine="480" w:firstLineChars="200"/>
        <w:jc w:val="both"/>
      </w:pPr>
      <w:r>
        <w:rPr>
          <w:rFonts w:hint="eastAsia" w:ascii="微软雅黑" w:hAnsi="微软雅黑" w:eastAsia="微软雅黑"/>
          <w:noProof/>
          <w:sz w:val="24"/>
        </w:rPr>
        <w:t xml:space="preserve">[79] Home | Chamber of Commerce and Industry. Middelburg - LinkedIn </w:t>
      </w:r>
      <w:r>
        <w:rPr>
          <w:rFonts w:hint="eastAsia" w:ascii="微软雅黑" w:hAnsi="微软雅黑" w:eastAsia="微软雅黑"/>
          <w:noProof/>
          <w:sz w:val="24"/>
        </w:rPr>
        <w:t>https://www.linkedin.com/posts/chamber-of-commerce-and-industry-middelburg_home-activity-7445386266193477632-4ma8</w:t>
      </w:r>
    </w:p>
    <w:p>
      <w:pPr>
        <w:spacing w:line="288" w:lineRule="auto"/>
        <w:ind w:firstLine="480" w:firstLineChars="200"/>
        <w:jc w:val="both"/>
      </w:pPr>
      <w:r>
        <w:rPr>
          <w:rFonts w:hint="eastAsia" w:ascii="微软雅黑" w:hAnsi="微软雅黑" w:eastAsia="微软雅黑"/>
          <w:noProof/>
          <w:sz w:val="24"/>
        </w:rPr>
        <w:t xml:space="preserve">[80] South Africa: Sugar Annual | USDA Foreign Agricultural Service </w:t>
      </w:r>
      <w:r>
        <w:rPr>
          <w:rFonts w:hint="eastAsia" w:ascii="微软雅黑" w:hAnsi="微软雅黑" w:eastAsia="微软雅黑"/>
          <w:noProof/>
          <w:sz w:val="24"/>
        </w:rPr>
        <w:t>https://www.fas.usda.gov/data/gain/2026/04/south-africa-sugar-annual</w:t>
      </w:r>
    </w:p>
    <w:p>
      <w:pPr>
        <w:spacing w:line="288" w:lineRule="auto"/>
        <w:ind w:firstLine="480" w:firstLineChars="200"/>
        <w:jc w:val="both"/>
      </w:pPr>
      <w:r>
        <w:rPr>
          <w:rFonts w:hint="eastAsia" w:ascii="微软雅黑" w:hAnsi="微软雅黑" w:eastAsia="微软雅黑"/>
          <w:noProof/>
          <w:sz w:val="24"/>
        </w:rPr>
        <w:t xml:space="preserve">[81] Property Trends To Watch In 2026: Where To Buy And Why </w:t>
      </w:r>
      <w:r>
        <w:rPr>
          <w:rFonts w:hint="eastAsia" w:ascii="微软雅黑" w:hAnsi="微软雅黑" w:eastAsia="微软雅黑"/>
          <w:noProof/>
          <w:sz w:val="24"/>
        </w:rPr>
        <w:t>https://businessmediamags.co.za/insights/commercial-property-pr/property-trends-to-watch-in-2026-where-to-buy-and-why/</w:t>
      </w:r>
    </w:p>
    <w:p>
      <w:pPr>
        <w:spacing w:line="288" w:lineRule="auto"/>
        <w:ind w:firstLine="480" w:firstLineChars="200"/>
        <w:jc w:val="both"/>
      </w:pPr>
      <w:r>
        <w:rPr>
          <w:rFonts w:hint="eastAsia" w:ascii="微软雅黑" w:hAnsi="微软雅黑" w:eastAsia="微软雅黑"/>
          <w:noProof/>
          <w:sz w:val="24"/>
        </w:rPr>
        <w:t xml:space="preserve">[82] Five Defining Property Trends for 2026 </w:t>
      </w:r>
      <w:r>
        <w:rPr>
          <w:rFonts w:hint="eastAsia" w:ascii="微软雅黑" w:hAnsi="微软雅黑" w:eastAsia="微软雅黑"/>
          <w:noProof/>
          <w:sz w:val="24"/>
        </w:rPr>
        <w:t>https://everythingproperty.co.za/five-defining-property-trends-for-2026/</w:t>
      </w:r>
    </w:p>
    <w:p>
      <w:pPr>
        <w:spacing w:line="288" w:lineRule="auto"/>
        <w:ind w:firstLine="480" w:firstLineChars="200"/>
        <w:jc w:val="both"/>
      </w:pPr>
      <w:r>
        <w:rPr>
          <w:rFonts w:hint="eastAsia" w:ascii="微软雅黑" w:hAnsi="微软雅黑" w:eastAsia="微软雅黑"/>
          <w:noProof/>
          <w:sz w:val="24"/>
        </w:rPr>
        <w:t xml:space="preserve">[83] Residential Property Trends for 2026 You Should Know | NovaNews </w:t>
      </w:r>
      <w:r>
        <w:rPr>
          <w:rFonts w:hint="eastAsia" w:ascii="微软雅黑" w:hAnsi="微软雅黑" w:eastAsia="微软雅黑"/>
          <w:noProof/>
          <w:sz w:val="24"/>
        </w:rPr>
        <w:t>https://novanews.co.za/residential-property-trends-for-the-year-ahead-and-how-to-make-the-most-of-them/</w:t>
      </w:r>
    </w:p>
    <w:p>
      <w:pPr>
        <w:spacing w:line="288" w:lineRule="auto"/>
        <w:ind w:firstLine="480" w:firstLineChars="200"/>
        <w:jc w:val="both"/>
      </w:pPr>
      <w:r>
        <w:rPr>
          <w:rFonts w:hint="eastAsia" w:ascii="微软雅黑" w:hAnsi="微软雅黑" w:eastAsia="微软雅黑"/>
          <w:noProof/>
          <w:sz w:val="24"/>
        </w:rPr>
        <w:t xml:space="preserve">[84] Property Market Trends South Africa 2026 </w:t>
      </w:r>
      <w:r>
        <w:rPr>
          <w:rFonts w:hint="eastAsia" w:ascii="微软雅黑" w:hAnsi="微软雅黑" w:eastAsia="微软雅黑"/>
          <w:noProof/>
          <w:sz w:val="24"/>
        </w:rPr>
        <w:t>https://www.fineandcountry.co.za/insights/blog/key-trends-shaping-the-sa-property-market-in-2026</w:t>
      </w:r>
    </w:p>
    <w:p>
      <w:pPr>
        <w:spacing w:line="288" w:lineRule="auto"/>
        <w:ind w:firstLine="480" w:firstLineChars="200"/>
        <w:jc w:val="both"/>
      </w:pPr>
      <w:r>
        <w:rPr>
          <w:rFonts w:hint="eastAsia" w:ascii="微软雅黑" w:hAnsi="微软雅黑" w:eastAsia="微软雅黑"/>
          <w:noProof/>
          <w:sz w:val="24"/>
        </w:rPr>
        <w:t xml:space="preserve">[85] Five defining property trends for 2026 - Moneyweb </w:t>
      </w:r>
      <w:r>
        <w:rPr>
          <w:rFonts w:hint="eastAsia" w:ascii="微软雅黑" w:hAnsi="微软雅黑" w:eastAsia="微软雅黑"/>
          <w:noProof/>
          <w:sz w:val="24"/>
        </w:rPr>
        <w:t>https://www.moneyweb.co.za/investing/property/five-defining-property-trends-for-2026/</w:t>
      </w:r>
    </w:p>
    <w:p>
      <w:pPr>
        <w:spacing w:line="288" w:lineRule="auto"/>
        <w:ind w:firstLine="480" w:firstLineChars="200"/>
        <w:jc w:val="both"/>
      </w:pPr>
      <w:r>
        <w:rPr>
          <w:rFonts w:hint="eastAsia" w:ascii="微软雅黑" w:hAnsi="微软雅黑" w:eastAsia="微软雅黑"/>
          <w:noProof/>
          <w:sz w:val="24"/>
        </w:rPr>
        <w:t xml:space="preserve">[86] Preseem Launches 2026 Edition of Annual ISP Network Report </w:t>
      </w:r>
      <w:r>
        <w:rPr>
          <w:rFonts w:hint="eastAsia" w:ascii="微软雅黑" w:hAnsi="微软雅黑" w:eastAsia="微软雅黑"/>
          <w:noProof/>
          <w:sz w:val="24"/>
        </w:rPr>
        <w:t>https://fiberbroadband.org/2025/12/03/preseem-launches-2026-edition-of-annual-isp-network-report/</w:t>
      </w:r>
    </w:p>
    <w:p>
      <w:pPr>
        <w:spacing w:line="288" w:lineRule="auto"/>
        <w:ind w:firstLine="480" w:firstLineChars="200"/>
        <w:jc w:val="both"/>
      </w:pPr>
      <w:r>
        <w:rPr>
          <w:rFonts w:hint="eastAsia" w:ascii="微软雅黑" w:hAnsi="微软雅黑" w:eastAsia="微软雅黑"/>
          <w:noProof/>
          <w:sz w:val="24"/>
        </w:rPr>
        <w:t xml:space="preserve">[87] Internet Service Providers (ISP) Market Size, Trends, 2026-2033 ... </w:t>
      </w:r>
      <w:r>
        <w:rPr>
          <w:rFonts w:hint="eastAsia" w:ascii="微软雅黑" w:hAnsi="微软雅黑" w:eastAsia="微软雅黑"/>
          <w:noProof/>
          <w:sz w:val="24"/>
        </w:rPr>
        <w:t>https://www.linkedin.com/pulse/internet-service-providers-isp-market-size-trends-c9dlc</w:t>
      </w:r>
    </w:p>
    <w:p>
      <w:pPr>
        <w:spacing w:line="288" w:lineRule="auto"/>
        <w:ind w:firstLine="480" w:firstLineChars="200"/>
        <w:jc w:val="both"/>
      </w:pPr>
      <w:r>
        <w:rPr>
          <w:rFonts w:hint="eastAsia" w:ascii="微软雅黑" w:hAnsi="微软雅黑" w:eastAsia="微软雅黑"/>
          <w:noProof/>
          <w:sz w:val="24"/>
        </w:rPr>
        <w:t xml:space="preserve">[88] Broadband Services Market Size, Share | Growth Report [2034] </w:t>
      </w:r>
      <w:r>
        <w:rPr>
          <w:rFonts w:hint="eastAsia" w:ascii="微软雅黑" w:hAnsi="微软雅黑" w:eastAsia="微软雅黑"/>
          <w:noProof/>
          <w:sz w:val="24"/>
        </w:rPr>
        <w:t>https://www.fortunebusinessinsights.com/broadband-services-market-115489</w:t>
      </w:r>
    </w:p>
    <w:p>
      <w:pPr>
        <w:spacing w:line="288" w:lineRule="auto"/>
        <w:ind w:firstLine="480" w:firstLineChars="200"/>
        <w:jc w:val="both"/>
      </w:pPr>
      <w:r>
        <w:rPr>
          <w:rFonts w:hint="eastAsia" w:ascii="微软雅黑" w:hAnsi="微软雅黑" w:eastAsia="微软雅黑"/>
          <w:noProof/>
          <w:sz w:val="24"/>
        </w:rPr>
        <w:t xml:space="preserve">[89] Internet Service Providers (ISP) Market|Growth Trends &amp; Forecast </w:t>
      </w:r>
      <w:r>
        <w:rPr>
          <w:rFonts w:hint="eastAsia" w:ascii="微软雅黑" w:hAnsi="微软雅黑" w:eastAsia="微软雅黑"/>
          <w:noProof/>
          <w:sz w:val="24"/>
        </w:rPr>
        <w:t>https://www.businessresearchinsights.com/market-reports/internet-service-providers-isp-market-117700</w:t>
      </w:r>
    </w:p>
    <w:p>
      <w:pPr>
        <w:spacing w:line="288" w:lineRule="auto"/>
        <w:ind w:firstLine="480" w:firstLineChars="200"/>
        <w:jc w:val="both"/>
      </w:pPr>
      <w:r>
        <w:rPr>
          <w:rFonts w:hint="eastAsia" w:ascii="微软雅黑" w:hAnsi="微软雅黑" w:eastAsia="微软雅黑"/>
          <w:noProof/>
          <w:sz w:val="24"/>
        </w:rPr>
        <w:t xml:space="preserve">[90] How States Can Address Broadband Worker Shortages </w:t>
      </w:r>
      <w:r>
        <w:rPr>
          <w:rFonts w:hint="eastAsia" w:ascii="微软雅黑" w:hAnsi="微软雅黑" w:eastAsia="微软雅黑"/>
          <w:noProof/>
          <w:sz w:val="24"/>
        </w:rPr>
        <w:t>https://www.pew.org/en/research-and-analysis/articles/2026/06/16/how-states-can-address-broadband-worker-shortages</w:t>
      </w:r>
    </w:p>
    <w:p>
      <w:pPr>
        <w:spacing w:line="288" w:lineRule="auto"/>
        <w:ind w:firstLine="480" w:firstLineChars="200"/>
        <w:jc w:val="both"/>
      </w:pPr>
      <w:r>
        <w:rPr>
          <w:rFonts w:hint="eastAsia" w:ascii="微软雅黑" w:hAnsi="微软雅黑" w:eastAsia="微软雅黑"/>
          <w:noProof/>
          <w:sz w:val="24"/>
        </w:rPr>
        <w:t xml:space="preserve">[93] they measure. Meet Bioniq PRO, a hyper-personalized supplement ... </w:t>
      </w:r>
      <w:r>
        <w:rPr>
          <w:rFonts w:hint="eastAsia" w:ascii="微软雅黑" w:hAnsi="微软雅黑" w:eastAsia="微软雅黑"/>
          <w:noProof/>
          <w:sz w:val="24"/>
        </w:rPr>
        <w:t>https://www.instagram.com/p/DPqjE4Kjx9M/</w:t>
      </w:r>
    </w:p>
    <w:p>
      <w:pPr>
        <w:spacing w:line="288" w:lineRule="auto"/>
        <w:ind w:firstLine="480" w:firstLineChars="200"/>
        <w:jc w:val="both"/>
      </w:pPr>
      <w:r>
        <w:rPr>
          <w:rFonts w:hint="eastAsia" w:ascii="微软雅黑" w:hAnsi="微软雅黑" w:eastAsia="微软雅黑"/>
          <w:noProof/>
          <w:sz w:val="24"/>
        </w:rPr>
        <w:t xml:space="preserve">[96] The countdown is almost over. The South Africa Infrastructure Expo ... </w:t>
      </w:r>
      <w:r>
        <w:rPr>
          <w:rFonts w:hint="eastAsia" w:ascii="微软雅黑" w:hAnsi="微软雅黑" w:eastAsia="微软雅黑"/>
          <w:noProof/>
          <w:sz w:val="24"/>
        </w:rPr>
        <w:t>https://www.instagram.com/reel/DZKmuSklFhu/</w:t>
      </w:r>
    </w:p>
    <w:p>
      <w:pPr>
        <w:spacing w:line="288" w:lineRule="auto"/>
        <w:ind w:firstLine="480" w:firstLineChars="200"/>
        <w:jc w:val="both"/>
      </w:pPr>
      <w:r>
        <w:rPr>
          <w:rFonts w:hint="eastAsia" w:ascii="微软雅黑" w:hAnsi="微软雅黑" w:eastAsia="微软雅黑"/>
          <w:noProof/>
          <w:sz w:val="24"/>
        </w:rPr>
        <w:t xml:space="preserve">[97] South Africa Infrastructure Summit 2026 </w:t>
      </w:r>
      <w:r>
        <w:rPr>
          <w:rFonts w:hint="eastAsia" w:ascii="微软雅黑" w:hAnsi="微软雅黑" w:eastAsia="微软雅黑"/>
          <w:noProof/>
          <w:sz w:val="24"/>
        </w:rPr>
        <w:t>https://www.southafricainfrastructureexpo.com/south-africa-infrastructure-summit-2026/</w:t>
      </w:r>
    </w:p>
    <w:p>
      <w:pPr>
        <w:spacing w:line="288" w:lineRule="auto"/>
        <w:ind w:firstLine="480" w:firstLineChars="200"/>
        <w:jc w:val="both"/>
      </w:pPr>
      <w:r>
        <w:rPr>
          <w:rFonts w:hint="eastAsia" w:ascii="微软雅黑" w:hAnsi="微软雅黑" w:eastAsia="微软雅黑"/>
          <w:noProof/>
          <w:sz w:val="24"/>
        </w:rPr>
        <w:t xml:space="preserve">[98] Discussion | Infrastructure Africa 2026 - YouTube </w:t>
      </w:r>
      <w:r>
        <w:rPr>
          <w:rFonts w:hint="eastAsia" w:ascii="微软雅黑" w:hAnsi="微软雅黑" w:eastAsia="微软雅黑"/>
          <w:noProof/>
          <w:sz w:val="24"/>
        </w:rPr>
        <w:t>https://www.youtube.com/watch?v=VGVKOLh4uuo</w:t>
      </w:r>
    </w:p>
    <w:p>
      <w:pPr>
        <w:spacing w:line="288" w:lineRule="auto"/>
        <w:ind w:firstLine="480" w:firstLineChars="200"/>
        <w:jc w:val="both"/>
      </w:pPr>
      <w:r>
        <w:rPr>
          <w:rFonts w:hint="eastAsia" w:ascii="微软雅黑" w:hAnsi="微软雅黑" w:eastAsia="微软雅黑"/>
          <w:noProof/>
          <w:sz w:val="24"/>
        </w:rPr>
        <w:t xml:space="preserve">[100] South Africa Infrastructure Expo returns in June, expanding to ... </w:t>
      </w:r>
      <w:r>
        <w:rPr>
          <w:rFonts w:hint="eastAsia" w:ascii="微软雅黑" w:hAnsi="微软雅黑" w:eastAsia="微软雅黑"/>
          <w:noProof/>
          <w:sz w:val="24"/>
        </w:rPr>
        <w:t>https://www.globalafricanetwork.com/featured/south-africa-infrastructure-expo-returns-in-june-expanding-to-include-transport-evolution-africa-spotlighting-transport-and-infrastructure-priorities/</w:t>
      </w:r>
    </w:p>
    <w:p>
      <w:pPr>
        <w:spacing w:line="288" w:lineRule="auto"/>
        <w:ind w:firstLine="480" w:firstLineChars="200"/>
        <w:jc w:val="both"/>
      </w:pPr>
      <w:r>
        <w:rPr>
          <w:rFonts w:hint="eastAsia" w:ascii="微软雅黑" w:hAnsi="微软雅黑" w:eastAsia="微软雅黑"/>
          <w:noProof/>
          <w:sz w:val="24"/>
        </w:rPr>
        <w:t xml:space="preserve">[101] Bioniq on Instagram: " Everyone else: lugging around vitamin ... </w:t>
      </w:r>
      <w:r>
        <w:rPr>
          <w:rFonts w:hint="eastAsia" w:ascii="微软雅黑" w:hAnsi="微软雅黑" w:eastAsia="微软雅黑"/>
          <w:noProof/>
          <w:sz w:val="24"/>
        </w:rPr>
        <w:t>https://www.instagram.com/reel/DSXtlpYD-BL/</w:t>
      </w:r>
    </w:p>
    <w:p>
      <w:pPr>
        <w:spacing w:line="288" w:lineRule="auto"/>
        <w:ind w:firstLine="480" w:firstLineChars="200"/>
        <w:jc w:val="both"/>
      </w:pPr>
      <w:r>
        <w:rPr>
          <w:rFonts w:hint="eastAsia" w:ascii="微软雅黑" w:hAnsi="微软雅黑" w:eastAsia="微软雅黑"/>
          <w:noProof/>
          <w:sz w:val="24"/>
        </w:rPr>
        <w:t xml:space="preserve">[104] built around your data, not trends. Comment “BIONIQ GO” and we'll ... </w:t>
      </w:r>
      <w:r>
        <w:rPr>
          <w:rFonts w:hint="eastAsia" w:ascii="微软雅黑" w:hAnsi="微软雅黑" w:eastAsia="微软雅黑"/>
          <w:noProof/>
          <w:sz w:val="24"/>
        </w:rPr>
        <w:t>https://www.instagram.com/p/DVtN0TzD5e1/</w:t>
      </w:r>
    </w:p>
    <w:p>
      <w:pPr>
        <w:spacing w:line="288" w:lineRule="auto"/>
        <w:ind w:firstLine="480" w:firstLineChars="200"/>
        <w:jc w:val="both"/>
      </w:pPr>
      <w:r>
        <w:rPr>
          <w:rFonts w:hint="eastAsia" w:ascii="微软雅黑" w:hAnsi="微软雅黑" w:eastAsia="微软雅黑"/>
          <w:noProof/>
          <w:sz w:val="24"/>
        </w:rPr>
        <w:t xml:space="preserve">[106] [PDF] 2026 ISP Engagement Plan - AEMO </w:t>
      </w:r>
      <w:r>
        <w:rPr>
          <w:rFonts w:hint="eastAsia" w:ascii="微软雅黑" w:hAnsi="微软雅黑" w:eastAsia="微软雅黑"/>
          <w:noProof/>
          <w:sz w:val="24"/>
        </w:rPr>
        <w:t>https://www.aemo.com.au/-/media/files/major-publications/isp/2026/2026-isp-engagement-plan-overview.pdf?rev=cacf9fff36d3404da3df3f4149dca8f9&amp;sc_lang=en</w:t>
      </w:r>
    </w:p>
    <w:p>
      <w:pPr>
        <w:spacing w:line="288" w:lineRule="auto"/>
        <w:ind w:firstLine="480" w:firstLineChars="200"/>
        <w:jc w:val="both"/>
      </w:pPr>
      <w:r>
        <w:rPr>
          <w:rFonts w:hint="eastAsia" w:ascii="微软雅黑" w:hAnsi="微软雅黑" w:eastAsia="微软雅黑"/>
          <w:noProof/>
          <w:sz w:val="24"/>
        </w:rPr>
        <w:t xml:space="preserve">[107] Today, AEMO released the Draft 2026 Integrated System Plan (ISP ... </w:t>
      </w:r>
      <w:r>
        <w:rPr>
          <w:rFonts w:hint="eastAsia" w:ascii="微软雅黑" w:hAnsi="微软雅黑" w:eastAsia="微软雅黑"/>
          <w:noProof/>
          <w:sz w:val="24"/>
        </w:rPr>
        <w:t>https://www.facebook.com/AEMOenergy/posts/today-aemo-released-the-draft-2026-integrated-system-plan-isp-for-consultation-o/1479711947490719/</w:t>
      </w:r>
    </w:p>
    <w:p>
      <w:pPr>
        <w:spacing w:line="288" w:lineRule="auto"/>
        <w:ind w:firstLine="480" w:firstLineChars="200"/>
        <w:jc w:val="both"/>
      </w:pPr>
      <w:r>
        <w:rPr>
          <w:rFonts w:hint="eastAsia" w:ascii="微软雅黑" w:hAnsi="微软雅黑" w:eastAsia="微软雅黑"/>
          <w:noProof/>
          <w:sz w:val="24"/>
        </w:rPr>
        <w:t xml:space="preserve">[108] [PDF] Final Submission to AEMO 2026 ISP Consultation v2 </w:t>
      </w:r>
      <w:r>
        <w:rPr>
          <w:rFonts w:hint="eastAsia" w:ascii="微软雅黑" w:hAnsi="微软雅黑" w:eastAsia="微软雅黑"/>
          <w:noProof/>
          <w:sz w:val="24"/>
        </w:rPr>
        <w:t>https://cpagency.org.au/wp-content/uploads/2026/02/CPA-Submission-to-AEMO-2026-ISP-Consultation.pdf</w:t>
      </w:r>
    </w:p>
    <w:p>
      <w:pPr>
        <w:spacing w:line="288" w:lineRule="auto"/>
        <w:ind w:firstLine="480" w:firstLineChars="200"/>
        <w:jc w:val="both"/>
      </w:pPr>
      <w:r>
        <w:rPr>
          <w:rFonts w:hint="eastAsia" w:ascii="微软雅黑" w:hAnsi="微软雅黑" w:eastAsia="微软雅黑"/>
          <w:noProof/>
          <w:sz w:val="24"/>
        </w:rPr>
        <w:t xml:space="preserve">[109] AEMO's Draft 2026 ISP Signals a Shift on Social Licence </w:t>
      </w:r>
      <w:r>
        <w:rPr>
          <w:rFonts w:hint="eastAsia" w:ascii="微软雅黑" w:hAnsi="微软雅黑" w:eastAsia="微软雅黑"/>
          <w:noProof/>
          <w:sz w:val="24"/>
        </w:rPr>
        <w:t>https://engagementinstitute.org.au/news/aemo-draft-2026-isp-social-licence/</w:t>
      </w:r>
    </w:p>
    <w:p>
      <w:pPr>
        <w:spacing w:line="288" w:lineRule="auto"/>
        <w:ind w:firstLine="480" w:firstLineChars="200"/>
        <w:jc w:val="both"/>
      </w:pPr>
      <w:r>
        <w:rPr>
          <w:rFonts w:hint="eastAsia" w:ascii="微软雅黑" w:hAnsi="微软雅黑" w:eastAsia="微软雅黑"/>
          <w:noProof/>
          <w:sz w:val="24"/>
        </w:rPr>
        <w:t xml:space="preserve">[110] AEMO's Draft 2026 ISP: Extended Coal Timelines and Strategic ... </w:t>
      </w:r>
      <w:r>
        <w:rPr>
          <w:rFonts w:hint="eastAsia" w:ascii="微软雅黑" w:hAnsi="微软雅黑" w:eastAsia="微软雅黑"/>
          <w:noProof/>
          <w:sz w:val="24"/>
        </w:rPr>
        <w:t>https://energysynapse.com.au/aemos-draft-2026-isp-extended-coal-timelines-and-strategic-implications-for-developers/</w:t>
      </w:r>
    </w:p>
    <w:p>
      <w:pPr>
        <w:spacing w:line="288" w:lineRule="auto"/>
        <w:ind w:firstLine="480" w:firstLineChars="200"/>
        <w:jc w:val="both"/>
      </w:pPr>
      <w:r>
        <w:rPr>
          <w:rFonts w:hint="eastAsia" w:ascii="微软雅黑" w:hAnsi="微软雅黑" w:eastAsia="微软雅黑"/>
          <w:noProof/>
          <w:sz w:val="24"/>
        </w:rPr>
        <w:t xml:space="preserve">[113] your supplement's should be to. Bioniq PRO is the only personalized ... </w:t>
      </w:r>
      <w:r>
        <w:rPr>
          <w:rFonts w:hint="eastAsia" w:ascii="微软雅黑" w:hAnsi="微软雅黑" w:eastAsia="微软雅黑"/>
          <w:noProof/>
          <w:sz w:val="24"/>
        </w:rPr>
        <w:t>https://www.instagram.com/reel/C7Eiz_1obV5/</w:t>
      </w:r>
    </w:p>
    <w:p>
      <w:pPr>
        <w:spacing w:line="288" w:lineRule="auto"/>
        <w:ind w:firstLine="480" w:firstLineChars="200"/>
        <w:jc w:val="both"/>
      </w:pPr>
      <w:r>
        <w:rPr>
          <w:rFonts w:hint="eastAsia" w:ascii="微软雅黑" w:hAnsi="微软雅黑" w:eastAsia="微软雅黑"/>
          <w:noProof/>
          <w:sz w:val="24"/>
        </w:rPr>
        <w:t xml:space="preserve">[114] Bioniq Secures $15M for Hyper-Personalized Supplements </w:t>
      </w:r>
      <w:r>
        <w:rPr>
          <w:rFonts w:hint="eastAsia" w:ascii="微软雅黑" w:hAnsi="微软雅黑" w:eastAsia="微软雅黑"/>
          <w:noProof/>
          <w:sz w:val="24"/>
        </w:rPr>
        <w:t>https://athletechnews.com/bioniq-secures-15m-for-hyper-personalized-supplements/</w:t>
      </w:r>
    </w:p>
    <w:p>
      <w:pPr>
        <w:spacing w:line="288" w:lineRule="auto"/>
        <w:ind w:firstLine="480" w:firstLineChars="200"/>
        <w:jc w:val="both"/>
      </w:pPr>
      <w:r>
        <w:rPr>
          <w:rFonts w:hint="eastAsia" w:ascii="微软雅黑" w:hAnsi="微软雅黑" w:eastAsia="微软雅黑"/>
          <w:noProof/>
          <w:sz w:val="24"/>
        </w:rPr>
        <w:t xml:space="preserve">[115] AI-Driven Personalized Nutrition Company Bioniq Raises $15 ... </w:t>
      </w:r>
      <w:r>
        <w:rPr>
          <w:rFonts w:hint="eastAsia" w:ascii="微软雅黑" w:hAnsi="微软雅黑" w:eastAsia="微软雅黑"/>
          <w:noProof/>
          <w:sz w:val="24"/>
        </w:rPr>
        <w:t>https://www.nutraceuticalsworld.com/breaking-news/ai-driven-personalized-nutrition-company-bioniq-raises-15-million-in-series-b-round/</w:t>
      </w:r>
    </w:p>
    <w:p>
      <w:pPr>
        <w:spacing w:line="288" w:lineRule="auto"/>
        <w:ind w:firstLine="480" w:firstLineChars="200"/>
        <w:jc w:val="both"/>
      </w:pPr>
      <w:r>
        <w:rPr>
          <w:rFonts w:hint="eastAsia" w:ascii="微软雅黑" w:hAnsi="微软雅黑" w:eastAsia="微软雅黑"/>
          <w:noProof/>
          <w:sz w:val="24"/>
        </w:rPr>
        <w:t xml:space="preserve">[117] metrofibre - Instagram </w:t>
      </w:r>
      <w:r>
        <w:rPr>
          <w:rFonts w:hint="eastAsia" w:ascii="微软雅黑" w:hAnsi="微软雅黑" w:eastAsia="微软雅黑"/>
          <w:noProof/>
          <w:sz w:val="24"/>
        </w:rPr>
        <w:t>https://www.instagram.com/reel/DXRAMO7CV3m/</w:t>
      </w:r>
    </w:p>
    <w:p>
      <w:pPr>
        <w:spacing w:line="288" w:lineRule="auto"/>
        <w:ind w:firstLine="480" w:firstLineChars="200"/>
        <w:jc w:val="both"/>
      </w:pPr>
      <w:r>
        <w:rPr>
          <w:rFonts w:hint="eastAsia" w:ascii="微软雅黑" w:hAnsi="微软雅黑" w:eastAsia="微软雅黑"/>
          <w:noProof/>
          <w:sz w:val="24"/>
        </w:rPr>
        <w:t xml:space="preserve">[120] South Africa Sets Out New Regulations For Satellite Internet ... </w:t>
      </w:r>
      <w:r>
        <w:rPr>
          <w:rFonts w:hint="eastAsia" w:ascii="微软雅黑" w:hAnsi="微软雅黑" w:eastAsia="微软雅黑"/>
          <w:noProof/>
          <w:sz w:val="24"/>
        </w:rPr>
        <w:t>https://www.facebook.com/ahmed.t.ramalan/posts/south-africa-sets-out-new-regulations-for-satellite-internet-servicesmay-18-2026/10244358855894315/</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 Target="charts/chart4.xml" Type="http://schemas.openxmlformats.org/officeDocument/2006/relationships/chart" Id="rId6"/>
    <Relationship Target="charts/chart5.xml" Type="http://schemas.openxmlformats.org/officeDocument/2006/relationships/chart" Id="rId7"/>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_rels/chart4.xml.rels><?xml version="1.0" encoding="UTF-8" standalone="yes"?>
<Relationships xmlns="http://schemas.openxmlformats.org/package/2006/relationships">
    <Relationship Target="../embeddings/4.xlsx" Type="http://schemas.openxmlformats.org/officeDocument/2006/relationships/package" Id="rId1"/>
</Relationships>

</file>

<file path=word/charts/_rels/chart5.xml.rels><?xml version="1.0" encoding="UTF-8" standalone="yes"?>
<Relationships xmlns="http://schemas.openxmlformats.org/package/2006/relationships">
    <Relationship Target="../embeddings/5.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 Share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Sheet1!$A$2:$A$4</c:f>
              <c:strCache>
                <c:ptCount val="3"/>
                <c:pt idx="0">
                  <c:v>Residential</c:v>
                </c:pt>
                <c:pt idx="1">
                  <c:v>Small to Medium Business</c:v>
                </c:pt>
                <c:pt idx="2">
                  <c:v>Enterprise</c:v>
                </c:pt>
              </c:strCache>
            </c:strRef>
          </c:cat>
          <c:val>
            <c:numRef>
              <c:f>Sheet1!$B$2:$B$4</c:f>
              <c:numCache>
                <c:ptCount val="3"/>
                <c:pt idx="0">
                  <c:v>65</c:v>
                </c:pt>
                <c:pt idx="1">
                  <c:v>25</c:v>
                </c:pt>
                <c:pt idx="2">
                  <c:v>10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 Share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Pt>
            <c:idx val="4"/>
            <c:bubble3D val="false"/>
            <c:spPr>
              <a:solidFill>
                <a:srgbClr val="F4B84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Sheet1!$A$2:$A$6</c:f>
              <c:strCache>
                <c:ptCount val="5"/>
                <c:pt idx="0">
                  <c:v>Afrihost</c:v>
                </c:pt>
                <c:pt idx="1">
                  <c:v>Vox Telecom</c:v>
                </c:pt>
                <c:pt idx="2">
                  <c:v>Mweb</c:v>
                </c:pt>
                <c:pt idx="3">
                  <c:v>Webafrica</c:v>
                </c:pt>
                <c:pt idx="4">
                  <c:v>Others</c:v>
                </c:pt>
              </c:strCache>
            </c:strRef>
          </c:cat>
          <c:val>
            <c:numRef>
              <c:f>Sheet1!$B$2:$B$6</c:f>
              <c:numCache>
                <c:ptCount val="5"/>
                <c:pt idx="0">
                  <c:v>35</c:v>
                </c:pt>
                <c:pt idx="1">
                  <c:v>25</c:v>
                </c:pt>
                <c:pt idx="2">
                  <c:v>20</c:v>
                </c:pt>
                <c:pt idx="3">
                  <c:v>15</c:v>
                </c:pt>
                <c:pt idx="4">
                  <c:v>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Impact Severity (1-10)</c:v>
                </c:pt>
              </c:strCache>
            </c:strRef>
          </c:tx>
          <c:spPr>
            <a:solidFill>
              <a:srgbClr val="FF7733"/>
            </a:solidFill>
            <a:ln>
              <a:solidFill>
                <a:srgbClr val="FF7733"/>
              </a:solidFill>
            </a:ln>
          </c:spPr>
          <c:invertIfNegative val="false"/>
          <c:cat>
            <c:strRef>
              <c:f>Sheet1!$A$2:$A$4</c:f>
              <c:strCache>
                <c:ptCount val="3"/>
                <c:pt idx="0">
                  <c:v>Local Consumer Demands</c:v>
                </c:pt>
                <c:pt idx="1">
                  <c:v>Technological Shifts</c:v>
                </c:pt>
                <c:pt idx="2">
                  <c:v>Regulatory Changes</c:v>
                </c:pt>
              </c:strCache>
            </c:strRef>
          </c:cat>
          <c:val>
            <c:numRef>
              <c:f>Sheet1!$B$2:$B$4</c:f>
              <c:numCache>
                <c:ptCount val="3"/>
                <c:pt idx="0">
                  <c:v>8</c:v>
                </c:pt>
                <c:pt idx="1">
                  <c:v>9</c:v>
                </c:pt>
                <c:pt idx="2">
                  <c:v>7</c:v>
                </c:pt>
              </c:numCache>
            </c:numRef>
          </c:val>
        </c:ser>
        <c:gapWidth val="166"/>
        <c:axId val="4675277"/>
        <c:axId val="4333915"/>
      </c:barChart>
      <c:catAx>
        <c:axId val="4675277"/>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4333915"/>
        <c:crosses val="autoZero"/>
      </c:catAx>
      <c:valAx>
        <c:axId val="4333915"/>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4675277"/>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4.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Technology Investment Index</c:v>
                </c:pt>
              </c:strCache>
            </c:strRef>
          </c:tx>
          <c:spPr>
            <a:ln>
              <a:solidFill>
                <a:srgbClr val="FF7733"/>
              </a:solidFill>
            </a:ln>
          </c:spPr>
          <c:marker>
            <c:symbol val="circle"/>
            <c:size val="4"/>
            <c:spPr>
              <a:noFill/>
              <a:ln>
                <a:solidFill>
                  <a:srgbClr val="FF7733"/>
                </a:solidFill>
              </a:ln>
            </c:spPr>
          </c:marker>
          <c:cat>
            <c:strRef>
              <c:f>Sheet1!$A$2:$A$4</c:f>
              <c:strCache>
                <c:ptCount val="3"/>
                <c:pt idx="0">
                  <c:v>2023</c:v>
                </c:pt>
                <c:pt idx="1">
                  <c:v>2024</c:v>
                </c:pt>
                <c:pt idx="2">
                  <c:v>2025</c:v>
                </c:pt>
              </c:strCache>
            </c:strRef>
          </c:cat>
          <c:val>
            <c:numRef>
              <c:f>Sheet1!$B$2:$B$4</c:f>
              <c:numCache>
                <c:ptCount val="3"/>
                <c:pt idx="0">
                  <c:v>65</c:v>
                </c:pt>
                <c:pt idx="1">
                  <c:v>78</c:v>
                </c:pt>
                <c:pt idx="2">
                  <c:v>85</c:v>
                </c:pt>
              </c:numCache>
            </c:numRef>
          </c:val>
          <c:smooth val="false"/>
        </c:ser>
        <c:ser>
          <c:idx val="1"/>
          <c:order val="1"/>
          <c:tx>
            <c:strRef>
              <c:f>Sheet1!$C$1</c:f>
              <c:strCache>
                <c:ptCount val="1"/>
                <c:pt idx="0">
                  <c:v>Market Growth Potential (%)</c:v>
                </c:pt>
              </c:strCache>
            </c:strRef>
          </c:tx>
          <c:spPr>
            <a:ln>
              <a:solidFill>
                <a:srgbClr val="F8D256"/>
              </a:solidFill>
            </a:ln>
          </c:spPr>
          <c:marker>
            <c:symbol val="circle"/>
            <c:size val="4"/>
            <c:spPr>
              <a:noFill/>
              <a:ln>
                <a:solidFill>
                  <a:srgbClr val="F8D256"/>
                </a:solidFill>
              </a:ln>
            </c:spPr>
          </c:marker>
          <c:cat>
            <c:strRef>
              <c:f>Sheet1!$A$2:$A$4</c:f>
              <c:strCache>
                <c:ptCount val="3"/>
                <c:pt idx="0">
                  <c:v>2023</c:v>
                </c:pt>
                <c:pt idx="1">
                  <c:v>2024</c:v>
                </c:pt>
                <c:pt idx="2">
                  <c:v>2025</c:v>
                </c:pt>
              </c:strCache>
            </c:strRef>
          </c:cat>
          <c:val>
            <c:numRef>
              <c:f>Sheet1!$C$2:$C$4</c:f>
              <c:numCache>
                <c:ptCount val="3"/>
                <c:pt idx="0">
                  <c:v>12</c:v>
                </c:pt>
                <c:pt idx="1">
                  <c:v>18</c:v>
                </c:pt>
                <c:pt idx="2">
                  <c:v>24</c:v>
                </c:pt>
              </c:numCache>
            </c:numRef>
          </c:val>
          <c:smooth val="false"/>
        </c:ser>
        <c:smooth val="false"/>
        <c:axId val="3744295"/>
        <c:axId val="3622417"/>
      </c:lineChart>
      <c:catAx>
        <c:axId val="3744295"/>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3622417"/>
        <c:crosses val="autoZero"/>
      </c:catAx>
      <c:valAx>
        <c:axId val="3622417"/>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3744295"/>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5.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Estimated Market Size (Million ZAR)</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120</c:v>
                </c:pt>
                <c:pt idx="1">
                  <c:v>145</c:v>
                </c:pt>
                <c:pt idx="2">
                  <c:v>180</c:v>
                </c:pt>
                <c:pt idx="3">
                  <c:v>220</c:v>
                </c:pt>
                <c:pt idx="4">
                  <c:v>275</c:v>
                </c:pt>
              </c:numCache>
            </c:numRef>
          </c:val>
          <c:smooth val="false"/>
        </c:ser>
        <c:smooth val="false"/>
        <c:axId val="5551067"/>
        <c:axId val="392397"/>
      </c:lineChart>
      <c:catAx>
        <c:axId val="5551067"/>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392397"/>
        <c:crosses val="autoZero"/>
      </c:catAx>
      <c:valAx>
        <c:axId val="392397"/>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5551067"/>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