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wordprocessingml.document.main+xml" PartName="/word/document.xml"/>
  <Override ContentType="application/vnd.openxmlformats-officedocument.spreadsheetml.sheet" PartName="/word/embeddings/1.xlsx"/>
  <Override ContentType="application/vnd.openxmlformats-officedocument.spreadsheetml.sheet" PartName="/word/embeddings/2.xlsx"/>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word/charts/chart1.xml" Type="http://schemas.openxmlformats.org/officeDocument/2006/relationships/chart" Id="rId4"/>
    <Relationship Target="word/charts/chart2.xml" Type="http://schemas.openxmlformats.org/officeDocument/2006/relationships/chart" Id="rId5"/>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ackground w:color="FFFFFF"/>
  <w:body>
    <!-- Created by docx4j 8.2.8 (Apache licensed) using ORACLE_JRE JAXB in Oracle Java 1.8.0_45 on Linux -->
    <w:p>
      <w:pPr>
        <w:pStyle w:val="Heading1"/>
        <w:spacing w:line="288" w:lineRule="auto"/>
        <w:ind/>
      </w:pPr>
      <w:r>
        <w:rPr>
          <w:rFonts w:hint="eastAsia" w:ascii="微软雅黑" w:hAnsi="微软雅黑" w:eastAsia="微软雅黑"/>
          <w:b/>
          <w:noProof/>
          <w:sz w:val="40"/>
        </w:rPr>
        <w:t>Abstract</w:t>
      </w:r>
    </w:p>
    <w:p>
      <w:pPr>
        <w:spacing w:line="288" w:lineRule="auto"/>
        <w:ind w:firstLine="480" w:firstLineChars="200"/>
        <w:jc w:val="both"/>
      </w:pPr>
      <w:r>
        <w:rPr>
          <w:rFonts w:hint="eastAsia" w:ascii="微软雅黑" w:hAnsi="微软雅黑" w:eastAsia="微软雅黑"/>
          <w:noProof/>
          <w:sz w:val="24"/>
        </w:rPr>
        <w:t xml:space="preserve">The report titled "Competitive and Market Intelligence for Pencox Auto Air" provides a comprehensive analysis of the automotive air-conditioning service industry in South Africa, emphasizing competitive dynamics, market trends, and customer intelligence across various fleet segments. It examines the competitive landscape by identifying key players, their service offerings, and differentiation strategies, with a particular focus on market share and operational models. The report delves into the distinctions between fleet-focused and retail-focused providers, highlighting differences in service priorities and customer bases. Geographic coverage and market penetration strategies are also analyzed, revealing regions with significant demand and areas that remain underserved, supported by an assessment of regional service disparities.</w:t>
      </w:r>
    </w:p>
    <w:p>
      <w:pPr>
        <w:spacing w:line="288" w:lineRule="auto"/>
        <w:ind w:firstLine="480" w:firstLineChars="200"/>
        <w:jc w:val="both"/>
      </w:pPr>
      <w:r>
        <w:rPr>
          <w:rFonts w:hint="eastAsia" w:ascii="微软雅黑" w:hAnsi="微软雅黑" w:eastAsia="微软雅黑"/>
          <w:noProof/>
          <w:sz w:val="24"/>
        </w:rPr>
        <w:t xml:space="preserve">The second major focus of the report is fleet customer intelligence, which explores the service needs and procurement methods of key fleet operators. The analysis includes detailed insights into the mining sector, where procurement practices and provider selection criteria are shaped by operational demands and collaborative opportunities. Similarly, the report investigates the requirements of road transport and logistics companies, emphasizing maintenance priorities and provider expectations, which are critical to their operational efficiency. An evaluation of government vehicle fleet maintenance practices highlights challenges such as budget constraints, regulatory compliance, and the adoption of sustainable and cost-optimized approaches. The construction equipment fleet sector is also addressed, with a focus on the rising trend of outsourcing fleet management driven by increasing project complexities and cost-efficiency imperatives.</w:t>
      </w:r>
    </w:p>
    <w:p>
      <w:pPr>
        <w:spacing w:line="288" w:lineRule="auto"/>
        <w:ind w:firstLine="480" w:firstLineChars="200"/>
        <w:jc w:val="both"/>
      </w:pPr>
      <w:r>
        <w:rPr>
          <w:rFonts w:hint="eastAsia" w:ascii="微软雅黑" w:hAnsi="微软雅黑" w:eastAsia="微软雅黑"/>
          <w:noProof/>
          <w:sz w:val="24"/>
        </w:rPr>
        <w:t xml:space="preserve">The report integrates data-driven insights through tables and figures to support its findings, such as the market share distribution of top service providers, comparisons between fleet and retail service models, and analyses of regional demand versus service penetration. It also includes visual representations of maintenance priorities for road transport and logistics companies, procurement preferences of mining fleet operators, and trends in outsourcing construction equipment fleet management. Collectively, these elements offer a holistic view of the automotive air-conditioning service market in South Africa, providing strategic intelligence for stakeholders seeking to navigate the competitive environment and address evolving customer needs effectively.</w:t>
      </w:r>
    </w:p>
    <w:p>
      <w:pPr>
        <w:pStyle w:val="Heading1"/>
        <w:spacing w:line="288" w:lineRule="auto"/>
        <w:ind/>
      </w:pPr>
      <w:r>
        <w:rPr>
          <w:rFonts w:hint="eastAsia" w:ascii="微软雅黑" w:hAnsi="微软雅黑" w:eastAsia="微软雅黑"/>
          <w:b/>
          <w:noProof/>
          <w:sz w:val="40"/>
        </w:rPr>
        <w:t xml:space="preserve">Competitive Landscape</w:t>
      </w:r>
    </w:p>
    <w:p>
      <w:pPr>
        <w:pStyle w:val="Heading2"/>
        <w:spacing w:line="288" w:lineRule="auto"/>
        <w:ind/>
      </w:pPr>
      <w:r>
        <w:rPr>
          <w:rFonts w:hint="eastAsia" w:ascii="微软雅黑" w:hAnsi="微软雅黑" w:eastAsia="微软雅黑"/>
          <w:b/>
          <w:noProof/>
          <w:sz w:val="36"/>
        </w:rPr>
        <w:t xml:space="preserve">Top Automotive Air-Conditioning Service Providers in South Africa</w:t>
      </w:r>
    </w:p>
    <w:p>
      <w:pPr>
        <w:spacing w:line="288" w:lineRule="auto"/>
        <w:ind w:firstLine="480" w:firstLineChars="200"/>
        <w:jc w:val="both"/>
      </w:pPr>
      <w:r>
        <w:rPr>
          <w:rFonts w:hint="eastAsia" w:ascii="微软雅黑" w:hAnsi="微软雅黑" w:eastAsia="微软雅黑"/>
          <w:noProof/>
          <w:sz w:val="24"/>
        </w:rPr>
        <w:t xml:space="preserve">The competitive landscape of automotive air-conditioning service providers in South Africa is currently situated within a rapidly evolving macroeconomic environment. As of July 2026, South Africa has been officially recognized as Africa’s most competitive economy according to the 2026 IMD World Competitiveness Ranking, a milestone that marks a significant shift within the continent's economic landscape as the nation overtook Kenya in regional standing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This elevated economic positioning directly impacts the automotive aftermarket, fostering an environment where service providers must continuously innovate to maintain their market share. The broader trend of increasing national competitiveness aligns with recommendations from the OECD report, which emphasized the critical need for structural reforms to enhance market dynamics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Specifically, reforms in the electricity sector, aimed at enabling renewable energy producers to enter the market through a more dynamic wholesale electricity trading system, are vital for automotive service centers that rely heavily on consistent and cost-effective power for diagnostic and air-conditioning repair equipment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Within this dynamic economic framework, the market share distribution among the top automotive air-conditioning service providers in South Africa reveals a highly competitive yet structured tier of industry leaders. Current market data indicates that Bosch Car Service holds the dominant position in the sector, commanding the highest proportion of the market at 28.0 percent. This substantial market share suggests that Bosch Car Service has successfully leveraged its extensive franchise network, standardized quality assurance protocols, and advanced diagnostic capabilities to capture consumer trust and secure a leading competitive advantage. Conversely, AutoBoys occupies a smaller, yet strategically significant, segment of the market with a 10.0 percent share. While representing the lowest proportion among the top-tier providers explicitly tracked in this metric, AutoBoys' position underscores its role as a key competitor, likely differentiating itself through targeted pricing strategies, localized customer service initiatives, or specialized supply chain efficiencies. The remaining 62.0 percent of the market is presumably distributed among various mid-tier providers, independent workshops, and specialized mobile air-conditioning technicians, indicating a moderately fragmented landscape that presents ample opportunities for consolidation and market penetration.</w:t>
      </w:r>
    </w:p>
    <w:p>
      <w:pPr>
        <w:spacing w:line="288" w:lineRule="auto"/>
        <w:ind w:firstLine="480" w:firstLineChars="200"/>
        <w:jc w:val="both"/>
      </w:pPr>
      <w:r>
        <w:rPr>
          <w:rFonts w:hint="eastAsia" w:ascii="微软雅黑" w:hAnsi="微软雅黑" w:eastAsia="微软雅黑"/>
          <w:noProof/>
          <w:sz w:val="24"/>
        </w:rPr>
        <w:t xml:space="preserve">Despite the clear current market delineations, conducting a comprehensive retrospective analysis of the South African automotive service sector presents notable challenges. There is limited relevant information available to comprehensively address the historical trends and performance of South African automotive service providers from 2020 to 2024 due to a lack of sources explicitly covering that specific period and region . Most industry analyses have historically prioritized broader global or future-focused market considerations, underscoring the need for targeted research to adequately explore the South African market’s past performance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For instance, while global forecasts project significant growth in the automotive quality service market—with valuations expected to increase beyond 30.5 billion—these projections often lack granularity regarding South African trends during the earlier 2020 to 2024 timeframe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Consequently, current competitive strategies must be understood through the lens of recent macroeconomic shifts and forward-looking global trends rather than strictly localized historical data.</w:t>
      </w:r>
    </w:p>
    <w:p>
      <w:pPr>
        <w:spacing w:line="288" w:lineRule="auto"/>
        <w:ind w:firstLine="480" w:firstLineChars="200"/>
        <w:jc w:val="both"/>
      </w:pPr>
      <w:r>
        <w:rPr>
          <w:rFonts w:hint="eastAsia" w:ascii="微软雅黑" w:hAnsi="微软雅黑" w:eastAsia="微软雅黑"/>
          <w:noProof/>
          <w:sz w:val="24"/>
        </w:rPr>
        <w:t xml:space="preserve">To differentiate themselves in this competitive landscape, leading South African automotive air-conditioning providers are increasingly aligning their operations with global technological advancements. Broader global trends, such as the growing prevalence of Advanced Driver-Assistance Systems and disruptions linked to tariffs in the automotive aftermarket, have significant forward-looking implications for local service providers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As modern vehicles become more complex, the integration of air-conditioning systems with sophisticated electronic and thermal management networks requires service providers to invest heavily in advanced diagnostic tools and continuous technician training. Furthermore, technological solutions geared toward retail improvements and service innovations, such as the creation of repeatable revenue streams for independent shops, are becoming central to differentiation strategies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In addition to automotive-specific technologies, the adoption of broader digital transformation strategies is reshaping how these providers operate and compete. South African businesses are increasingly leveraging artificial intelligence tools, adopting cloud accounting systems, and expanding into niche markets to carve out competitive advantages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For automotive air-conditioning service providers, implementing cloud-based customer relationship management systems and AI-driven diagnostic interfaces can significantly enhance operational efficiency, reduce vehicle turnaround times, and improve overall customer satisfaction. These technological adoptions are complemented by macro-level considerations shaping market competition across the continent, including demographic changes and substantial investments in green economies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As environmental regulations become more stringent and consumer awareness regarding climate change increases, providers that adopt eco-friendly refrigerant recovery practices and energy-efficient operational models are likely to strengthen their market positioning.</w:t>
      </w:r>
    </w:p>
    <w:p>
      <w:pPr>
        <w:spacing w:line="288" w:lineRule="auto"/>
        <w:ind w:firstLine="480" w:firstLineChars="200"/>
        <w:jc w:val="both"/>
      </w:pPr>
      <w:r>
        <w:rPr>
          <w:rFonts w:hint="eastAsia" w:ascii="微软雅黑" w:hAnsi="微软雅黑" w:eastAsia="微软雅黑"/>
          <w:noProof/>
          <w:sz w:val="24"/>
        </w:rPr>
        <w:t xml:space="preserve">Ultimately, the positive trajectory for South Africa’s market competition is being actively shaped by ongoing structural reforms, technological advancements, and regional economic trends . While Bosch Car Service currently leads the automotive air-conditioning service sector with its 28.0 percent market share, the continuous evolution of vehicle technologies and digital business tools ensures that the competitive hierarchy remains dynamic. Providers like AutoBoys, holding a 10.0 percent share, along with other market participants, have distinct opportunities to capture greater market share by embracing specialized service offerings, optimizing their supply chains, and integrating advanced diagnostic technologies. Although the absence of localized historical data from the early 2020s limits retrospective benchmarking, the current economic indicators and technological adoption rates suggest a robust and highly competitive future for automotive air-conditioning service providers in South Africa. Sustaining this competitive edge will require these enterprises to remain agile, continuously adapting to both domestic structural reforms and the overarching global shifts in automotive technology and consumer expectations.</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3"/>
              </a:graphicData>
            </a:graphic>
          </wp:inline>
        </w:drawing>
      </w:r>
    </w:p>
    <w:p>
      <w:pPr>
        <w:pStyle w:val="Heading2"/>
        <w:spacing w:line="288" w:lineRule="auto"/>
        <w:ind/>
      </w:pPr>
      <w:r>
        <w:rPr>
          <w:rFonts w:hint="eastAsia" w:ascii="微软雅黑" w:hAnsi="微软雅黑" w:eastAsia="微软雅黑"/>
          <w:b/>
          <w:noProof/>
          <w:sz w:val="36"/>
        </w:rPr>
        <w:t xml:space="preserve">Fleet and Industrial Focus vs. Retail Competitors</w:t>
      </w:r>
    </w:p>
    <w:p>
      <w:pPr>
        <w:spacing w:line="288" w:lineRule="auto"/>
        <w:ind w:firstLine="480" w:firstLineChars="200"/>
        <w:jc w:val="both"/>
      </w:pPr>
      <w:r>
        <w:rPr>
          <w:rFonts w:hint="eastAsia" w:ascii="微软雅黑" w:hAnsi="微软雅黑" w:eastAsia="微软雅黑"/>
          <w:noProof/>
          <w:sz w:val="24"/>
        </w:rPr>
        <w:t xml:space="preserve">The global automotive heating, ventilation, and air-conditioning sector is currently experiencing robust growth, necessitating a nuanced understanding of the competitive dynamics between distinct service models within the industry. Global market projections for automotive climate control systems indicate significant expansion, with industry valuations expected to increase from USD 68.7 billion in 2025 to USD 96.0 billion by 2032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Alternative forecasts similarly underscore this upward trajectory, estimating an increase from USD 12.12 billion in 2025 to USD 20.08 billion by 2035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Against this backdrop of rising demand for advanced climate control technologies, the competitive landscape for specialized firms like Pencox Auto Air is distinctly bifurcated into fleet-focused and retail-focused service providers. These two segments exhibit fundamental differences in their operational models, service priorities, and target customer bases, dictating divergent strategic imperatives for maintaining market competitiveness. </w:t>
      </w:r>
    </w:p>
    <w:p>
      <w:pPr>
        <w:spacing w:line="288" w:lineRule="auto"/>
        <w:ind w:firstLine="480" w:firstLineChars="200"/>
        <w:jc w:val="both"/>
      </w:pPr>
      <w:r>
        <w:rPr>
          <w:rFonts w:hint="eastAsia" w:ascii="微软雅黑" w:hAnsi="微软雅黑" w:eastAsia="微软雅黑"/>
          <w:noProof/>
          <w:sz w:val="24"/>
        </w:rPr>
        <w:t xml:space="preserve">An analysis of the operational models reveals a stark contrast between the two competitive spheres. Fleet-focused automotive providers operate primarily on a contract-based, high-volume model. This approach is designed to secure long-term partnerships with enterprise clients, ensuring a steady and predictable stream of revenue while managing large numbers of vehicles simultaneously. In contrast, retail-focused providers rely heavily on individual transactions and walk-ins. Their operational framework is designed to handle a high frequency of distinct, independent service requests, requiring flexible scheduling and dynamic inventory management to accommodate unpredictable daily demand. The fleet management sector globally grew to exceed USD 27 billion in 2025, with projections indicating a 16.9 percent compound annual growth rate from 2026 to 2035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This rapid expansion in the fleet sector is largely underpinned by data-driven decision-making and the integration of advanced tools such as telematics, artificial intelligence, and interconnected devices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These technologies aim to enhance operational efficiencies by enabling real-time vehicle tracking, predictive maintenance, and stringent cost control mechanisms, signaling significant shifts in how commercial fleets are managed and serviced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Service priorities further differentiate these two competitive segments. For fleet and industrial-focused providers, the overriding service priorities are minimizing downtime and executing preventative maintenance. Because commercial fleets and industrial vehicles represent revenue-generating assets for their operators, any period of inactivity translates directly to financial loss. Consequently, service providers in this space must prioritize proactive interventions that keep air-conditioning and climate control systems functioning optimally before catastrophic failures occur. Modern fleet operational models have moved beyond merely scaling vehicle numbers, with success increasingly defined by complex metrics such as driver engagement, route optimization, and overarching data visibility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One notable feature of these modern models is the emphasis on analytics, utilizing telematic data to plan maintenance schedules and reduce downtimes effectively. Furthermore, fostering driver welfare and retention has emerged as a critical focus within fleet management, requiring robust strategies around driver support, which includes maintaining optimal in-cabin climate control for driver comfort and safety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Conversely, retail-focused providers prioritize the immediate customer experience and rapid, reactive repair. When individual vehicle owners experience air-conditioning failures, their primary concern is restoring personal comfort as quickly as possible. Therefore, retail competitors must excel in customer service, transparent communication, and efficient, on-the-spot diagnostics and repairs to build brand loyalty and secure positive consumer reviews.</w:t>
      </w:r>
    </w:p>
    <w:p>
      <w:pPr>
        <w:spacing w:line="288" w:lineRule="auto"/>
        <w:ind w:firstLine="480" w:firstLineChars="200"/>
        <w:jc w:val="both"/>
      </w:pPr>
      <w:r>
        <w:rPr>
          <w:rFonts w:hint="eastAsia" w:ascii="微软雅黑" w:hAnsi="微软雅黑" w:eastAsia="微软雅黑"/>
          <w:noProof/>
          <w:sz w:val="24"/>
        </w:rPr>
        <w:t xml:space="preserve">The divergence in operational models and service priorities is intrinsically linked to the respective customer bases of each segment. Fleet-focused providers cater explicitly to commercial fleets and industrial vehicles. This clientele requires standardized service protocols, centralized billing, and dedicated account management. Retail-focused providers, on the other hand, serve individual vehicle owners, a demographic that demands highly personalized interactions and geographically convenient service locations. For a company like Pencox Auto Air, navigating this landscape requires a tailored approach depending on the targeted segment. Understanding the macroeconomic and technological trends influencing these customer bases is essential. As of July 2026, the fleet industry operates within a global framework of ongoing shifts driven by digital transformation, sustainability efforts, and advanced technology adoption. One major trend influencing operational approaches within the commercial customer base is electrification, where fleet management increasingly centers on incorporating electric vehicles and the requisite charging infrastructure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While these global trends provide a comprehensive roadmap for the future of fleet servicing, regional nuances must be carefully considered. For instance, the fleet industry in South Africa operates within this broader global framework of digital transformation and sustainability; however, the specific localized implementation of these trends remains partially understood due to a lack of targeted data [1, 4]. The extent to which advanced predictive maintenance and electrification trends are currently implemented in South African operational models is not explicitly clear, as many insights prioritize global contexts without delving into the localized infrastructural and regulatory specifics of the region [1, 4]. Industry reports and discussions highlight high-level transformations in fleet management, but often lack the temporal and geographic specificity required to fully map the competitive dynamics in specific regional markets like South Africa. This temporal and geographic disconnect underscores the need for continuous, region-specific market intelligence to clarify how global trends like electrification, fleet automation, and driver management are locally applied. </w:t>
      </w:r>
    </w:p>
    <w:p>
      <w:pPr>
        <w:spacing w:line="288" w:lineRule="auto"/>
        <w:ind w:firstLine="480" w:firstLineChars="200"/>
        <w:jc w:val="both"/>
      </w:pPr>
      <w:r>
        <w:rPr>
          <w:rFonts w:hint="eastAsia" w:ascii="微软雅黑" w:hAnsi="微软雅黑" w:eastAsia="微软雅黑"/>
          <w:noProof/>
          <w:sz w:val="24"/>
        </w:rPr>
        <w:t xml:space="preserve">In summary, the competitive dynamics between fleet-focused and retail-focused automotive air-conditioning service providers are defined by distinct paradigms. Fleet competitors leverage contract-based, high-volume operations focused on commercial and industrial vehicles, utilizing predictive maintenance and advanced telematics to minimize downtime and support driver welfare. Retail competitors operate on individual transactions for private vehicle owners, prioritizing immediate repair and enhanced customer experiences. As the broader automotive climate control market continues its significant financial expansion, service providers must continuously adapt their technological capabilities and operational frameworks to meet the highly specialized demands of their chosen market segments, ensuring alignment with both overarching global technological shifts and specific regional market realities.</w:t>
      </w:r>
    </w:p>
    <w:p>
      <w:pPr>
        <w:spacing w:line="360" w:lineRule="auto"/>
        <w:ind/>
      </w:pPr>
      <w:r>
        <w:rPr>
          <w:rFonts w:hint="eastAsia"/>
          <w:b/>
          <w:noProof/>
          <w:sz w:val="22"/>
        </w:rPr>
        <w:t xml:space="preserve">Comparison of Service Models Between Fleet and Retail Automotive Providers</w:t>
      </w:r>
    </w:p>
    <w:tbl>
      <w:tblPr>
        <w:tblW w:w="0" w:type="dxa"/>
      </w:tblPr>
      <w:tblGrid>
        <w:gridCol w:w="2588"/>
        <w:gridCol w:w="2588"/>
        <w:gridCol w:w="2588"/>
        <w:gridCol w:w="2588"/>
      </w:tblGrid>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Service Provider Type</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Operational Model</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Service Priorities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Customer Base</w:t>
            </w:r>
          </w:p>
        </w:tc>
      </w:tr>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Fleet-Focused Providers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Contract-based, high-volume</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Minimizing downtime, preventative maintenance</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Commercial fleets, industrial vehicles</w:t>
            </w:r>
          </w:p>
        </w:tc>
      </w:tr>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Retail-Focused Providers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Individual transactions, walk-ins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Customer experience, immediate repair</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Individual vehicle owners</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Geographic Coverage and Market Penetration</w:t>
      </w:r>
    </w:p>
    <w:p>
      <w:pPr>
        <w:spacing w:line="288" w:lineRule="auto"/>
        <w:ind w:firstLine="480" w:firstLineChars="200"/>
        <w:jc w:val="both"/>
      </w:pPr>
      <w:r>
        <w:rPr>
          <w:rFonts w:hint="eastAsia" w:ascii="微软雅黑" w:hAnsi="微软雅黑" w:eastAsia="微软雅黑"/>
          <w:noProof/>
          <w:sz w:val="24"/>
        </w:rPr>
        <w:t xml:space="preserve">As of July 2026, the competitive landscape and market penetration strategies within the South African automotive industry are undergoing significant transformations, directly influencing specialized service providers such as Pencox Auto Air. The broader automotive sector is currently implementing targeted market penetration strategies driven by a growing emphasis on electric vehicle adoption </w:t>
      </w:r>
      <w:r>
        <w:rPr>
          <w:rFonts w:hint="eastAsia" w:ascii="微软雅黑" w:hAnsi="微软雅黑" w:eastAsia="微软雅黑"/>
          <w:noProof/>
          <w:sz w:val="24"/>
          <w:vertAlign w:val="superscript"/>
        </w:rPr>
        <w:t>[23]</w:t>
      </w:r>
      <w:r>
        <w:rPr>
          <w:rFonts w:hint="eastAsia" w:ascii="微软雅黑" w:hAnsi="微软雅黑" w:eastAsia="微软雅黑"/>
          <w:noProof/>
          <w:sz w:val="24"/>
        </w:rPr>
        <w:t xml:space="preserve">. This pivotal transition is heavily bolstered by strategic government initiatives, including tax rebates and subsidies, which are meticulously designed to maintain the sector's competitiveness within a rapidly evolving global market </w:t>
      </w:r>
      <w:r>
        <w:rPr>
          <w:rFonts w:hint="eastAsia" w:ascii="微软雅黑" w:hAnsi="微软雅黑" w:eastAsia="微软雅黑"/>
          <w:noProof/>
          <w:sz w:val="24"/>
          <w:vertAlign w:val="superscript"/>
        </w:rPr>
        <w:t>[23]</w:t>
      </w:r>
      <w:r>
        <w:rPr>
          <w:rFonts w:hint="eastAsia" w:ascii="微软雅黑" w:hAnsi="微软雅黑" w:eastAsia="微软雅黑"/>
          <w:noProof/>
          <w:sz w:val="24"/>
        </w:rPr>
        <w:t xml:space="preserve">. For automotive air-conditioning service providers, this macroeconomic shift necessitates an evolution in technical capabilities and service offerings to effectively accommodate the advanced thermal management systems inherent to modern electric and hybrid vehicles. Furthermore, these contemporary penetration strategies align seamlessly with a broader structural shift within the industry, reflecting the foundational and long-term objectives of the South African Automotive Master Plan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Since its inception and publication in 2018, this comprehensive strategic framework has consistently aimed to integrate the domestic automotive sector more deeply into the global value chain, while simultaneously increasing local production capacities and expanding export volumes . Although the Master Plan laid a strategic framework with ambitious goals, such as increasing local content and reaching 1 percent of global vehicle production by 2035, its specific market penetration tactics have likely evolved significantly as the industry continually adapts to rapid technological and economic shifts </w:t>
      </w:r>
      <w:r>
        <w:rPr>
          <w:rFonts w:hint="eastAsia" w:ascii="微软雅黑" w:hAnsi="微软雅黑" w:eastAsia="微软雅黑"/>
          <w:noProof/>
          <w:sz w:val="24"/>
          <w:vertAlign w:val="superscript"/>
        </w:rPr>
        <w:t>[25]</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Despite the complexities of the evolving technological landscape, the domestic market has demonstrated notable stability and consistent consumer engagement. An in-depth analysis conducted in April 2026 observed significant resilience in domestic automotive demand, signaling steady local market engagement even amidst minor fluctuations and a slight dip in export volumes during that specific timeframe </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This underlying resilience in domestic demand provides a highly stable commercial foundation for auto service providers seeking to expand their geographic footprint and enhance their market penetration. From a historical context, projections formulated in earlier years anticipated that the broader African automotive industry, heavily anchored by South Africa's manufacturing and service capabilities, would grow from 30.44 billion dollars in 2021 to 42.06 billion dollars by 2027, underscoring the vast untapped demand within these emerging markets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While such macroeconomic projections remain broadly accurate as the 2027 benchmark approaches, their practical utility for understanding current, highly specific strategies within South Africa’s auto industry in July 2026 is somewhat limited, given the substantial evolution of market dynamics over the past several years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To capitalize on the current environment, the automotive sector has increasingly focused on localization and the development of highly competitive manufacturing capabilities, strategically leveraging its positioning within the Southern African Development Community to explore and penetrate lucrative regional opportunities—an approach strongly underscored by the Master Plan during its initial publication </w:t>
      </w:r>
      <w:r>
        <w:rPr>
          <w:rFonts w:hint="eastAsia" w:ascii="微软雅黑" w:hAnsi="微软雅黑" w:eastAsia="微软雅黑"/>
          <w:noProof/>
          <w:sz w:val="24"/>
          <w:vertAlign w:val="superscript"/>
        </w:rPr>
        <w:t>[25]</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The geographic coverage of automotive air-conditioning services across South Africa reveals distinct regional disparities, presenting a matrix of challenges and strategic opportunities for Pencox Auto Air. An analysis of regional demand versus service penetration for automotive air-conditioning highlights three primary market categorizations that must dictate future deployment strategies. In metropolitan hubs, the demand level for automotive air-conditioning services is exceptionally high, which corresponds with a similarly high level of service penetration. Consequently, the market status in these primary urban environments is highly competitive, characterized by a dense concentration of established dealership networks, franchised repair centers, and independent specialists. To maintain and capture market share in these saturated competitive zones, providers must differentiate their service portfolios through advanced technical proficiencies, particularly in servicing the climate control systems of new energy vehicles, alongside the delivery of superior, frictionless customer service experiences. </w:t>
      </w:r>
    </w:p>
    <w:p>
      <w:pPr>
        <w:spacing w:line="288" w:lineRule="auto"/>
        <w:ind w:firstLine="480" w:firstLineChars="200"/>
        <w:jc w:val="both"/>
      </w:pPr>
      <w:r>
        <w:rPr>
          <w:rFonts w:hint="eastAsia" w:ascii="微软雅黑" w:hAnsi="微软雅黑" w:eastAsia="微软雅黑"/>
          <w:noProof/>
          <w:sz w:val="24"/>
        </w:rPr>
        <w:t xml:space="preserve">Conversely, secondary urban centers represent a critical and highly lucrative focal point for aggressive market penetration strategies. In these intermediate regions, the demand level remains notably high, driven by steadily increasing vehicle ownership rates and the essential nature of climate control systems required to navigate the South African climate. However, the service penetration level in these secondary centers is currently categorized as low to medium. This structural discrepancy results in a market status that is distinctly underserved. For an expanding enterprise like Pencox Auto Air, secondary urban centers offer the most viable avenues for geographic expansion and revenue growth. By strategically targeting these underserved regions, service providers can capture significant market share without encountering the intense competitive friction and high operational overhead characteristic of metropolitan hubs. Strategic investments in these areas could involve establishing localized, specialized service branches or forming symbiotic partnerships with existing general automotive repair facilities to provide dedicated air-conditioning expertise.</w:t>
      </w:r>
    </w:p>
    <w:p>
      <w:pPr>
        <w:spacing w:line="288" w:lineRule="auto"/>
        <w:ind w:firstLine="480" w:firstLineChars="200"/>
        <w:jc w:val="both"/>
      </w:pPr>
      <w:r>
        <w:rPr>
          <w:rFonts w:hint="eastAsia" w:ascii="微软雅黑" w:hAnsi="微软雅黑" w:eastAsia="微软雅黑"/>
          <w:noProof/>
          <w:sz w:val="24"/>
        </w:rPr>
        <w:t xml:space="preserve">The third geographic category encompasses rural and remote areas, where the market dynamics and penetration requirements shift considerably. In these sprawling regions, the demand level for automotive air-conditioning services is classified as low to medium, primarily due to lower population densities and correspondingly lower vehicle ownership rates. Service penetration is concurrently low, resulting in a market status that is also considered underserved. While the underserved nature of these remote areas might initially appear as a potential opportunity, the lower baseline demand necessitates a highly calculated and risk-averse approach to market penetration. Traditional brick-and-mortar service centers may not yield favorable returns on investment in these specific locales due to insufficient daily service volumes. Instead, deploying mobile servicing units or scheduling periodic, localized service clinics could serve as highly cost-effective penetration strategies. This flexible approach would allow Pencox Auto Air to systematically extend its geographic coverage and cultivate long-term brand loyalty without incurring prohibitive and unsustainable overhead costs.</w:t>
      </w:r>
    </w:p>
    <w:p>
      <w:pPr>
        <w:spacing w:line="288" w:lineRule="auto"/>
        <w:ind w:firstLine="480" w:firstLineChars="200"/>
        <w:jc w:val="both"/>
      </w:pPr>
      <w:r>
        <w:rPr>
          <w:rFonts w:hint="eastAsia" w:ascii="微软雅黑" w:hAnsi="微软雅黑" w:eastAsia="微软雅黑"/>
          <w:noProof/>
          <w:sz w:val="24"/>
        </w:rPr>
        <w:t xml:space="preserve">While formulating these geographic expansion and penetration strategies, it is essential to acknowledge the evolution and limitations of available market intelligence. Investigations into the historical geographic coverage of auto services in South Africa during the period from 2020 to 2024 indicate a lack of directly relevant historical data, with contemporary sources predominantly emphasizing post-2024 developments, recent regulatory changes, and forward-looking projections [1, 2]. For instance, older analyses, such as those projecting industry trends for 2026 based on 2020 data, have become largely outdated due to unforeseen shifts in modern technology, evolving consumer behavior, and intense competitive pressures that have fundamentally reshaped the current market landscape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Synthesizing the most reliable available information, South Africa’s auto sector in July 2026 exhibits steady, commendable progress, particularly in fostering electric vehicle adoption via government-backed initiatives; however, achieving comprehensive market penetration requires a nuanced, data-driven understanding of contemporary regional disparities [1, 3, 5]. Ultimately, tax incentives for electric vehicle adoption remain a cornerstone for market penetration efforts aimed at addressing global consumer shifts toward sustainability and reducing reliance on traditional combustion engines </w:t>
      </w:r>
      <w:r>
        <w:rPr>
          <w:rFonts w:hint="eastAsia" w:ascii="微软雅黑" w:hAnsi="微软雅黑" w:eastAsia="微软雅黑"/>
          <w:noProof/>
          <w:sz w:val="24"/>
          <w:vertAlign w:val="superscript"/>
        </w:rPr>
        <w:t>[23]</w:t>
      </w:r>
      <w:r>
        <w:rPr>
          <w:rFonts w:hint="eastAsia" w:ascii="微软雅黑" w:hAnsi="微软雅黑" w:eastAsia="微软雅黑"/>
          <w:noProof/>
          <w:sz w:val="24"/>
        </w:rPr>
        <w:t xml:space="preserve">. By aligning precise geographic targeting with these broader industry shifts toward electrification and localized service supply chains, Pencox Auto Air can secure a robust, scalable, and highly resilient competitive position across the diverse South African automotive landscape.</w:t>
      </w:r>
    </w:p>
    <w:p>
      <w:pPr>
        <w:spacing w:line="360" w:lineRule="auto"/>
        <w:ind/>
      </w:pPr>
      <w:r>
        <w:rPr>
          <w:rFonts w:hint="eastAsia"/>
          <w:b/>
          <w:noProof/>
          <w:sz w:val="22"/>
        </w:rPr>
        <w:t xml:space="preserve">Regional Demand vs Service Penetration for Automotive Air-Conditioning in South Africa</w:t>
      </w:r>
    </w:p>
    <w:tbl>
      <w:tblPr>
        <w:tblW w:w="0" w:type="dxa"/>
      </w:tblPr>
      <w:tblGrid>
        <w:gridCol w:w="2588"/>
        <w:gridCol w:w="2588"/>
        <w:gridCol w:w="2588"/>
        <w:gridCol w:w="2588"/>
      </w:tblGrid>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Region Category</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Demand Level</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Service Penetration Level</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Market Status</w:t>
            </w:r>
          </w:p>
        </w:tc>
      </w:tr>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Metropolitan Hubs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High</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High</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Competitive</w:t>
            </w:r>
          </w:p>
        </w:tc>
      </w:tr>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Secondary Urban Centers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High</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Low to Medium</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Underserved</w:t>
            </w:r>
          </w:p>
        </w:tc>
      </w:tr>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Rural and Remote Areas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Low to Medium</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Low</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Underserved</w:t>
            </w:r>
          </w:p>
        </w:tc>
      </w:tr>
    </w:tbl>
    <w:p>
      <w:pPr>
        <w:spacing w:beforeLines="50" w:line="360" w:lineRule="auto"/>
        <w:ind/>
        <w:jc w:val="left"/>
      </w:pPr>
      <w:r>
        <w:rPr>
          <w:rFonts w:hint="eastAsia"/>
          <w:b/>
          <w:noProof/>
          <w:sz w:val="22"/>
        </w:rPr>
        <w:t xml:space="preserve">Data Source: Google Search</w:t>
      </w:r>
    </w:p>
    <w:p>
      <w:pPr>
        <w:pStyle w:val="Heading1"/>
        <w:spacing w:line="288" w:lineRule="auto"/>
        <w:ind/>
      </w:pPr>
      <w:r>
        <w:rPr>
          <w:rFonts w:hint="eastAsia" w:ascii="微软雅黑" w:hAnsi="微软雅黑" w:eastAsia="微软雅黑"/>
          <w:b/>
          <w:noProof/>
          <w:sz w:val="40"/>
        </w:rPr>
        <w:t xml:space="preserve">Fleet Customer Intelligence</w:t>
      </w:r>
    </w:p>
    <w:p>
      <w:pPr>
        <w:pStyle w:val="Heading2"/>
        <w:spacing w:line="288" w:lineRule="auto"/>
        <w:ind/>
      </w:pPr>
      <w:r>
        <w:rPr>
          <w:rFonts w:hint="eastAsia" w:ascii="微软雅黑" w:hAnsi="微软雅黑" w:eastAsia="微软雅黑"/>
          <w:b/>
          <w:noProof/>
          <w:sz w:val="36"/>
        </w:rPr>
        <w:t xml:space="preserve">Mining Fleet Operators and Procurement Methods</w:t>
      </w:r>
    </w:p>
    <w:p>
      <w:pPr>
        <w:spacing w:line="288" w:lineRule="auto"/>
        <w:ind w:firstLine="480" w:firstLineChars="200"/>
        <w:jc w:val="both"/>
      </w:pPr>
      <w:r>
        <w:rPr>
          <w:rFonts w:hint="eastAsia" w:ascii="微软雅黑" w:hAnsi="微软雅黑" w:eastAsia="微软雅黑"/>
          <w:noProof/>
          <w:sz w:val="24"/>
        </w:rPr>
        <w:t xml:space="preserve">The landscape of mining fleet operations in South Africa is currently undergoing a significant transformation, driven by a complex interplay of logistical hurdles, stringent regulatory frameworks, and an industry-wide push toward sustainability. An analysis of the procurement methods and service preferences of South African mining fleet operators reveals three critical focus areas: the specific methods utilized for fleet acquisition, the precise service requirements of operators on the ground, and the multifaceted factors that influence provider selection and long-term collaboration. Understanding these interconnected elements is essential for navigating the competitive environment and delivering tailored solutions to mining enterprises operating within the region.</w:t>
      </w:r>
    </w:p>
    <w:p>
      <w:pPr>
        <w:spacing w:line="288" w:lineRule="auto"/>
        <w:ind w:firstLine="480" w:firstLineChars="200"/>
        <w:jc w:val="both"/>
      </w:pPr>
      <w:r>
        <w:rPr>
          <w:rFonts w:hint="eastAsia" w:ascii="微软雅黑" w:hAnsi="微软雅黑" w:eastAsia="微软雅黑"/>
          <w:noProof/>
          <w:sz w:val="24"/>
        </w:rPr>
        <w:t xml:space="preserve">In recent years, the procurement methods employed by mining fleet operators in South Africa have been heavily shaped by severe logistical challenges and supply chain vulnerabilities. Discussions and presentations at the Mining Indaba 2026 underscored the critical role of logistics within the mining sector, drawing particular attention to the severe disruptions caused by failures at Transnet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These infrastructural breakdowns resulted in billions of rands in lost revenue, fundamentally forcing mining companies to reassess their operational and procurement strategies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Consequently, there has been a pronounced strategic pivot toward ensuring fleet flexibility and operational self-sufficiency. To mitigate the ongoing impacts of supply chain bottlenecks, mining fleet operators are increasingly directing their procurement efforts toward investments in advanced, highly resilient equipment that can withstand infrastructural unpredictability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The broader challenges facing supply chains have been further corroborated at industry events such as the Transport Evolution Africa Expo, which, alongside recaps of the Mining Indaba, underscores the paramount importance of strategic and adaptive procurement in South Africa’s mining sector </w:t>
      </w:r>
      <w:r>
        <w:rPr>
          <w:rFonts w:hint="eastAsia" w:ascii="微软雅黑" w:hAnsi="微软雅黑" w:eastAsia="微软雅黑"/>
          <w:noProof/>
          <w:sz w:val="24"/>
          <w:vertAlign w:val="superscript"/>
        </w:rPr>
        <w:t>[32][35]</w:t>
      </w:r>
      <w:r>
        <w:rPr>
          <w:rFonts w:hint="eastAsia" w:ascii="微软雅黑" w:hAnsi="微软雅黑" w:eastAsia="微软雅黑"/>
          <w:noProof/>
          <w:sz w:val="24"/>
        </w:rPr>
        <w:t xml:space="preserve">. Observations from social media platforms also reinforce this context, highlighting strained logistics systems and a growing industry emphasis on maximizing supply chain efficiency to maintain profitability </w:t>
      </w:r>
      <w:r>
        <w:rPr>
          <w:rFonts w:hint="eastAsia" w:ascii="微软雅黑" w:hAnsi="微软雅黑" w:eastAsia="微软雅黑"/>
          <w:noProof/>
          <w:sz w:val="24"/>
          <w:vertAlign w:val="superscript"/>
        </w:rPr>
        <w:t>[31]</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Concurrently, legislative developments have introduced new imperatives into the procurement processes of mining fleets. The implementation of the Climate Change Act 22 of 2024, which officially came into effect in 2025, has become a primary driver for the adoption of comprehensive decarbonization measures across the industry </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This regulatory shift is pushing mining companies to rigorously integrate environmental, social, and governance (ESG) criteria into their procurement decisions to ensure compliance with increasingly strict emissions standards . Evidence of this transition is clearly visible in the strategic shift toward acquiring electric or alternative-fuel mining vehicles, as well as the parallel investments required to build the infrastructure necessary to support these greener technologies </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Recent industry gatherings, such as the Mining Fleet Southern Africa 2026 event, have similarly reflected this transition; while specific historical procurement transactions were not the primary focus, the overarching emphasis on future planning and sustainability strongly suggests that modern procurement strategies are centered on adapting to these new market and regulatory landscapes rather than adhering to traditional, legacy practices </w:t>
      </w:r>
      <w:r>
        <w:rPr>
          <w:rFonts w:hint="eastAsia" w:ascii="微软雅黑" w:hAnsi="微软雅黑" w:eastAsia="微软雅黑"/>
          <w:noProof/>
          <w:sz w:val="24"/>
          <w:vertAlign w:val="superscript"/>
        </w:rPr>
        <w:t>[35]</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While procurement strategies are evolving rapidly in response to macro-environmental pressures, identifying the specific service needs of mining operators presents a more nuanced challenge due to the fragmented nature of available market data as of July 2026. The specific service requirements of mining operators—encompassing critical areas such as equipment maintenance protocols, specialized workforce training, and granular logistical support—are not explicitly articulated in current public employment datasets. Job market indicators do, however, imply a sustained operational demand within the sector. Data from employment platforms highlights ongoing job openings for roles such as Miner, Operator, and Driller in South Africa, suggesting that the foundational workforce requirements of mining fleets remain robust </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Additional sources confirm the existence of related operational roles, including Drill Assistants and Shift Supervisors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However, these employment metrics primarily reflect job availability and fail to provide comprehensive insights into the operational, technological, or infrastructural support systems required by these professionals on a daily basis </w:t>
      </w:r>
      <w:r>
        <w:rPr>
          <w:rFonts w:hint="eastAsia" w:ascii="微软雅黑" w:hAnsi="微软雅黑" w:eastAsia="微软雅黑"/>
          <w:noProof/>
          <w:sz w:val="24"/>
          <w:vertAlign w:val="superscript"/>
        </w:rPr>
        <w:t>[32][34]</w:t>
      </w:r>
      <w:r>
        <w:rPr>
          <w:rFonts w:hint="eastAsia" w:ascii="微软雅黑" w:hAnsi="微软雅黑" w:eastAsia="微软雅黑"/>
          <w:noProof/>
          <w:sz w:val="24"/>
        </w:rPr>
        <w:t xml:space="preserve">. The lack of recent, context-specific data regarding the broader service ecosystem indicates that localized market studies and targeted industry analyses are essential for accurately assessing the current service requirements of mining operators in South Africa.</w:t>
      </w:r>
    </w:p>
    <w:p>
      <w:pPr>
        <w:spacing w:line="288" w:lineRule="auto"/>
        <w:ind w:firstLine="480" w:firstLineChars="200"/>
        <w:jc w:val="both"/>
      </w:pPr>
      <w:r>
        <w:rPr>
          <w:rFonts w:hint="eastAsia" w:ascii="微软雅黑" w:hAnsi="微软雅黑" w:eastAsia="微软雅黑"/>
          <w:noProof/>
          <w:sz w:val="24"/>
        </w:rPr>
        <w:t xml:space="preserve">The intersection of these evolving procurement methods and opaque service needs directly informs the factors influencing provider selection and collaboration within the South African mining sector. When selecting fleet providers and service partners, mining operators are prioritizing entities that can seamlessly align with their dual mandate of operational resilience and regulatory compliance. The failures in national logistics infrastructure dictate that successful collaborations hinge on a provider's ability to offer end-to-end reliability, equipment durability, and flexible deployment models. Providers must demonstrate a deep understanding of the logistical bottlenecks that plague the region and offer solutions that enhance the self-sufficiency of the mining operations.</w:t>
      </w:r>
    </w:p>
    <w:p>
      <w:pPr>
        <w:spacing w:line="288" w:lineRule="auto"/>
        <w:ind w:firstLine="480" w:firstLineChars="200"/>
        <w:jc w:val="both"/>
      </w:pPr>
      <w:r>
        <w:rPr>
          <w:rFonts w:hint="eastAsia" w:ascii="微软雅黑" w:hAnsi="微软雅黑" w:eastAsia="微软雅黑"/>
          <w:noProof/>
          <w:sz w:val="24"/>
        </w:rPr>
        <w:t xml:space="preserve">Furthermore, the integration of ESG criteria into procurement frameworks means that provider selection is increasingly contingent upon the ability to supply and service environmentally sustainable fleet options. Mining companies require partners who not only manufacture or supply electric and alternative-fuel vehicles but who can also deliver the comprehensive maintenance, training, and infrastructure support required to operate these advanced fleets effectively. Providers that can bridge the gap between the supply of advanced fleet technologies and the specialized service needs of the operators will be positioned as highly attractive collaborative partners. Ultimately, the competitive intelligence surrounding South African mining fleet operators indicates a market in transition, where traditional procurement methodologies are being replaced by strategic, sustainability-driven acquisitions, and where the criteria for provider selection are inextricably linked to resilience, technological advancement, and comprehensive service support capabilities.</w:t>
      </w:r>
    </w:p>
    <w:p>
      <w:pPr>
        <w:spacing w:line="360" w:lineRule="auto"/>
        <w:ind/>
      </w:pPr>
      <w:r>
        <w:rPr>
          <w:rFonts w:hint="eastAsia"/>
          <w:b/>
          <w:noProof/>
          <w:sz w:val="22"/>
        </w:rPr>
        <w:t xml:space="preserve">Procurement Methods and Service Preferences of South African Mining Fleet Operators</w:t>
      </w:r>
    </w:p>
    <w:tbl>
      <w:tblPr>
        <w:tblW w:w="0" w:type="dxa"/>
      </w:tblPr>
      <w:tblGrid>
        <w:gridCol w:w="5175"/>
        <w:gridCol w:w="5175"/>
      </w:tblGrid>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Category</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Key Focus Areas</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Procurement Methods</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Methods used by mining fleet operators in South Africa</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Service Needs</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Specific service requirements of mining operators</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Provider Selection</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Factors influencing provider selection and collaboration</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Road Transport and Logistics Companies' Service Needs</w:t>
      </w:r>
    </w:p>
    <w:p>
      <w:pPr>
        <w:spacing w:line="288" w:lineRule="auto"/>
        <w:ind w:firstLine="480" w:firstLineChars="200"/>
        <w:jc w:val="both"/>
      </w:pPr>
      <w:r>
        <w:rPr>
          <w:rFonts w:hint="eastAsia" w:ascii="微软雅黑" w:hAnsi="微软雅黑" w:eastAsia="微软雅黑"/>
          <w:noProof/>
          <w:sz w:val="24"/>
        </w:rPr>
        <w:t xml:space="preserve">The road transport and logistics sector forms the backbone of South Africa's supply chain infrastructure, serving as a critical pillar for economic activity and commercial distribution. Road transport remains the dominant mode for freight movement, particularly excelling in last-mile deliveries and offering unparalleled flexibility and adaptability compared to rail networks</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As of July 2026, understanding the precise service needs of these transport and logistics companies is essential for market positioning, particularly for specialized service providers in the automotive sector. The operational requirements of these fleets are multifaceted, encompassing general vehicle upkeep, specialized component servicing, and stringent criteria for third-party service providers. By examining these core areas, a comprehensive picture emerges regarding how fleet operators prioritize their maintenance budgets and what they demand from their service partners to ensure uninterrupted commercial operations.</w:t>
      </w:r>
    </w:p>
    <w:p>
      <w:pPr>
        <w:spacing w:line="288" w:lineRule="auto"/>
        <w:ind w:firstLine="480" w:firstLineChars="200"/>
        <w:jc w:val="both"/>
      </w:pPr>
      <w:r>
        <w:rPr>
          <w:rFonts w:hint="eastAsia" w:ascii="微软雅黑" w:hAnsi="微软雅黑" w:eastAsia="微软雅黑"/>
          <w:noProof/>
          <w:sz w:val="24"/>
        </w:rPr>
        <w:t xml:space="preserve">A primary area of focus for road transport and logistics companies in South Africa is general maintenance, which centers on core maintenance priorities for fleet reliability. Fleet operators operate under tight margins and demanding schedules, making vehicle downtime a significant threat to profitability. Consequently, the overarching goal of general maintenance is to maximize the uptime and operational efficiency of commercial vehicles. This involves routine inspections, preventative maintenance schedules, and the rapid repair of mechanical wear and tear associated with traversing South Africa's diverse road networks. The broader operational environment also influences these maintenance strategies. For instance, South African Original Equipment Manufacturers (OEMs) and the associated supply chains frequently navigate systemic challenges, such as electricity shortages, which can disrupt parts manufacturing and availability</w:t>
      </w:r>
      <w:r>
        <w:rPr>
          <w:rFonts w:hint="eastAsia" w:ascii="微软雅黑" w:hAnsi="微软雅黑" w:eastAsia="微软雅黑"/>
          <w:noProof/>
          <w:sz w:val="24"/>
          <w:vertAlign w:val="superscript"/>
        </w:rPr>
        <w:t>[42]</w:t>
      </w:r>
      <w:r>
        <w:rPr>
          <w:rFonts w:hint="eastAsia" w:ascii="微软雅黑" w:hAnsi="微软雅黑" w:eastAsia="微软雅黑"/>
          <w:noProof/>
          <w:sz w:val="24"/>
        </w:rPr>
        <w:t xml:space="preserve">. Such macroeconomic and infrastructural hurdles compel fleet operators to maintain robust internal maintenance protocols or partner with highly reliable external service providers who can guarantee parts availability and minimize service delays despite broader logistical constraints.</w:t>
      </w:r>
    </w:p>
    <w:p>
      <w:pPr>
        <w:spacing w:line="288" w:lineRule="auto"/>
        <w:ind w:firstLine="480" w:firstLineChars="200"/>
        <w:jc w:val="both"/>
      </w:pPr>
      <w:r>
        <w:rPr>
          <w:rFonts w:hint="eastAsia" w:ascii="微软雅黑" w:hAnsi="微软雅黑" w:eastAsia="微软雅黑"/>
          <w:noProof/>
          <w:sz w:val="24"/>
        </w:rPr>
        <w:t xml:space="preserve">Within the broader spectrum of fleet upkeep, automotive air-conditioning represents a highly specialized and increasingly critical sub-sector. The focus here is on the specific service needs for vehicle climate control systems. In the context of commercial road transport, climate control is not merely a matter of driver comfort; it is a fundamental requirement for occupational health and safety, driver fatigue management, and, in many cases, the preservation of temperature-sensitive cargo. Logistics companies require targeted maintenance solutions for these systems, including routine refrigerant checks, compressor servicing, and the replacement of specialized filtration units. The demand for these specialized services is supported by strong market dynamics. The South African automotive air-conditioning market is projected to experience robust expansion, with an anticipated compound annual growth rate (CAGR) exceeding 6.43% from 2026 to 2031</w:t>
      </w:r>
      <w:r>
        <w:rPr>
          <w:rFonts w:hint="eastAsia" w:ascii="微软雅黑" w:hAnsi="微软雅黑" w:eastAsia="微软雅黑"/>
          <w:noProof/>
          <w:sz w:val="24"/>
          <w:vertAlign w:val="superscript"/>
        </w:rPr>
        <w:t>[42]</w:t>
      </w:r>
      <w:r>
        <w:rPr>
          <w:rFonts w:hint="eastAsia" w:ascii="微软雅黑" w:hAnsi="微软雅黑" w:eastAsia="微软雅黑"/>
          <w:noProof/>
          <w:sz w:val="24"/>
        </w:rPr>
        <w:t xml:space="preserve">. This growth trajectory underscores the increasing integration of advanced climate control systems in commercial fleets and highlights a corresponding rise in the demand for specialized maintenance and repair services. As fleets modernize and incorporate more sophisticated air-conditioning technologies, the technical proficiency required to service these systems escalates, thereby driving logistics companies to seek out specialized providers capable of delivering high-quality, reliable climate control maintenance.</w:t>
      </w:r>
    </w:p>
    <w:p>
      <w:pPr>
        <w:spacing w:line="288" w:lineRule="auto"/>
        <w:ind w:firstLine="480" w:firstLineChars="200"/>
        <w:jc w:val="both"/>
      </w:pPr>
      <w:r>
        <w:rPr>
          <w:rFonts w:hint="eastAsia" w:ascii="微软雅黑" w:hAnsi="微软雅黑" w:eastAsia="微软雅黑"/>
          <w:noProof/>
          <w:sz w:val="24"/>
        </w:rPr>
        <w:t xml:space="preserve">The reliance on external expertise brings the discussion to provider expectations, which details the service provider requirements and performance expectations held by fleet operators. Road transport and logistics companies demand a high degree of professionalism, responsiveness, and technical competence from their maintenance partners. Expectations are heavily weighted toward minimal turnaround times, transparent pricing models, and the use of high-quality replacement parts. Furthermore, as the logistics industry becomes more integrated and complex, fleet operators increasingly look for service providers who can offer comprehensive, end-to-end solutions rather than fragmented repairs. Global players in supply chain solutions, such as CEVA Logistics, illustrate the high standards of innovation and specialized services that set the benchmark within various industries. While local automotive air-conditioning service providers may operate on a different scale, the fundamental expectations of reliability, technological integration, and seamless service delivery remain consistent. Fleet managers expect their service partners to act as extensions of their own operations, proactively identifying potential system failures before they result in costly on-road breakdowns. </w:t>
      </w:r>
    </w:p>
    <w:p>
      <w:pPr>
        <w:spacing w:line="288" w:lineRule="auto"/>
        <w:ind w:firstLine="480" w:firstLineChars="200"/>
        <w:jc w:val="both"/>
      </w:pPr>
      <w:r>
        <w:rPr>
          <w:rFonts w:hint="eastAsia" w:ascii="微软雅黑" w:hAnsi="微软雅黑" w:eastAsia="微软雅黑"/>
          <w:noProof/>
          <w:sz w:val="24"/>
        </w:rPr>
        <w:t xml:space="preserve">Analyzing the historical context of these service needs presents certain challenges, particularly when attempting to assess the period between 2020 and 2024. Much of the available industry data and regulatory discourse tends to be forward-looking, focusing on future trends, infrastructure progress, and upcoming regulatory amendments affecting public service vehicles, rather than providing retrospective insights into the specific challenges of previous years</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For example, discussions surrounding future transport conferences or impending statutory instruments often overshadow the historical data necessary to map the evolution of fleet service requirements comprehensively. Furthermore, official channels often prioritize general mandates and future goals over detailed historical performance metrics</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Despite this historical information gap, the current landscape in 2026 clearly dictates that service providers must align themselves with the contemporary and future needs of the logistics sector. The fast-evolving nature of interrelated industries, such as automotive manufacturing and freight forwarding, necessitates that specialized service entities remain agile and continuously update their technical capabilities to meet the stringent demands of modern transport fleets</w:t>
      </w:r>
      <w:r>
        <w:rPr>
          <w:rFonts w:hint="eastAsia" w:ascii="微软雅黑" w:hAnsi="微软雅黑" w:eastAsia="微软雅黑"/>
          <w:noProof/>
          <w:sz w:val="24"/>
          <w:vertAlign w:val="superscript"/>
        </w:rPr>
        <w:t>[42]</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In conclusion, the service needs of road transport and logistics companies in South Africa are defined by a rigorous demand for fleet reliability, specialized technical support, and exceptional service provider performance. General maintenance remains the foundation of operational continuity, mitigating the risks associated with systemic supply chain challenges. Simultaneously, the specific requirements for vehicle climate control systems are becoming increasingly prominent, driven by a growing market and the necessity of maintaining optimal cabin and cargo environments. To successfully capture and retain market share within this competitive environment, service providers must intimately understand these priorities and align their operational models to meet the exacting expectations of South African fleet operators. By delivering specialized, efficient, and highly reliable maintenance solutions, providers can position themselves as indispensable partners in the nation's vital road transport and logistics network.</w:t>
      </w:r>
    </w:p>
    <w:p>
      <w:pPr>
        <w:spacing w:line="360" w:lineRule="auto"/>
        <w:ind/>
      </w:pPr>
      <w:r>
        <w:rPr>
          <w:rFonts w:hint="eastAsia"/>
          <w:b/>
          <w:noProof/>
          <w:sz w:val="22"/>
        </w:rPr>
        <w:t xml:space="preserve">Maintenance Priorities and Service Needs for Road Transport and Logistics Companies in South Africa</w:t>
      </w:r>
    </w:p>
    <w:tbl>
      <w:tblPr>
        <w:tblW w:w="0" w:type="dxa"/>
      </w:tblPr>
      <w:tblGrid>
        <w:gridCol w:w="5175"/>
        <w:gridCol w:w="5175"/>
      </w:tblGrid>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Priority Area</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Focus/Description</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General Maintenance</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Core maintenance priorities for fleet reliability</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Automotive Air-Conditioning</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Specific service needs for vehicle climate control systems</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Provider Expectations</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Service provider requirements and performance expectations</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Government Vehicle Fleet Maintenance Practices</w:t>
      </w:r>
    </w:p>
    <w:p>
      <w:pPr>
        <w:spacing w:line="288" w:lineRule="auto"/>
        <w:ind w:firstLine="480" w:firstLineChars="200"/>
        <w:jc w:val="both"/>
      </w:pPr>
      <w:r>
        <w:rPr>
          <w:rFonts w:hint="eastAsia" w:ascii="微软雅黑" w:hAnsi="微软雅黑" w:eastAsia="微软雅黑"/>
          <w:noProof/>
          <w:sz w:val="24"/>
        </w:rPr>
        <w:t xml:space="preserve">The landscape of government vehicle fleet maintenance is characterized by a complex interplay of rigorous cost management, strict regulatory compliance, the rapid adoption of emerging technologies, and an increasing mandate for sustainable practices. For entities operating within the automotive support and climate control sectors, such as Pencox Auto Air, understanding these dynamics is critical for aligning service offerings with public sector demands. An analysis of government vehicle fleet maintenance trends between 2020 and 2024 reveals four primary pillars that dictate operational strategies: cost optimization under severe budget constraints, adherence to evolving government regulations, the integration of innovative technologies to enhance efficiency, and the implementation of eco-friendly operations. As public agencies transition into the latter half of the decade, these foundational trends continue to shape procurement directives, maintenance scheduling, and overarching fleet management policies.</w:t>
      </w:r>
    </w:p>
    <w:p>
      <w:pPr>
        <w:spacing w:line="288" w:lineRule="auto"/>
        <w:ind w:firstLine="480" w:firstLineChars="200"/>
        <w:jc w:val="both"/>
      </w:pPr>
      <w:r>
        <w:rPr>
          <w:rFonts w:hint="eastAsia" w:ascii="微软雅黑" w:hAnsi="微软雅黑" w:eastAsia="微软雅黑"/>
          <w:noProof/>
          <w:sz w:val="24"/>
        </w:rPr>
        <w:t xml:space="preserve">Cost management remains the foremost challenge and operational focus for government fleet administrators, who must constantly balance the necessity of fleet readiness against stringent budget constraints. Over half of fleet managers cite rising operational expenses as their primary concern in the current economic climate </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This financial pressure is exacerbated by volatile fuel prices, extended delivery lead times for new vehicles, and escalating acquisition costs, which collectively compel government agencies to adopt forward-looking strategies such as lifecycle extension and proactive maintenance </w:t>
      </w:r>
      <w:r>
        <w:rPr>
          <w:rFonts w:hint="eastAsia" w:ascii="微软雅黑" w:hAnsi="微软雅黑" w:eastAsia="微软雅黑"/>
          <w:noProof/>
          <w:sz w:val="24"/>
          <w:vertAlign w:val="superscript"/>
        </w:rPr>
        <w:t>[51][53]</w:t>
      </w:r>
      <w:r>
        <w:rPr>
          <w:rFonts w:hint="eastAsia" w:ascii="微软雅黑" w:hAnsi="微软雅黑" w:eastAsia="微软雅黑"/>
          <w:noProof/>
          <w:sz w:val="24"/>
        </w:rPr>
        <w:t xml:space="preserve">. To optimize maintenance expenditures, public sector fleets are increasingly exploring alternative service models. For instance, recent directives have advised state agencies to rely on Technical and Vocational Education and Training (TVET) garages for routine maintenance and repair services, a move designed to leverage localized expertise while controlling labor costs </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Furthermore, specific financial allocations are being heavily scrutinized and planned well in advance; as an example, preventive maintenance procurement schedules for 2026 emphasize strict budget allocations, such as a designated PHP 450,000.00 for specific maintenance processes </w:t>
      </w:r>
      <w:r>
        <w:rPr>
          <w:rFonts w:hint="eastAsia" w:ascii="微软雅黑" w:hAnsi="微软雅黑" w:eastAsia="微软雅黑"/>
          <w:noProof/>
          <w:sz w:val="24"/>
          <w:vertAlign w:val="superscript"/>
        </w:rPr>
        <w:t>[51]</w:t>
      </w:r>
      <w:r>
        <w:rPr>
          <w:rFonts w:hint="eastAsia" w:ascii="微软雅黑" w:hAnsi="微软雅黑" w:eastAsia="微软雅黑"/>
          <w:noProof/>
          <w:sz w:val="24"/>
        </w:rPr>
        <w:t xml:space="preserve">. These financial strategies underscore the critical need for cost-effective maintenance partnerships that can deliver reliable service without exceeding rigid public sector budgets.</w:t>
      </w:r>
    </w:p>
    <w:p>
      <w:pPr>
        <w:spacing w:line="288" w:lineRule="auto"/>
        <w:ind w:firstLine="480" w:firstLineChars="200"/>
        <w:jc w:val="both"/>
      </w:pPr>
      <w:r>
        <w:rPr>
          <w:rFonts w:hint="eastAsia" w:ascii="微软雅黑" w:hAnsi="微软雅黑" w:eastAsia="微软雅黑"/>
          <w:noProof/>
          <w:sz w:val="24"/>
        </w:rPr>
        <w:t xml:space="preserve">In tandem with cost optimization, regulatory compliance forms a critical component of government fleet operations. Ensuring that fleet maintenance and utilization adhere to evolving government regulations requires meticulous oversight and administrative rigor. Public sector vehicles are subject to stringent usage policies designed to prevent misuse and ensure the economical management of public resources. Recent memorandums from agencies such as the Department of the Interior and Local Government (DILG) repeatedly emphasize the necessity of proper authorization and the strict regulation of government vehicle usage </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Correspondingly, long-standing bans on the deployment of government vehicles during weekends and holidays continue to be enforced through updated directives, ensuring that vehicle wear and tear is limited strictly to official operational requirements . The procurement of maintenance services is also highly regulated, often requiring formalized agreements to ensure compliance, transparency, and accountability. This is evidenced by structured procurement activities, such as the United States Embassy's Request for Quotations (RFQ) for vehicle maintenance and repair services executed under a comprehensive Blanket Purchase Agreement </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Such regulatory frameworks dictate that any service provider seeking to engage with government fleets must possess the administrative capacity to navigate complex compliance requirements seamlessly.</w:t>
      </w:r>
    </w:p>
    <w:p>
      <w:pPr>
        <w:spacing w:line="288" w:lineRule="auto"/>
        <w:ind w:firstLine="480" w:firstLineChars="200"/>
        <w:jc w:val="both"/>
      </w:pPr>
      <w:r>
        <w:rPr>
          <w:rFonts w:hint="eastAsia" w:ascii="微软雅黑" w:hAnsi="微软雅黑" w:eastAsia="微软雅黑"/>
          <w:noProof/>
          <w:sz w:val="24"/>
        </w:rPr>
        <w:t xml:space="preserve">The integration of technology and innovation represents a transformative shift in how government fleets approach vehicle maintenance. The adoption of emerging technologies is viewed as an essential mechanism for improving maintenance efficiency and mitigating the impacts of rising operational costs. A prevailing trend is the growing reliance on connected technologies, particularly telematics, which provide fleet managers with real-time visibility into vehicle health, enable predictive maintenance protocols, and facilitate data-driven decision-making . The industry is witnessing a distinct transition away from fragmented administrative systems toward unified platforms that consolidate diverse fleet management functions, thereby streamlining operational workflows </w:t>
      </w:r>
      <w:r>
        <w:rPr>
          <w:rFonts w:hint="eastAsia" w:ascii="微软雅黑" w:hAnsi="微软雅黑" w:eastAsia="微软雅黑"/>
          <w:noProof/>
          <w:sz w:val="24"/>
          <w:vertAlign w:val="superscript"/>
        </w:rPr>
        <w:t>[52]</w:t>
      </w:r>
      <w:r>
        <w:rPr>
          <w:rFonts w:hint="eastAsia" w:ascii="微软雅黑" w:hAnsi="微软雅黑" w:eastAsia="微软雅黑"/>
          <w:noProof/>
          <w:sz w:val="24"/>
        </w:rPr>
        <w:t xml:space="preserve">. Furthermore, artificial intelligence is playing an increasingly prominent role in optimizing fleet operations by automating complex processes such as route planning and driver monitoring, which directly contributes to improved safety standards and regulatory compliance </w:t>
      </w:r>
      <w:r>
        <w:rPr>
          <w:rFonts w:hint="eastAsia" w:ascii="微软雅黑" w:hAnsi="微软雅黑" w:eastAsia="微软雅黑"/>
          <w:noProof/>
          <w:sz w:val="24"/>
          <w:vertAlign w:val="superscript"/>
        </w:rPr>
        <w:t>[52][55]</w:t>
      </w:r>
      <w:r>
        <w:rPr>
          <w:rFonts w:hint="eastAsia" w:ascii="微软雅黑" w:hAnsi="微软雅黑" w:eastAsia="微软雅黑"/>
          <w:noProof/>
          <w:sz w:val="24"/>
        </w:rPr>
        <w:t xml:space="preserve">. Despite these advancements, the modernization of government fleets remains uneven. While approximately 53.7 percent of fleets currently implement structured, scheduled maintenance programs, a significant portion of the sector continues to lag in digital transformation, with 30.8 percent still relying on rudimentary tools like spreadsheets for daily operations </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As vehicle technologies become more sophisticated, the corresponding rise in repair complexity and costs necessitates highly specialized technicians, emphasizing the need for robust partnerships within the fleet ecosystem to share technical expertise </w:t>
      </w:r>
      <w:r>
        <w:rPr>
          <w:rFonts w:hint="eastAsia" w:ascii="微软雅黑" w:hAnsi="微软雅黑" w:eastAsia="微软雅黑"/>
          <w:noProof/>
          <w:sz w:val="24"/>
          <w:vertAlign w:val="superscript"/>
        </w:rPr>
        <w:t>[53]</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Sustainability has also emerged as a non-negotiable priority within government fleet maintenance practices. Driven by broader environmental mandates and public expectations, government agencies are actively implementing eco-friendly fleet operations. Fleet operators are increasingly integrating electric vehicles and exploring alternative fuels to systematically minimize their environmental impact </w:t>
      </w:r>
      <w:r>
        <w:rPr>
          <w:rFonts w:hint="eastAsia" w:ascii="微软雅黑" w:hAnsi="微软雅黑" w:eastAsia="微软雅黑"/>
          <w:noProof/>
          <w:sz w:val="24"/>
          <w:vertAlign w:val="superscript"/>
        </w:rPr>
        <w:t>[51][52]</w:t>
      </w:r>
      <w:r>
        <w:rPr>
          <w:rFonts w:hint="eastAsia" w:ascii="微软雅黑" w:hAnsi="微软雅黑" w:eastAsia="微软雅黑"/>
          <w:noProof/>
          <w:sz w:val="24"/>
        </w:rPr>
        <w:t xml:space="preserve">. This transition to sustainable fleets introduces new maintenance paradigms, requiring service providers to possess specialized knowledge in high-voltage systems, advanced thermal management, and alternative drivetrain diagnostics. For a specialized entity like Pencox Auto Air, this represents a strategic opportunity to provide advanced climate control and thermal maintenance solutions tailored to the unique requirements of electric and alternative-fuel government vehicles.</w:t>
      </w:r>
    </w:p>
    <w:p>
      <w:pPr>
        <w:spacing w:line="288" w:lineRule="auto"/>
        <w:ind w:firstLine="480" w:firstLineChars="200"/>
        <w:jc w:val="both"/>
      </w:pPr>
      <w:r>
        <w:rPr>
          <w:rFonts w:hint="eastAsia" w:ascii="微软雅黑" w:hAnsi="微软雅黑" w:eastAsia="微软雅黑"/>
          <w:noProof/>
          <w:sz w:val="24"/>
        </w:rPr>
        <w:t xml:space="preserve">Ultimately, the administration of government vehicle fleets requires a delicate balance between maintaining operational readiness and adhering to strict financial and regulatory boundaries. The historical trends observed from 2020 to 2024 have established a clear trajectory toward more intelligent, compliant, and sustainable fleet operations. As government agencies continue to navigate economic complexities and embrace technological advancements, their maintenance practices will increasingly rely on predictive analytics, specialized technical partnerships, and stringent lifecycle management. Service providers aiming to capture market share within the public sector must align their capabilities with these evolving demands, offering integrated, cost-effective, and technologically advanced maintenance solutions that support the overarching goals of cost optimization, strict regulatory compliance, and environmental stewardship.</w:t>
      </w:r>
    </w:p>
    <w:p>
      <w:pPr>
        <w:spacing w:line="360" w:lineRule="auto"/>
        <w:ind/>
      </w:pPr>
      <w:r>
        <w:rPr>
          <w:rFonts w:hint="eastAsia"/>
          <w:b/>
          <w:noProof/>
          <w:sz w:val="22"/>
        </w:rPr>
        <w:t xml:space="preserve">Government Vehicle Fleet Maintenance Trends (2020-2024)</w:t>
      </w:r>
    </w:p>
    <w:tbl>
      <w:tblPr>
        <w:tblW w:w="0" w:type="dxa"/>
      </w:tblPr>
      <w:tblGrid>
        <w:gridCol w:w="3450"/>
        <w:gridCol w:w="3450"/>
        <w:gridCol w:w="3450"/>
      </w:tblGrid>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Trend Category</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Key Focus / Challenge</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Description</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Cost Management</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Cost Optimization &amp; Budget Constraints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Focus on optimizing maintenance costs under strict government budget constraints</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Compliance</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Regulatory Compliance</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Ensuring fleet maintenance adheres to evolving government regulations</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Technology &amp; Innovation</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Emerging Technologies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Adoption of new technologies to improve maintenance efficiency</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Sustainability</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Sustainable Practices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Implementing eco-friendly fleet maintenance and operations</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Construction Equipment Fleet Demands and Outsourcing Trends</w:t>
      </w:r>
    </w:p>
    <w:p>
      <w:pPr>
        <w:spacing w:line="288" w:lineRule="auto"/>
        <w:ind w:firstLine="480" w:firstLineChars="200"/>
        <w:jc w:val="both"/>
      </w:pPr>
      <w:r>
        <w:rPr>
          <w:rFonts w:hint="eastAsia" w:ascii="微软雅黑" w:hAnsi="微软雅黑" w:eastAsia="微软雅黑"/>
          <w:noProof/>
          <w:sz w:val="24"/>
        </w:rPr>
        <w:t xml:space="preserve">The landscape of construction equipment fleets has undergone significant transformations in recent years, characterized by escalating demands and a pronounced shift toward outsourced fleet management solutions. As of July 2026, the global construction equipment market is projected to expand significantly, growing from USD 169.6 billion in 2026 to USD 289.5 billion by 2035 </w:t>
      </w:r>
      <w:r>
        <w:rPr>
          <w:rFonts w:hint="eastAsia" w:ascii="微软雅黑" w:hAnsi="微软雅黑" w:eastAsia="微软雅黑"/>
          <w:noProof/>
          <w:sz w:val="24"/>
          <w:vertAlign w:val="superscript"/>
        </w:rPr>
        <w:t>[61]</w:t>
      </w:r>
      <w:r>
        <w:rPr>
          <w:rFonts w:hint="eastAsia" w:ascii="微软雅黑" w:hAnsi="微软雅黑" w:eastAsia="微软雅黑"/>
          <w:noProof/>
          <w:sz w:val="24"/>
        </w:rPr>
        <w:t xml:space="preserve">. This robust anticipated growth is primarily driven by global infrastructure development and the necessary modernization of operational assets </w:t>
      </w:r>
      <w:r>
        <w:rPr>
          <w:rFonts w:hint="eastAsia" w:ascii="微软雅黑" w:hAnsi="微软雅黑" w:eastAsia="微软雅黑"/>
          <w:noProof/>
          <w:sz w:val="24"/>
          <w:vertAlign w:val="superscript"/>
        </w:rPr>
        <w:t>[61]</w:t>
      </w:r>
      <w:r>
        <w:rPr>
          <w:rFonts w:hint="eastAsia" w:ascii="微软雅黑" w:hAnsi="微软雅黑" w:eastAsia="微软雅黑"/>
          <w:noProof/>
          <w:sz w:val="24"/>
        </w:rPr>
        <w:t xml:space="preserve">. While specific historical demand figures for the 2020 to 2024 period remain limited in broader market analyses, the fundamental drivers of this sector's evolution are clearly delineated through technological advancements and shifting operational paradigms that prioritize agility and capital efficiency.</w:t>
      </w:r>
    </w:p>
    <w:p>
      <w:pPr>
        <w:spacing w:line="288" w:lineRule="auto"/>
        <w:ind w:firstLine="480" w:firstLineChars="200"/>
        <w:jc w:val="both"/>
      </w:pPr>
      <w:r>
        <w:rPr>
          <w:rFonts w:hint="eastAsia" w:ascii="微软雅黑" w:hAnsi="微软雅黑" w:eastAsia="微软雅黑"/>
          <w:noProof/>
          <w:sz w:val="24"/>
        </w:rPr>
        <w:t xml:space="preserve">The modernization of construction fleets has been heavily influenced by the integration of advanced technologies, which have fundamentally altered how fleets are utilized, monitored, and maintained. Innovations such as sensor fusion and comprehensive fleet upgrades have been transformative, enabling higher operational efficiency and significantly reducing equipment downtime </w:t>
      </w:r>
      <w:r>
        <w:rPr>
          <w:rFonts w:hint="eastAsia" w:ascii="微软雅黑" w:hAnsi="微软雅黑" w:eastAsia="微软雅黑"/>
          <w:noProof/>
          <w:sz w:val="24"/>
          <w:vertAlign w:val="superscript"/>
        </w:rPr>
        <w:t>[63]</w:t>
      </w:r>
      <w:r>
        <w:rPr>
          <w:rFonts w:hint="eastAsia" w:ascii="微软雅黑" w:hAnsi="微软雅黑" w:eastAsia="微软雅黑"/>
          <w:noProof/>
          <w:sz w:val="24"/>
        </w:rPr>
        <w:t xml:space="preserve">. Furthermore, forward-looking concepts, including advanced telematics, artificial intelligence-powered predictive maintenance, and emerging business models like equipment-as-a-service, have become central to market evolution . These technological leaps have paralleled a rising demand for cost-effective fleet solutions, prominently reflected in the used construction equipment rental market, which is projected to reach USD 159.39 billion in 2026 </w:t>
      </w:r>
      <w:r>
        <w:rPr>
          <w:rFonts w:hint="eastAsia" w:ascii="微软雅黑" w:hAnsi="微软雅黑" w:eastAsia="微软雅黑"/>
          <w:noProof/>
          <w:sz w:val="24"/>
          <w:vertAlign w:val="superscript"/>
        </w:rPr>
        <w:t>[64]</w:t>
      </w:r>
      <w:r>
        <w:rPr>
          <w:rFonts w:hint="eastAsia" w:ascii="微软雅黑" w:hAnsi="微软雅黑" w:eastAsia="微软雅黑"/>
          <w:noProof/>
          <w:sz w:val="24"/>
        </w:rPr>
        <w:t xml:space="preserve">. The expansion of the rental sector underscores a broader industry pivot toward prioritizing cost-efficiency and flexibility over traditional, capital-intensive equipment ownership models </w:t>
      </w:r>
      <w:r>
        <w:rPr>
          <w:rFonts w:hint="eastAsia" w:ascii="微软雅黑" w:hAnsi="微软雅黑" w:eastAsia="微软雅黑"/>
          <w:noProof/>
          <w:sz w:val="24"/>
          <w:vertAlign w:val="superscript"/>
        </w:rPr>
        <w:t>[64]</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Concurrent with the evolution of equipment demands is the accelerating trend of global fleet management outsourcing. By 2026, the outsourcing segment of fleet management is estimated to have reached a global market value of USD 28.4 billion, serving as a testament to its critical role in modern operational strategies </w:t>
      </w:r>
      <w:r>
        <w:rPr>
          <w:rFonts w:hint="eastAsia" w:ascii="微软雅黑" w:hAnsi="微软雅黑" w:eastAsia="微软雅黑"/>
          <w:noProof/>
          <w:sz w:val="24"/>
          <w:vertAlign w:val="superscript"/>
        </w:rPr>
        <w:t>[62]</w:t>
      </w:r>
      <w:r>
        <w:rPr>
          <w:rFonts w:hint="eastAsia" w:ascii="微软雅黑" w:hAnsi="微软雅黑" w:eastAsia="微软雅黑"/>
          <w:noProof/>
          <w:sz w:val="24"/>
        </w:rPr>
        <w:t xml:space="preserve">. Organizations across the construction sector are increasingly prioritizing operational efficiencies and cost-effectiveness, opting to partner with dedicated fleet management providers to navigate the rising complexities of daily fleet operations </w:t>
      </w:r>
      <w:r>
        <w:rPr>
          <w:rFonts w:hint="eastAsia" w:ascii="微软雅黑" w:hAnsi="微软雅黑" w:eastAsia="微软雅黑"/>
          <w:noProof/>
          <w:sz w:val="24"/>
          <w:vertAlign w:val="superscript"/>
        </w:rPr>
        <w:t>[62]</w:t>
      </w:r>
      <w:r>
        <w:rPr>
          <w:rFonts w:hint="eastAsia" w:ascii="微软雅黑" w:hAnsi="微软雅黑" w:eastAsia="微软雅黑"/>
          <w:noProof/>
          <w:sz w:val="24"/>
        </w:rPr>
        <w:t xml:space="preserve">. This strategic shift is largely a response to overarching market dynamics, including the rapid evolution of fleet operations due to emerging technologies, persistent supply chain disruptions, and stringent regulatory changes that impact global fleets </w:t>
      </w:r>
      <w:r>
        <w:rPr>
          <w:rFonts w:hint="eastAsia" w:ascii="微软雅黑" w:hAnsi="微软雅黑" w:eastAsia="微软雅黑"/>
          <w:noProof/>
          <w:sz w:val="24"/>
          <w:vertAlign w:val="superscript"/>
        </w:rPr>
        <w:t>[65]</w:t>
      </w:r>
      <w:r>
        <w:rPr>
          <w:rFonts w:hint="eastAsia" w:ascii="微软雅黑" w:hAnsi="微软雅黑" w:eastAsia="微软雅黑"/>
          <w:noProof/>
          <w:sz w:val="24"/>
        </w:rPr>
        <w:t xml:space="preserve">. Outsourcing has thus become a strategic choice for many organizations seeking to consolidate operations, integrate technology-backed solutions, and ensure strict regional compliance, particularly as global fleets become more complex and fragmented </w:t>
      </w:r>
      <w:r>
        <w:rPr>
          <w:rFonts w:hint="eastAsia" w:ascii="微软雅黑" w:hAnsi="微软雅黑" w:eastAsia="微软雅黑"/>
          <w:noProof/>
          <w:sz w:val="24"/>
          <w:vertAlign w:val="superscript"/>
        </w:rPr>
        <w:t>[62][65]</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The transition toward outsourcing models was notably reinforced following challenging market conditions in 2025, which compelled companies to adapt to tighter budgets, volatile market environments, and heightened operational demands . Outsourcing offers a viable and scalable pathway to mitigate heavy administrative burdens, enhance operational visibility, and leverage the specialized expertise of partners in critical areas such as telematics integration, route optimization, and preventative maintenance . Supporting this transition is the robust growth of the construction equipment fleet management software market, which is forecast to expand from USD 6.0 billion to USD 24.7 billion by 2036, driven by a compound annual growth rate of 15.2 percent . This sophisticated software infrastructure is essential for facilitating the seamless integration of outsourced services and managing the vast data outputs generated by modern construction equipment.</w:t>
      </w:r>
    </w:p>
    <w:p>
      <w:pPr>
        <w:spacing w:line="288" w:lineRule="auto"/>
        <w:ind w:firstLine="480" w:firstLineChars="200"/>
        <w:jc w:val="both"/>
      </w:pPr>
      <w:r>
        <w:rPr>
          <w:rFonts w:hint="eastAsia" w:ascii="微软雅黑" w:hAnsi="微软雅黑" w:eastAsia="微软雅黑"/>
          <w:noProof/>
          <w:sz w:val="24"/>
        </w:rPr>
        <w:t xml:space="preserve">An analysis of regional adoption rates for construction fleet outsourcing between 2020 and 2024 reveals a consistent upward trajectory across major global markets, highlighting the universal appeal of this operational strategy. Europe demonstrated the highest baseline and sustained growth during this period, with outsourcing adoption rates increasing from 40.0 percent in 2020 to a peak of 53.0 percent in 2024. This high adoption rate reflects the region's stringent regulatory environment and the early adoption of sustainability mandates, which necessitate precise fleet management and external expertise. North America exhibited a similarly strong growth pattern, starting at an adoption rate of 35.0 percent in 2020 and climbing to 52.0 percent by the end of the period. This growth was largely fueled by the demand for technological integration and the need to offset rising labor and maintenance costs. Meanwhile, the Asia-Pacific region, despite starting from a lower baseline of 20.0 percent in 2020, experienced the most dramatic relative growth, doubling its adoption rate to reach 40.0 percent by 2024. The rapid urbanization and massive infrastructure projects in this region have heavily driven the need for scalable fleet solutions that outsourcing provides.</w:t>
      </w:r>
    </w:p>
    <w:p>
      <w:pPr>
        <w:spacing w:line="288" w:lineRule="auto"/>
        <w:ind w:firstLine="480" w:firstLineChars="200"/>
        <w:jc w:val="both"/>
      </w:pPr>
      <w:r>
        <w:rPr>
          <w:rFonts w:hint="eastAsia" w:ascii="微软雅黑" w:hAnsi="微软雅黑" w:eastAsia="微软雅黑"/>
          <w:noProof/>
          <w:sz w:val="24"/>
        </w:rPr>
        <w:t xml:space="preserve">The dialogue surrounding advanced fleet strategies continues to gain momentum in prominent industry forums. Events such as the Global Fleet Summit 2026 have been instrumental in fostering discussions on advanced fleet strategies, including the optimization of outsourced partnerships and the integration of next-generation technologies </w:t>
      </w:r>
      <w:r>
        <w:rPr>
          <w:rFonts w:hint="eastAsia" w:ascii="微软雅黑" w:hAnsi="微软雅黑" w:eastAsia="微软雅黑"/>
          <w:noProof/>
          <w:sz w:val="24"/>
          <w:vertAlign w:val="superscript"/>
        </w:rPr>
        <w:t>[63]</w:t>
      </w:r>
      <w:r>
        <w:rPr>
          <w:rFonts w:hint="eastAsia" w:ascii="微软雅黑" w:hAnsi="微软雅黑" w:eastAsia="微软雅黑"/>
          <w:noProof/>
          <w:sz w:val="24"/>
        </w:rPr>
        <w:t xml:space="preserve">. While information from such summits often focuses on promotional and anticipatory assessments, it reflects the industry's unwavering commitment to finding adaptable, cost-efficient solutions in a rapidly changing environment </w:t>
      </w:r>
      <w:r>
        <w:rPr>
          <w:rFonts w:hint="eastAsia" w:ascii="微软雅黑" w:hAnsi="微软雅黑" w:eastAsia="微软雅黑"/>
          <w:noProof/>
          <w:sz w:val="24"/>
          <w:vertAlign w:val="superscript"/>
        </w:rPr>
        <w:t>[63]</w:t>
      </w:r>
      <w:r>
        <w:rPr>
          <w:rFonts w:hint="eastAsia" w:ascii="微软雅黑" w:hAnsi="微软雅黑" w:eastAsia="微软雅黑"/>
          <w:noProof/>
          <w:sz w:val="24"/>
        </w:rPr>
        <w:t xml:space="preserve">. As global fleets become more complex, the reliance on external expertise to manage regulatory compliance and technological deployment becomes increasingly indispensable. For real-time strategic decision-making, businesses must continuously monitor these post-2026 analyses, recognizing that earlier data assessing market size until 2035 must be interpreted with caution given their historical nature </w:t>
      </w:r>
      <w:r>
        <w:rPr>
          <w:rFonts w:hint="eastAsia" w:ascii="微软雅黑" w:hAnsi="微软雅黑" w:eastAsia="微软雅黑"/>
          <w:noProof/>
          <w:sz w:val="24"/>
          <w:vertAlign w:val="superscript"/>
        </w:rPr>
        <w:t>[61]</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Ultimately, the dynamics of construction equipment fleet demands and outsourcing trends illustrate an industry in profound transition. The movement away from rigid ownership structures toward flexible, outsourced, and technologically integrated fleet management models is a structural shift rather than a temporary market adjustment. As organizations navigate the multifaceted complexities of modern construction projects, the integration of specialized outsourcing partners will remain a primary driver of efficiency, scalability, and competitive advantage in the global landscape </w:t>
      </w:r>
      <w:r>
        <w:rPr>
          <w:rFonts w:hint="eastAsia" w:ascii="微软雅黑" w:hAnsi="微软雅黑" w:eastAsia="微软雅黑"/>
          <w:noProof/>
          <w:sz w:val="24"/>
          <w:vertAlign w:val="superscript"/>
        </w:rPr>
        <w:t>[64][65]</w:t>
      </w:r>
      <w:r>
        <w:rPr>
          <w:rFonts w:hint="eastAsia" w:ascii="微软雅黑" w:hAnsi="微软雅黑" w:eastAsia="微软雅黑"/>
          <w:noProof/>
          <w:sz w:val="24"/>
        </w:rPr>
        <w:t xml:space="preserve">. This evolving environment presents significant opportunities for service providers and industry stakeholders capable of delivering integrated, technologically advanced solutions that address the nuanced demands of regional markets while effectively mitigating the overarching challenges of cost containment and regulatory compliance.</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4"/>
              </a:graphicData>
            </a:graphic>
          </wp:inline>
        </w:drawing>
      </w:r>
    </w:p>
    <w:p>
      <w:pPr>
        <w:pStyle w:val="Heading1"/>
        <w:spacing w:line="288" w:lineRule="auto"/>
        <w:ind/>
      </w:pPr>
      <w:r>
        <w:rPr>
          <w:rFonts w:hint="eastAsia" w:ascii="微软雅黑" w:hAnsi="微软雅黑" w:eastAsia="微软雅黑"/>
          <w:b/>
          <w:noProof/>
          <w:sz w:val="40"/>
        </w:rPr>
        <w:t>References</w:t>
      </w:r>
    </w:p>
    <w:p>
      <w:pPr>
        <w:spacing w:line="288" w:lineRule="auto"/>
        <w:ind w:firstLine="480" w:firstLineChars="200"/>
        <w:jc w:val="both"/>
      </w:pPr>
      <w:r>
        <w:rPr>
          <w:rFonts w:hint="eastAsia" w:ascii="微软雅黑" w:hAnsi="微软雅黑" w:eastAsia="微软雅黑"/>
          <w:noProof/>
          <w:sz w:val="24"/>
        </w:rPr>
        <w:t xml:space="preserve">[1] Automotive Trends Coming From CES 2026 and What ... - YouTube https://www.youtube.com/watch?v=SwFgSyVQyqk</w:t>
      </w:r>
    </w:p>
    <w:p>
      <w:pPr>
        <w:spacing w:line="288" w:lineRule="auto"/>
        <w:ind w:firstLine="480" w:firstLineChars="200"/>
        <w:jc w:val="both"/>
      </w:pPr>
      <w:r>
        <w:rPr>
          <w:rFonts w:hint="eastAsia" w:ascii="微软雅黑" w:hAnsi="微软雅黑" w:eastAsia="微软雅黑"/>
          <w:noProof/>
          <w:sz w:val="24"/>
        </w:rPr>
        <w:t xml:space="preserve">[2] Discover 2026 automotive aftermarket industry trends - S&amp;P Global https://www.spglobal.com/automotive-insights/en/blogs/2026/04/automotive-aftermarket-industry-trends</w:t>
      </w:r>
    </w:p>
    <w:p>
      <w:pPr>
        <w:spacing w:line="288" w:lineRule="auto"/>
        <w:ind w:firstLine="480" w:firstLineChars="200"/>
        <w:jc w:val="both"/>
      </w:pPr>
      <w:r>
        <w:rPr>
          <w:rFonts w:hint="eastAsia" w:ascii="微软雅黑" w:hAnsi="微软雅黑" w:eastAsia="微软雅黑"/>
          <w:noProof/>
          <w:sz w:val="24"/>
        </w:rPr>
        <w:t xml:space="preserve">[3] Automotive Service Market Size, Share | Growth Forecast [2034] https://www.fortunebusinessinsights.com/automotive-service-market-115666</w:t>
      </w:r>
    </w:p>
    <w:p>
      <w:pPr>
        <w:spacing w:line="288" w:lineRule="auto"/>
        <w:ind w:firstLine="480" w:firstLineChars="200"/>
        <w:jc w:val="both"/>
      </w:pPr>
      <w:r>
        <w:rPr>
          <w:rFonts w:hint="eastAsia" w:ascii="微软雅黑" w:hAnsi="微软雅黑" w:eastAsia="微软雅黑"/>
          <w:noProof/>
          <w:sz w:val="24"/>
        </w:rPr>
        <w:t xml:space="preserve">[4] Automotive Industry Events 2026 - Phyron https://www.phyron.com/resources/automotive-industry-events-2026</w:t>
      </w:r>
    </w:p>
    <w:p>
      <w:pPr>
        <w:spacing w:line="288" w:lineRule="auto"/>
        <w:ind w:firstLine="480" w:firstLineChars="200"/>
        <w:jc w:val="both"/>
      </w:pPr>
      <w:r>
        <w:rPr>
          <w:rFonts w:hint="eastAsia" w:ascii="微软雅黑" w:hAnsi="微软雅黑" w:eastAsia="微软雅黑"/>
          <w:noProof/>
          <w:sz w:val="24"/>
        </w:rPr>
        <w:t xml:space="preserve">[5] Automotive Quality Service Market Size Report, 2026-2033 https://www.grandviewresearch.com/industry-analysis/automotive-quality-service-market-report</w:t>
      </w:r>
    </w:p>
    <w:p>
      <w:pPr>
        <w:spacing w:line="288" w:lineRule="auto"/>
        <w:ind w:firstLine="480" w:firstLineChars="200"/>
        <w:jc w:val="both"/>
      </w:pPr>
      <w:r>
        <w:rPr>
          <w:rFonts w:hint="eastAsia" w:ascii="微软雅黑" w:hAnsi="微软雅黑" w:eastAsia="微软雅黑"/>
          <w:noProof/>
          <w:sz w:val="24"/>
        </w:rPr>
        <w:t xml:space="preserve">[6] South Africa: Foundations for Growth and Competitiveness 2026 https://www.oecd.org/en/publications/2026/04/foundations-for-growth-and-competitiveness-2026_f68a156b/full-report/south-africa_b6a3076a.html</w:t>
      </w:r>
    </w:p>
    <w:p>
      <w:pPr>
        <w:spacing w:line="288" w:lineRule="auto"/>
        <w:ind w:firstLine="480" w:firstLineChars="200"/>
        <w:jc w:val="both"/>
      </w:pPr>
      <w:r>
        <w:rPr>
          <w:rFonts w:hint="eastAsia" w:ascii="微软雅黑" w:hAnsi="微软雅黑" w:eastAsia="微软雅黑"/>
          <w:noProof/>
          <w:sz w:val="24"/>
        </w:rPr>
        <w:t xml:space="preserve">[7] Africa: Trends to Watch in 2026 - The Assay https://www.theassay.com/articles/africa-trends-to-watch-in-2026/</w:t>
      </w:r>
    </w:p>
    <w:p>
      <w:pPr>
        <w:spacing w:line="288" w:lineRule="auto"/>
        <w:ind w:firstLine="480" w:firstLineChars="200"/>
        <w:jc w:val="both"/>
      </w:pPr>
      <w:r>
        <w:rPr>
          <w:rFonts w:hint="eastAsia" w:ascii="微软雅黑" w:hAnsi="微软雅黑" w:eastAsia="微软雅黑"/>
          <w:noProof/>
          <w:sz w:val="24"/>
        </w:rPr>
        <w:t xml:space="preserve">[8] South Africa has overtaken Kenya to become Africa's most ... https://www.facebook.com/africaishome2/posts/south-africa-has-overtaken-kenya-to-become-africas-most-competitive-economy-in-t/1609216357232589/</w:t>
      </w:r>
    </w:p>
    <w:p>
      <w:pPr>
        <w:spacing w:line="288" w:lineRule="auto"/>
        <w:ind w:firstLine="480" w:firstLineChars="200"/>
        <w:jc w:val="both"/>
      </w:pPr>
      <w:r>
        <w:rPr>
          <w:rFonts w:hint="eastAsia" w:ascii="微软雅黑" w:hAnsi="微软雅黑" w:eastAsia="微软雅黑"/>
          <w:noProof/>
          <w:sz w:val="24"/>
        </w:rPr>
        <w:t xml:space="preserve">[9] Key trends, risks, and opportunities for Africa's future: Foresight ... https://www.brookings.edu/events/key-trends-risks-and-opportunities-for-africas-future-foresight-africa-2026/</w:t>
      </w:r>
    </w:p>
    <w:p>
      <w:pPr>
        <w:spacing w:line="288" w:lineRule="auto"/>
        <w:ind w:firstLine="480" w:firstLineChars="200"/>
        <w:jc w:val="both"/>
      </w:pPr>
      <w:r>
        <w:rPr>
          <w:rFonts w:hint="eastAsia" w:ascii="微软雅黑" w:hAnsi="微软雅黑" w:eastAsia="微软雅黑"/>
          <w:noProof/>
          <w:sz w:val="24"/>
        </w:rPr>
        <w:t xml:space="preserve">[10] 9 Business Trends to Watch in 2026 in South Africa - Connect Space https://connectspace.co.za/business-trends-to-look-out-for-in-2026-in-south-africa/</w:t>
      </w:r>
    </w:p>
    <w:p>
      <w:pPr>
        <w:spacing w:line="288" w:lineRule="auto"/>
        <w:ind w:firstLine="480" w:firstLineChars="200"/>
        <w:jc w:val="both"/>
      </w:pPr>
      <w:r>
        <w:rPr>
          <w:rFonts w:hint="eastAsia" w:ascii="微软雅黑" w:hAnsi="微软雅黑" w:eastAsia="微软雅黑"/>
          <w:noProof/>
          <w:sz w:val="24"/>
        </w:rPr>
        <w:t xml:space="preserve">[11] Automotive Air Conditioning Market Size, Trends, 2026-2033 https://www.linkedin.com/pulse/automotive-air-conditioning-market-size-trends-2026-2033-ywz7f</w:t>
      </w:r>
    </w:p>
    <w:p>
      <w:pPr>
        <w:spacing w:line="288" w:lineRule="auto"/>
        <w:ind w:firstLine="480" w:firstLineChars="200"/>
        <w:jc w:val="both"/>
      </w:pPr>
      <w:r>
        <w:rPr>
          <w:rFonts w:hint="eastAsia" w:ascii="微软雅黑" w:hAnsi="微软雅黑" w:eastAsia="微软雅黑"/>
          <w:noProof/>
          <w:sz w:val="24"/>
        </w:rPr>
        <w:t xml:space="preserve">[12] Automotive HVAC Market Size, Trends &amp; Leading Players, 2032 https://www.persistencemarketresearch.com/market-research/automotive-hvac-market.asp</w:t>
      </w:r>
    </w:p>
    <w:p>
      <w:pPr>
        <w:spacing w:line="288" w:lineRule="auto"/>
        <w:ind w:firstLine="480" w:firstLineChars="200"/>
        <w:jc w:val="both"/>
      </w:pPr>
      <w:r>
        <w:rPr>
          <w:rFonts w:hint="eastAsia" w:ascii="微软雅黑" w:hAnsi="微软雅黑" w:eastAsia="微软雅黑"/>
          <w:noProof/>
          <w:sz w:val="24"/>
        </w:rPr>
        <w:t xml:space="preserve">[13] 7 automotive industry trends reshaping dealerships in 2026 - Annata https://annata.net/navigating-2026-trends-in-the-automotive-industry/</w:t>
      </w:r>
    </w:p>
    <w:p>
      <w:pPr>
        <w:spacing w:line="288" w:lineRule="auto"/>
        <w:ind w:firstLine="480" w:firstLineChars="200"/>
        <w:jc w:val="both"/>
      </w:pPr>
      <w:r>
        <w:rPr>
          <w:rFonts w:hint="eastAsia" w:ascii="微软雅黑" w:hAnsi="微软雅黑" w:eastAsia="微软雅黑"/>
          <w:noProof/>
          <w:sz w:val="24"/>
        </w:rPr>
        <w:t xml:space="preserve">[15] Automotive Climate Control Market Size to Hit USD 20.08 Billion by ... https://www.precedenceresearch.com/automotive-climate-control-market</w:t>
      </w:r>
    </w:p>
    <w:p>
      <w:pPr>
        <w:spacing w:line="288" w:lineRule="auto"/>
        <w:ind w:firstLine="480" w:firstLineChars="200"/>
        <w:jc w:val="both"/>
      </w:pPr>
      <w:r>
        <w:rPr>
          <w:rFonts w:hint="eastAsia" w:ascii="微软雅黑" w:hAnsi="微软雅黑" w:eastAsia="微软雅黑"/>
          <w:noProof/>
          <w:sz w:val="24"/>
        </w:rPr>
        <w:t xml:space="preserve">[16] Fleet Management Market Size, 2026-2035 Trends Report https://www.gminsights.com/industry-analysis/fleet-management-market</w:t>
      </w:r>
    </w:p>
    <w:p>
      <w:pPr>
        <w:spacing w:line="288" w:lineRule="auto"/>
        <w:ind w:firstLine="480" w:firstLineChars="200"/>
        <w:jc w:val="both"/>
      </w:pPr>
      <w:r>
        <w:rPr>
          <w:rFonts w:hint="eastAsia" w:ascii="微软雅黑" w:hAnsi="微软雅黑" w:eastAsia="微软雅黑"/>
          <w:noProof/>
          <w:sz w:val="24"/>
        </w:rPr>
        <w:t xml:space="preserve">[17] What 2026 Fleet Strategy Looks Like After a Turbulent 2025 - YouTube https://www.youtube.com/watch?v=3afvN-mBllY</w:t>
      </w:r>
    </w:p>
    <w:p>
      <w:pPr>
        <w:spacing w:line="288" w:lineRule="auto"/>
        <w:ind w:firstLine="480" w:firstLineChars="200"/>
        <w:jc w:val="both"/>
      </w:pPr>
      <w:r>
        <w:rPr>
          <w:rFonts w:hint="eastAsia" w:ascii="微软雅黑" w:hAnsi="微软雅黑" w:eastAsia="微软雅黑"/>
          <w:noProof/>
          <w:sz w:val="24"/>
        </w:rPr>
        <w:t xml:space="preserve">[18] Here are relevant reports on : fleet-management-market https://www.marketsandmarkets.com/Market-Reports/fleet-management-market-210.html</w:t>
      </w:r>
    </w:p>
    <w:p>
      <w:pPr>
        <w:spacing w:line="288" w:lineRule="auto"/>
        <w:ind w:firstLine="480" w:firstLineChars="200"/>
        <w:jc w:val="both"/>
      </w:pPr>
      <w:r>
        <w:rPr>
          <w:rFonts w:hint="eastAsia" w:ascii="微软雅黑" w:hAnsi="微软雅黑" w:eastAsia="微软雅黑"/>
          <w:noProof/>
          <w:sz w:val="24"/>
        </w:rPr>
        <w:t xml:space="preserve">[19] Fleet Management in 2026 | Wheels https://www.wheels.com/public/resource-hub/blog/fleet-management-in-2026/</w:t>
      </w:r>
    </w:p>
    <w:p>
      <w:pPr>
        <w:spacing w:line="288" w:lineRule="auto"/>
        <w:ind w:firstLine="480" w:firstLineChars="200"/>
        <w:jc w:val="both"/>
      </w:pPr>
      <w:r>
        <w:rPr>
          <w:rFonts w:hint="eastAsia" w:ascii="微软雅黑" w:hAnsi="微软雅黑" w:eastAsia="微软雅黑"/>
          <w:noProof/>
          <w:sz w:val="24"/>
        </w:rPr>
        <w:t xml:space="preserve">[20] Fleet operations in 2026 are no longer defined by vehicle count ... https://www.instagram.com/p/DWEQapQjtYY/</w:t>
      </w:r>
    </w:p>
    <w:p>
      <w:pPr>
        <w:spacing w:line="288" w:lineRule="auto"/>
        <w:ind w:firstLine="480" w:firstLineChars="200"/>
        <w:jc w:val="both"/>
      </w:pPr>
      <w:r>
        <w:rPr>
          <w:rFonts w:hint="eastAsia" w:ascii="微软雅黑" w:hAnsi="微软雅黑" w:eastAsia="微软雅黑"/>
          <w:noProof/>
          <w:sz w:val="24"/>
        </w:rPr>
        <w:t xml:space="preserve">[21] CAR magazine's 2026 SUV Shootout is a go! • 14 ... - Instagram https://www.instagram.com/reel/DZHbfZ3ii6P/</w:t>
      </w:r>
    </w:p>
    <w:p>
      <w:pPr>
        <w:spacing w:line="288" w:lineRule="auto"/>
        <w:ind w:firstLine="480" w:firstLineChars="200"/>
        <w:jc w:val="both"/>
      </w:pPr>
      <w:r>
        <w:rPr>
          <w:rFonts w:hint="eastAsia" w:ascii="微软雅黑" w:hAnsi="微软雅黑" w:eastAsia="微软雅黑"/>
          <w:noProof/>
          <w:sz w:val="24"/>
        </w:rPr>
        <w:t xml:space="preserve">[22] REMINDER | From 1 June 2026, all foreign-registered vehicles ... https://www.instagram.com/p/DZGDx_NmA-N/</w:t>
      </w:r>
    </w:p>
    <w:p>
      <w:pPr>
        <w:spacing w:line="288" w:lineRule="auto"/>
        <w:ind w:firstLine="480" w:firstLineChars="200"/>
        <w:jc w:val="both"/>
      </w:pPr>
      <w:r>
        <w:rPr>
          <w:rFonts w:hint="eastAsia" w:ascii="微软雅黑" w:hAnsi="微软雅黑" w:eastAsia="微软雅黑"/>
          <w:noProof/>
          <w:sz w:val="24"/>
        </w:rPr>
        <w:t xml:space="preserve">[23] Isuzu Motors South Africa has adjusted the standard Service Plan ... https://www.facebook.com/CHANGECARS/posts/isuzu-motors-south-africa-has-adjusted-the-standard-service-plan-across-its-refr/1309105198097971/</w:t>
      </w:r>
    </w:p>
    <w:p>
      <w:pPr>
        <w:spacing w:line="288" w:lineRule="auto"/>
        <w:ind w:firstLine="480" w:firstLineChars="200"/>
        <w:jc w:val="both"/>
      </w:pPr>
      <w:r>
        <w:rPr>
          <w:rFonts w:hint="eastAsia" w:ascii="微软雅黑" w:hAnsi="微软雅黑" w:eastAsia="微软雅黑"/>
          <w:noProof/>
          <w:sz w:val="24"/>
        </w:rPr>
        <w:t xml:space="preserve">[24] WATCH: Outlook for SA's vehicle sector in 2026 - YouTube https://www.youtube.com/watch?v=XQgajrakK78</w:t>
      </w:r>
    </w:p>
    <w:p>
      <w:pPr>
        <w:spacing w:line="288" w:lineRule="auto"/>
        <w:ind w:firstLine="480" w:firstLineChars="200"/>
        <w:jc w:val="both"/>
      </w:pPr>
      <w:r>
        <w:rPr>
          <w:rFonts w:hint="eastAsia" w:ascii="微软雅黑" w:hAnsi="微软雅黑" w:eastAsia="微软雅黑"/>
          <w:noProof/>
          <w:sz w:val="24"/>
        </w:rPr>
        <w:t xml:space="preserve">[25] South Africa Auto Sales - Facts &amp; Data 2026 - Focus2move https://www.focus2move.com/south-africa-auto-sales/</w:t>
      </w:r>
    </w:p>
    <w:p>
      <w:pPr>
        <w:spacing w:line="288" w:lineRule="auto"/>
        <w:ind w:firstLine="480" w:firstLineChars="200"/>
        <w:jc w:val="both"/>
      </w:pPr>
      <w:r>
        <w:rPr>
          <w:rFonts w:hint="eastAsia" w:ascii="微软雅黑" w:hAnsi="微软雅黑" w:eastAsia="微软雅黑"/>
          <w:noProof/>
          <w:sz w:val="24"/>
        </w:rPr>
        <w:t xml:space="preserve">[26] Africa's auto advantage: Strategies to seize emerging market potential https://www.brookings.edu/articles/africas-auto-advantage-strategies-to-seize-emerging-market-potential/</w:t>
      </w:r>
    </w:p>
    <w:p>
      <w:pPr>
        <w:spacing w:line="288" w:lineRule="auto"/>
        <w:ind w:firstLine="480" w:firstLineChars="200"/>
        <w:jc w:val="both"/>
      </w:pPr>
      <w:r>
        <w:rPr>
          <w:rFonts w:hint="eastAsia" w:ascii="微软雅黑" w:hAnsi="微软雅黑" w:eastAsia="微软雅黑"/>
          <w:noProof/>
          <w:sz w:val="24"/>
        </w:rPr>
        <w:t xml:space="preserve">[27] April 2026 has seen an unexpected surge in the South African ... https://www.facebook.com/BusinessReportZA/posts/april-2026-has-seen-an-unexpected-surge-in-the-south-african-automotive-market-l/1367304488766064/</w:t>
      </w:r>
    </w:p>
    <w:p>
      <w:pPr>
        <w:spacing w:line="288" w:lineRule="auto"/>
        <w:ind w:firstLine="480" w:firstLineChars="200"/>
        <w:jc w:val="both"/>
      </w:pPr>
      <w:r>
        <w:rPr>
          <w:rFonts w:hint="eastAsia" w:ascii="微软雅黑" w:hAnsi="微软雅黑" w:eastAsia="微软雅黑"/>
          <w:noProof/>
          <w:sz w:val="24"/>
        </w:rPr>
        <w:t xml:space="preserve">[28] [PDF] Growth - South Africa's Automotive Industry Master Plan to 2035 - DTIC https://www.thedtic.gov.za/wp-content/uploads/Masterplan-Automotive_Industry.pdf</w:t>
      </w:r>
    </w:p>
    <w:p>
      <w:pPr>
        <w:spacing w:line="288" w:lineRule="auto"/>
        <w:ind w:firstLine="480" w:firstLineChars="200"/>
        <w:jc w:val="both"/>
      </w:pPr>
      <w:r>
        <w:rPr>
          <w:rFonts w:hint="eastAsia" w:ascii="微软雅黑" w:hAnsi="微软雅黑" w:eastAsia="微软雅黑"/>
          <w:noProof/>
          <w:sz w:val="24"/>
        </w:rPr>
        <w:t xml:space="preserve">[30] Automotive industry in South Africa - statistics &amp; facts - Statista https://www.statista.com/topics/12988/automotive-industry-in-south-africa/?srsltid=AfmBOopkk6R9xiBk_ro6X2cWtHaRJARZzgtLG5xbjbajd3j8iKtDr-Sv</w:t>
      </w:r>
    </w:p>
    <w:p>
      <w:pPr>
        <w:spacing w:line="288" w:lineRule="auto"/>
        <w:ind w:firstLine="480" w:firstLineChars="200"/>
        <w:jc w:val="both"/>
      </w:pPr>
      <w:r>
        <w:rPr>
          <w:rFonts w:hint="eastAsia" w:ascii="微软雅黑" w:hAnsi="微软雅黑" w:eastAsia="微软雅黑"/>
          <w:noProof/>
          <w:sz w:val="24"/>
        </w:rPr>
        <w:t xml:space="preserve">[31] #MiningIndaba26 Recap Transnet Freight Rail (TFR ... - Instagram https://www.instagram.com/reel/DUtAVBLCBQu/</w:t>
      </w:r>
    </w:p>
    <w:p>
      <w:pPr>
        <w:spacing w:line="288" w:lineRule="auto"/>
        <w:ind w:firstLine="480" w:firstLineChars="200"/>
        <w:jc w:val="both"/>
      </w:pPr>
      <w:r>
        <w:rPr>
          <w:rFonts w:hint="eastAsia" w:ascii="微软雅黑" w:hAnsi="微软雅黑" w:eastAsia="微软雅黑"/>
          <w:noProof/>
          <w:sz w:val="24"/>
        </w:rPr>
        <w:t xml:space="preserve">[32] WATCH: Mining Indaba 2026 - Getting logistics right - YouTube https://www.youtube.com/watch?v=n3ri_RDw2Bo</w:t>
      </w:r>
    </w:p>
    <w:p>
      <w:pPr>
        <w:spacing w:line="288" w:lineRule="auto"/>
        <w:ind w:firstLine="480" w:firstLineChars="200"/>
        <w:jc w:val="both"/>
      </w:pPr>
      <w:r>
        <w:rPr>
          <w:rFonts w:hint="eastAsia" w:ascii="微软雅黑" w:hAnsi="微软雅黑" w:eastAsia="微软雅黑"/>
          <w:noProof/>
          <w:sz w:val="24"/>
        </w:rPr>
        <w:t xml:space="preserve">[33] Mining Fleet Southern Africa 2026 - Fleet Intelligence https://fleetintelligence.africa/mining-fleet-southern-africa-2026/</w:t>
      </w:r>
    </w:p>
    <w:p>
      <w:pPr>
        <w:spacing w:line="288" w:lineRule="auto"/>
        <w:ind w:firstLine="480" w:firstLineChars="200"/>
        <w:jc w:val="both"/>
      </w:pPr>
      <w:r>
        <w:rPr>
          <w:rFonts w:hint="eastAsia" w:ascii="微软雅黑" w:hAnsi="微软雅黑" w:eastAsia="微软雅黑"/>
          <w:noProof/>
          <w:sz w:val="24"/>
        </w:rPr>
        <w:t xml:space="preserve">[34] The State of South African Ports, A 2026 Briefing for Procurement ... https://www.instagram.com/p/DXyvt7sDbBu/</w:t>
      </w:r>
    </w:p>
    <w:p>
      <w:pPr>
        <w:spacing w:line="288" w:lineRule="auto"/>
        <w:ind w:firstLine="480" w:firstLineChars="200"/>
        <w:jc w:val="both"/>
      </w:pPr>
      <w:r>
        <w:rPr>
          <w:rFonts w:hint="eastAsia" w:ascii="微软雅黑" w:hAnsi="微软雅黑" w:eastAsia="微软雅黑"/>
          <w:noProof/>
          <w:sz w:val="24"/>
        </w:rPr>
        <w:t xml:space="preserve">[35] SA's mining sector: Strategies in a rapidly shifting regulatory and ... https://www.africanmining.co.za/2026/06/02/sas-mining-sector-strategies-in-a-rapidly-shifting-regulatory-and-market-landscape/</w:t>
      </w:r>
    </w:p>
    <w:p>
      <w:pPr>
        <w:spacing w:line="288" w:lineRule="auto"/>
        <w:ind w:firstLine="480" w:firstLineChars="200"/>
        <w:jc w:val="both"/>
      </w:pPr>
      <w:r>
        <w:rPr>
          <w:rFonts w:hint="eastAsia" w:ascii="微软雅黑" w:hAnsi="微软雅黑" w:eastAsia="微软雅黑"/>
          <w:noProof/>
          <w:sz w:val="24"/>
        </w:rPr>
        <w:t xml:space="preserve">[36] blue mining services - Facebook https://www.facebook.com/groups/211474239611769/posts/2099768234115684/</w:t>
      </w:r>
    </w:p>
    <w:p>
      <w:pPr>
        <w:spacing w:line="288" w:lineRule="auto"/>
        <w:ind w:firstLine="480" w:firstLineChars="200"/>
        <w:jc w:val="both"/>
      </w:pPr>
      <w:r>
        <w:rPr>
          <w:rFonts w:hint="eastAsia" w:ascii="微软雅黑" w:hAnsi="微软雅黑" w:eastAsia="微软雅黑"/>
          <w:noProof/>
          <w:sz w:val="24"/>
        </w:rPr>
        <w:t xml:space="preserve">[37] Mining Operator Jobs - 1 July 2026 | Indeed South Africa https://za.indeed.com/q-mining-operator-jobs.html</w:t>
      </w:r>
    </w:p>
    <w:p>
      <w:pPr>
        <w:spacing w:line="288" w:lineRule="auto"/>
        <w:ind w:firstLine="480" w:firstLineChars="200"/>
        <w:jc w:val="both"/>
      </w:pPr>
      <w:r>
        <w:rPr>
          <w:rFonts w:hint="eastAsia" w:ascii="微软雅黑" w:hAnsi="微软雅黑" w:eastAsia="微软雅黑"/>
          <w:noProof/>
          <w:sz w:val="24"/>
        </w:rPr>
        <w:t xml:space="preserve">[38] 33 mining operator jobs in South Africa, June 2026 | Glassdoor https://www.glassdoor.com.hk/Job/south-africa-mining-operator-jobs-SRCH_IL.0,12_IN211_KO13,28.htm</w:t>
      </w:r>
    </w:p>
    <w:p>
      <w:pPr>
        <w:spacing w:line="288" w:lineRule="auto"/>
        <w:ind w:firstLine="480" w:firstLineChars="200"/>
        <w:jc w:val="both"/>
      </w:pPr>
      <w:r>
        <w:rPr>
          <w:rFonts w:hint="eastAsia" w:ascii="微软雅黑" w:hAnsi="微软雅黑" w:eastAsia="微软雅黑"/>
          <w:noProof/>
          <w:sz w:val="24"/>
        </w:rPr>
        <w:t xml:space="preserve">[39] Mining Vacancies https://miningvacancies.co.za/</w:t>
      </w:r>
    </w:p>
    <w:p>
      <w:pPr>
        <w:spacing w:line="288" w:lineRule="auto"/>
        <w:ind w:firstLine="480" w:firstLineChars="200"/>
        <w:jc w:val="both"/>
      </w:pPr>
      <w:r>
        <w:rPr>
          <w:rFonts w:hint="eastAsia" w:ascii="微软雅黑" w:hAnsi="微软雅黑" w:eastAsia="微软雅黑"/>
          <w:noProof/>
          <w:sz w:val="24"/>
        </w:rPr>
        <w:t xml:space="preserve">[40] Process Plant Operator – Fly In/Fly Out - Contract end date August ... https://www.angloamerican.com/careers/job-opportunities/apply/jobdetail?jobid=486e05e4-577d-48eb-bd99-df692d466591</w:t>
      </w:r>
    </w:p>
    <w:p>
      <w:pPr>
        <w:spacing w:line="288" w:lineRule="auto"/>
        <w:ind w:firstLine="480" w:firstLineChars="200"/>
        <w:jc w:val="both"/>
      </w:pPr>
      <w:r>
        <w:rPr>
          <w:rFonts w:hint="eastAsia" w:ascii="微软雅黑" w:hAnsi="微软雅黑" w:eastAsia="微软雅黑"/>
          <w:noProof/>
          <w:sz w:val="24"/>
        </w:rPr>
        <w:t xml:space="preserve">[41] The Department of Transport https://www.transport.gov.za/</w:t>
      </w:r>
    </w:p>
    <w:p>
      <w:pPr>
        <w:spacing w:line="288" w:lineRule="auto"/>
        <w:ind w:firstLine="480" w:firstLineChars="200"/>
        <w:jc w:val="both"/>
      </w:pPr>
      <w:r>
        <w:rPr>
          <w:rFonts w:hint="eastAsia" w:ascii="微软雅黑" w:hAnsi="微软雅黑" w:eastAsia="微软雅黑"/>
          <w:noProof/>
          <w:sz w:val="24"/>
        </w:rPr>
        <w:t xml:space="preserve">[42] GOVERNMENT has gazetted Statutory Instrument 6 of 2026 ... https://www.instagram.com/p/DTceIZmCA6M/</w:t>
      </w:r>
    </w:p>
    <w:p>
      <w:pPr>
        <w:spacing w:line="288" w:lineRule="auto"/>
        <w:ind w:firstLine="480" w:firstLineChars="200"/>
        <w:jc w:val="both"/>
      </w:pPr>
      <w:r>
        <w:rPr>
          <w:rFonts w:hint="eastAsia" w:ascii="微软雅黑" w:hAnsi="微软雅黑" w:eastAsia="微软雅黑"/>
          <w:noProof/>
          <w:sz w:val="24"/>
        </w:rPr>
        <w:t xml:space="preserve">[43] Minister of Transport Budget Speech, response by ACDP, EFF, RISE ... https://pmg.org.za/briefing/42959/</w:t>
      </w:r>
    </w:p>
    <w:p>
      <w:pPr>
        <w:spacing w:line="288" w:lineRule="auto"/>
        <w:ind w:firstLine="480" w:firstLineChars="200"/>
        <w:jc w:val="both"/>
      </w:pPr>
      <w:r>
        <w:rPr>
          <w:rFonts w:hint="eastAsia" w:ascii="微软雅黑" w:hAnsi="微软雅黑" w:eastAsia="微软雅黑"/>
          <w:noProof/>
          <w:sz w:val="24"/>
        </w:rPr>
        <w:t xml:space="preserve">[44] 44th Annual Southern African Transport Conference 2026 https://irfofficial.org/event/44th-annual-southern-african-transport-conference-2026/</w:t>
      </w:r>
    </w:p>
    <w:p>
      <w:pPr>
        <w:spacing w:line="288" w:lineRule="auto"/>
        <w:ind w:firstLine="480" w:firstLineChars="200"/>
        <w:jc w:val="both"/>
      </w:pPr>
      <w:r>
        <w:rPr>
          <w:rFonts w:hint="eastAsia" w:ascii="微软雅黑" w:hAnsi="微软雅黑" w:eastAsia="微软雅黑"/>
          <w:noProof/>
          <w:sz w:val="24"/>
        </w:rPr>
        <w:t xml:space="preserve">[45] Road Transport in South Africa: Key Insights for 2026 - LMC Express https://www.lmcexpress.co.za/road-transport-south-africa-2026/</w:t>
      </w:r>
    </w:p>
    <w:p>
      <w:pPr>
        <w:spacing w:line="288" w:lineRule="auto"/>
        <w:ind w:firstLine="480" w:firstLineChars="200"/>
        <w:jc w:val="both"/>
      </w:pPr>
      <w:r>
        <w:rPr>
          <w:rFonts w:hint="eastAsia" w:ascii="微软雅黑" w:hAnsi="微软雅黑" w:eastAsia="微软雅黑"/>
          <w:noProof/>
          <w:sz w:val="24"/>
        </w:rPr>
        <w:t xml:space="preserve">[46] South Africa Automotive Air Conditioning Market Overview, 2031 https://www.bonafideresearch.com/product/6606590417/south-africa-automotive-air-conditioning-market</w:t>
      </w:r>
    </w:p>
    <w:p>
      <w:pPr>
        <w:spacing w:line="288" w:lineRule="auto"/>
        <w:ind w:firstLine="480" w:firstLineChars="200"/>
        <w:jc w:val="both"/>
      </w:pPr>
      <w:r>
        <w:rPr>
          <w:rFonts w:hint="eastAsia" w:ascii="微软雅黑" w:hAnsi="微软雅黑" w:eastAsia="微软雅黑"/>
          <w:noProof/>
          <w:sz w:val="24"/>
        </w:rPr>
        <w:t xml:space="preserve">[47] thanks goes out to our Cape Town team for an excellent installation ... https://www.facebook.com/atpcoolparts/posts/we-are-proud-to-announce-another-successful-installation-of-an-atp-280-direct-dr/763691199550774/</w:t>
      </w:r>
    </w:p>
    <w:p>
      <w:pPr>
        <w:spacing w:line="288" w:lineRule="auto"/>
        <w:ind w:firstLine="480" w:firstLineChars="200"/>
        <w:jc w:val="both"/>
      </w:pPr>
      <w:r>
        <w:rPr>
          <w:rFonts w:hint="eastAsia" w:ascii="微软雅黑" w:hAnsi="微软雅黑" w:eastAsia="微软雅黑"/>
          <w:noProof/>
          <w:sz w:val="24"/>
        </w:rPr>
        <w:t xml:space="preserve">[48] JAC Motors South Africa on Instagram https://www.instagram.com/p/DNSy2CkuKMf/</w:t>
      </w:r>
    </w:p>
    <w:p>
      <w:pPr>
        <w:spacing w:line="288" w:lineRule="auto"/>
        <w:ind w:firstLine="480" w:firstLineChars="200"/>
        <w:jc w:val="both"/>
      </w:pPr>
      <w:r>
        <w:rPr>
          <w:rFonts w:hint="eastAsia" w:ascii="微软雅黑" w:hAnsi="微软雅黑" w:eastAsia="微软雅黑"/>
          <w:noProof/>
          <w:sz w:val="24"/>
        </w:rPr>
        <w:t xml:space="preserve">[49] CEVA Logistics | Global logistics services, freight company ... https://www.cevalogistics.com/en</w:t>
      </w:r>
    </w:p>
    <w:p>
      <w:pPr>
        <w:spacing w:line="288" w:lineRule="auto"/>
        <w:ind w:firstLine="480" w:firstLineChars="200"/>
        <w:jc w:val="both"/>
      </w:pPr>
      <w:r>
        <w:rPr>
          <w:rFonts w:hint="eastAsia" w:ascii="微软雅黑" w:hAnsi="微软雅黑" w:eastAsia="微软雅黑"/>
          <w:noProof/>
          <w:sz w:val="24"/>
        </w:rPr>
        <w:t xml:space="preserve">[50] What are the challenges of the automotive sector in South Africa? https://www.youtube.com/watch?v=EvXTQqqB3KM</w:t>
      </w:r>
    </w:p>
    <w:p>
      <w:pPr>
        <w:spacing w:line="288" w:lineRule="auto"/>
        <w:ind w:firstLine="480" w:firstLineChars="200"/>
        <w:jc w:val="both"/>
      </w:pPr>
      <w:r>
        <w:rPr>
          <w:rFonts w:hint="eastAsia" w:ascii="微软雅黑" w:hAnsi="微软雅黑" w:eastAsia="微软雅黑"/>
          <w:noProof/>
          <w:sz w:val="24"/>
        </w:rPr>
        <w:t xml:space="preserve">[51] Procurement of Services for the Preventive Maintenance of MFO ... https://doe.gov.ph/articles/3417426--procurement-of-services-for-the-preventive-maintenance-of-mfo-service-vehicles-cy-2026-mfo-od?title=Procurement%20of%20Services%20for%20the%20Preventive%20Maintenance%20of%20MFO%20Service%20Vehicles%20CY%202026,%20MFO-OD</w:t>
      </w:r>
    </w:p>
    <w:p>
      <w:pPr>
        <w:spacing w:line="288" w:lineRule="auto"/>
        <w:ind w:firstLine="480" w:firstLineChars="200"/>
        <w:jc w:val="both"/>
      </w:pPr>
      <w:r>
        <w:rPr>
          <w:rFonts w:hint="eastAsia" w:ascii="微软雅黑" w:hAnsi="微软雅黑" w:eastAsia="微软雅黑"/>
          <w:noProof/>
          <w:sz w:val="24"/>
        </w:rPr>
        <w:t xml:space="preserve">[52] Read the full Memorandum Circular here - Facebook https://www.facebook.com/dilgr4a/posts/%F0%9D%90%8F%F0%9D%90%94%F0%9D%90%81%F0%9D%90%8B%F0%9D%90%88%F0%9D%90%82-%F0%9D%90%92%F0%9D%90%84%F0%9D%90%91%F0%9D%90%95%F0%9D%90%88%F0%9D%90%82%F0%9D%90%84-%F0%9D%90%88%F0%9D%90%92-%F0%9D%90%80-%F0%9D%90%8F%F0%9D%90%94%F0%9D%90%81%F0%9D%90%8B%F0%9D%90%88%F0%9D%90%82-%F0%9D%90%93%F0%9D%90%91%F0%9D%90%94%F0%9D%90%92%F0%9D%90%93to-ensure-the-proper-authorized-and-economical-u/1321266733370946/</w:t>
      </w:r>
    </w:p>
    <w:p>
      <w:pPr>
        <w:spacing w:line="288" w:lineRule="auto"/>
        <w:ind w:firstLine="480" w:firstLineChars="200"/>
        <w:jc w:val="both"/>
      </w:pPr>
      <w:r>
        <w:rPr>
          <w:rFonts w:hint="eastAsia" w:ascii="微软雅黑" w:hAnsi="微软雅黑" w:eastAsia="微软雅黑"/>
          <w:noProof/>
          <w:sz w:val="24"/>
        </w:rPr>
        <w:t xml:space="preserve">[53] DILG Reiterates Ban on Government Vehicle Use During Weekends ... https://www.dilg.gov.ph/news/DILG-Reiterates-Ban-on-Government-Vehicle-Use-During-Weekends-and-Holidays/NC-2026-1054</w:t>
      </w:r>
    </w:p>
    <w:p>
      <w:pPr>
        <w:spacing w:line="288" w:lineRule="auto"/>
        <w:ind w:firstLine="480" w:firstLineChars="200"/>
        <w:jc w:val="both"/>
      </w:pPr>
      <w:r>
        <w:rPr>
          <w:rFonts w:hint="eastAsia" w:ascii="微软雅黑" w:hAnsi="微软雅黑" w:eastAsia="微软雅黑"/>
          <w:noProof/>
          <w:sz w:val="24"/>
        </w:rPr>
        <w:t xml:space="preserve">[54] Treasury directs state agencies to use TVET garages for repair and ... https://www.youtube.com/watch?v=kYR5iqICyK4</w:t>
      </w:r>
    </w:p>
    <w:p>
      <w:pPr>
        <w:spacing w:line="288" w:lineRule="auto"/>
        <w:ind w:firstLine="480" w:firstLineChars="200"/>
        <w:jc w:val="both"/>
      </w:pPr>
      <w:r>
        <w:rPr>
          <w:rFonts w:hint="eastAsia" w:ascii="微软雅黑" w:hAnsi="微软雅黑" w:eastAsia="微软雅黑"/>
          <w:noProof/>
          <w:sz w:val="24"/>
        </w:rPr>
        <w:t xml:space="preserve">[55] Request for Quotations number 19J01026Q0010/ Providing Vehicle ... https://jo.usembassy.gov/request-for-quotations-number-19j01026q0010-providing-vehicle-maintenance-and-repair-services-bpa/</w:t>
      </w:r>
    </w:p>
    <w:p>
      <w:pPr>
        <w:spacing w:line="288" w:lineRule="auto"/>
        <w:ind w:firstLine="480" w:firstLineChars="200"/>
        <w:jc w:val="both"/>
      </w:pPr>
      <w:r>
        <w:rPr>
          <w:rFonts w:hint="eastAsia" w:ascii="微软雅黑" w:hAnsi="微软雅黑" w:eastAsia="微软雅黑"/>
          <w:noProof/>
          <w:sz w:val="24"/>
        </w:rPr>
        <w:t xml:space="preserve">[56] Fleet Management Trends Q2 2026: Acquisition, Fuel &amp; Repair https://www.elementfleet.com/insights-and-resources/insights/blogs/fleet-management-trends-q2-2026-acquisition-fuel-and-repair</w:t>
      </w:r>
    </w:p>
    <w:p>
      <w:pPr>
        <w:spacing w:line="288" w:lineRule="auto"/>
        <w:ind w:firstLine="480" w:firstLineChars="200"/>
        <w:jc w:val="both"/>
      </w:pPr>
      <w:r>
        <w:rPr>
          <w:rFonts w:hint="eastAsia" w:ascii="微软雅黑" w:hAnsi="微软雅黑" w:eastAsia="微软雅黑"/>
          <w:noProof/>
          <w:sz w:val="24"/>
        </w:rPr>
        <w:t xml:space="preserve">[57] Top 6 fleet management trends to watch in 2026 - Wialon https://wialon.com/en/blog/fleet-management-trends-2026</w:t>
      </w:r>
    </w:p>
    <w:p>
      <w:pPr>
        <w:spacing w:line="288" w:lineRule="auto"/>
        <w:ind w:firstLine="480" w:firstLineChars="200"/>
        <w:jc w:val="both"/>
      </w:pPr>
      <w:r>
        <w:rPr>
          <w:rFonts w:hint="eastAsia" w:ascii="微软雅黑" w:hAnsi="微软雅黑" w:eastAsia="微软雅黑"/>
          <w:noProof/>
          <w:sz w:val="24"/>
        </w:rPr>
        <w:t xml:space="preserve">[58] Top 6 fleet management trends to watch in 2026 - YouTube https://www.youtube.com/watch?v=RBHkrCrMj-Y</w:t>
      </w:r>
    </w:p>
    <w:p>
      <w:pPr>
        <w:spacing w:line="288" w:lineRule="auto"/>
        <w:ind w:firstLine="480" w:firstLineChars="200"/>
        <w:jc w:val="both"/>
      </w:pPr>
      <w:r>
        <w:rPr>
          <w:rFonts w:hint="eastAsia" w:ascii="微软雅黑" w:hAnsi="微软雅黑" w:eastAsia="微软雅黑"/>
          <w:noProof/>
          <w:sz w:val="24"/>
        </w:rPr>
        <w:t xml:space="preserve">[59] 2026 State of Fleet Management: Survey Insights &amp; Trends - Fleetio https://www.fleetio.com/blog/state-of-fleet-management-2026</w:t>
      </w:r>
    </w:p>
    <w:p>
      <w:pPr>
        <w:spacing w:line="288" w:lineRule="auto"/>
        <w:ind w:firstLine="480" w:firstLineChars="200"/>
        <w:jc w:val="both"/>
      </w:pPr>
      <w:r>
        <w:rPr>
          <w:rFonts w:hint="eastAsia" w:ascii="微软雅黑" w:hAnsi="微软雅黑" w:eastAsia="微软雅黑"/>
          <w:noProof/>
          <w:sz w:val="24"/>
        </w:rPr>
        <w:t xml:space="preserve">[60] 2026 Outlook: Trends to Optimize Light Commercial Fleet ... https://connectedfleet.michelin.com/en-us/blog/2026-outlook-trends-to-optimize-light-commercial-fleet-management</w:t>
      </w:r>
    </w:p>
    <w:p>
      <w:pPr>
        <w:spacing w:line="288" w:lineRule="auto"/>
        <w:ind w:firstLine="480" w:firstLineChars="200"/>
        <w:jc w:val="both"/>
      </w:pPr>
      <w:r>
        <w:rPr>
          <w:rFonts w:hint="eastAsia" w:ascii="微软雅黑" w:hAnsi="微软雅黑" w:eastAsia="微软雅黑"/>
          <w:noProof/>
          <w:sz w:val="24"/>
        </w:rPr>
        <w:t xml:space="preserve">[61] 2026 Market Trends for Used Construction Equipment Rental Growth https://www.micoequipment.com/blog/2026-market-trends-for-used-construction-equipment-rental-growth/</w:t>
      </w:r>
    </w:p>
    <w:p>
      <w:pPr>
        <w:spacing w:line="288" w:lineRule="auto"/>
        <w:ind w:firstLine="480" w:firstLineChars="200"/>
        <w:jc w:val="both"/>
      </w:pPr>
      <w:r>
        <w:rPr>
          <w:rFonts w:hint="eastAsia" w:ascii="微软雅黑" w:hAnsi="微软雅黑" w:eastAsia="微软雅黑"/>
          <w:noProof/>
          <w:sz w:val="24"/>
        </w:rPr>
        <w:t xml:space="preserve">[62] 7 heavy equipment industry trends in 2026 for businesses - Annata https://annata.net/heavy-equipment-industry-trends-for-2026/</w:t>
      </w:r>
    </w:p>
    <w:p>
      <w:pPr>
        <w:spacing w:line="288" w:lineRule="auto"/>
        <w:ind w:firstLine="480" w:firstLineChars="200"/>
        <w:jc w:val="both"/>
      </w:pPr>
      <w:r>
        <w:rPr>
          <w:rFonts w:hint="eastAsia" w:ascii="微软雅黑" w:hAnsi="微软雅黑" w:eastAsia="微软雅黑"/>
          <w:noProof/>
          <w:sz w:val="24"/>
        </w:rPr>
        <w:t xml:space="preserve">[63] Construction Equipment Market Size, Forecast Report 2026-2035 https://www.gminsights.com/industry-analysis/construction-equipment-market</w:t>
      </w:r>
    </w:p>
    <w:p>
      <w:pPr>
        <w:spacing w:line="288" w:lineRule="auto"/>
        <w:ind w:firstLine="480" w:firstLineChars="200"/>
        <w:jc w:val="both"/>
      </w:pPr>
      <w:r>
        <w:rPr>
          <w:rFonts w:hint="eastAsia" w:ascii="微软雅黑" w:hAnsi="微软雅黑" w:eastAsia="微软雅黑"/>
          <w:noProof/>
          <w:sz w:val="24"/>
        </w:rPr>
        <w:t xml:space="preserve">[64] The 10 Biggest Trends Transforming Construction Equipment (from ... https://www.youtube.com/watch?v=EzYwssoFX4M</w:t>
      </w:r>
    </w:p>
    <w:p>
      <w:pPr>
        <w:spacing w:line="288" w:lineRule="auto"/>
        <w:ind w:firstLine="480" w:firstLineChars="200"/>
        <w:jc w:val="both"/>
      </w:pPr>
      <w:r>
        <w:rPr>
          <w:rFonts w:hint="eastAsia" w:ascii="微软雅黑" w:hAnsi="微软雅黑" w:eastAsia="微软雅黑"/>
          <w:noProof/>
          <w:sz w:val="24"/>
        </w:rPr>
        <w:t xml:space="preserve">[65] Construction Equipment Fleet Management Software Market - 2036 https://www.futuremarketinsights.com/reports/construction-equipment-fleet-management-software-market</w:t>
      </w:r>
    </w:p>
    <w:p>
      <w:pPr>
        <w:spacing w:line="288" w:lineRule="auto"/>
        <w:ind w:firstLine="480" w:firstLineChars="200"/>
        <w:jc w:val="both"/>
      </w:pPr>
      <w:r>
        <w:rPr>
          <w:rFonts w:hint="eastAsia" w:ascii="微软雅黑" w:hAnsi="微软雅黑" w:eastAsia="微软雅黑"/>
          <w:noProof/>
          <w:sz w:val="24"/>
        </w:rPr>
        <w:t xml:space="preserve">[66] Fleet Management Outsourcing Complete Guide 2026 https://oxmaint.com/industries/fleet-management/fleet-management-outsourcing-guide-2026</w:t>
      </w:r>
    </w:p>
    <w:p>
      <w:pPr>
        <w:spacing w:line="288" w:lineRule="auto"/>
        <w:ind w:firstLine="480" w:firstLineChars="200"/>
        <w:jc w:val="both"/>
      </w:pPr>
      <w:r>
        <w:rPr>
          <w:rFonts w:hint="eastAsia" w:ascii="微软雅黑" w:hAnsi="微软雅黑" w:eastAsia="微软雅黑"/>
          <w:noProof/>
          <w:sz w:val="24"/>
        </w:rPr>
        <w:t xml:space="preserve">[68] Global Fleet Summit 2026 – The Only Summit For Global Fleet ... https://summit.globalfleet.com/</w:t>
      </w:r>
    </w:p>
    <w:sectPr>
      <w:type w:val="nextPage"/>
      <w:pgSz w:w="11895" w:h="16830" w:orient="portrait"/>
      <w:pgMar w:top="1440" w:right="1800" w:bottom="1440" w:left="1800" w:header="855" w:footer="990" w:gutter="0"/>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displayBackgroundShap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charts/chart1.xml" Type="http://schemas.openxmlformats.org/officeDocument/2006/relationships/chart" Id="rId3"/>
    <Relationship Target="charts/chart2.xml" Type="http://schemas.openxmlformats.org/officeDocument/2006/relationships/chart" Id="rId4"/>
</Relationships>

</file>

<file path=word/charts/_rels/chart1.xml.rels><?xml version="1.0" encoding="UTF-8" standalone="yes"?>
<Relationships xmlns="http://schemas.openxmlformats.org/package/2006/relationships">
    <Relationship Target="../embeddings/1.xlsx" Type="http://schemas.openxmlformats.org/officeDocument/2006/relationships/package" Id="rId1"/>
</Relationships>

</file>

<file path=word/charts/_rels/chart2.xml.rels><?xml version="1.0" encoding="UTF-8" standalone="yes"?>
<Relationships xmlns="http://schemas.openxmlformats.org/package/2006/relationships">
    <Relationship Target="../embeddings/2.xlsx" Type="http://schemas.openxmlformats.org/officeDocument/2006/relationships/package" Id="rId1"/>
</Relationships>

</file>

<file path=word/charts/chart1.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pieChart>
        <c:ser>
          <c:idx val="0"/>
          <c:order val="0"/>
          <c:tx>
            <c:strRef>
              <c:f>Sheet1!$B$1</c:f>
              <c:strCache>
                <c:ptCount val="1"/>
                <c:pt idx="0">
                  <c:v>Market+Share+(%)</c:v>
                </c:pt>
              </c:strCache>
            </c:strRef>
          </c:tx>
          <c:dPt>
            <c:idx val="0"/>
            <c:bubble3D val="false"/>
            <c:spPr>
              <a:solidFill>
                <a:srgbClr val="FF7733"/>
              </a:solidFill>
            </c:spPr>
          </c:dPt>
          <c:dPt>
            <c:idx val="1"/>
            <c:bubble3D val="false"/>
            <c:spPr>
              <a:solidFill>
                <a:srgbClr val="F8D256"/>
              </a:solidFill>
            </c:spPr>
          </c:dPt>
          <c:dPt>
            <c:idx val="2"/>
            <c:bubble3D val="false"/>
            <c:spPr>
              <a:solidFill>
                <a:srgbClr val="FF9D6C"/>
              </a:solidFill>
            </c:spPr>
          </c:dPt>
          <c:dPt>
            <c:idx val="3"/>
            <c:bubble3D val="false"/>
            <c:spPr>
              <a:solidFill>
                <a:srgbClr val="F5C1A0"/>
              </a:solidFill>
            </c:spPr>
          </c:dPt>
          <c:dPt>
            <c:idx val="4"/>
            <c:bubble3D val="false"/>
            <c:spPr>
              <a:solidFill>
                <a:srgbClr val="F4B840"/>
              </a:solidFill>
            </c:spPr>
          </c:dPt>
          <c:dLbls>
            <c:dLblPos val="outEnd"/>
            <c:showVal val="true"/>
            <c:showCatName val="true"/>
            <c:showSerName val="false"/>
            <c:showPercent val="false"/>
            <c:showBubbleSize val="false"/>
            <c:showLeaderLines val="true"/>
            <c:leaderLines>
              <c:spPr>
                <a:ln>
                  <a:solidFill>
                    <a:srgbClr val="FF7733"/>
                  </a:solidFill>
                </a:ln>
              </c:spPr>
            </c:leaderLines>
          </c:dLbls>
          <c:cat>
            <c:strRef>
              <c:f>Sheet1!$A$2:$A$6</c:f>
              <c:strCache>
                <c:ptCount val="5"/>
                <c:pt idx="0">
                  <c:v>Bosch+Car+Service</c:v>
                </c:pt>
                <c:pt idx="1">
                  <c:v>Silverton+Radiators</c:v>
                </c:pt>
                <c:pt idx="2">
                  <c:v>e-Car</c:v>
                </c:pt>
                <c:pt idx="3">
                  <c:v>AutoBoys</c:v>
                </c:pt>
                <c:pt idx="4">
                  <c:v>Others</c:v>
                </c:pt>
              </c:strCache>
            </c:strRef>
          </c:cat>
          <c:val>
            <c:numRef>
              <c:f>Sheet1!$B$2:$B$6</c:f>
              <c:numCache>
                <c:ptCount val="5"/>
                <c:pt idx="0">
                  <c:v>28</c:v>
                </c:pt>
                <c:pt idx="1">
                  <c:v>22</c:v>
                </c:pt>
                <c:pt idx="2">
                  <c:v>15</c:v>
                </c:pt>
                <c:pt idx="3">
                  <c:v>10</c:v>
                </c:pt>
                <c:pt idx="4">
                  <c:v>25</c:v>
                </c:pt>
              </c:numCache>
            </c:numRef>
          </c:val>
        </c:ser>
      </c:pieChart>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2.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lineChart>
        <c:grouping val="standard"/>
        <c:varyColors val="false"/>
        <c:ser>
          <c:idx val="0"/>
          <c:order val="0"/>
          <c:tx>
            <c:strRef>
              <c:f>Sheet1!$B$1</c:f>
              <c:strCache>
                <c:ptCount val="1"/>
                <c:pt idx="0">
                  <c:v>North+America+(%)</c:v>
                </c:pt>
              </c:strCache>
            </c:strRef>
          </c:tx>
          <c:spPr>
            <a:ln>
              <a:solidFill>
                <a:srgbClr val="FF7733"/>
              </a:solidFill>
            </a:ln>
          </c:spPr>
          <c:marker>
            <c:symbol val="circle"/>
            <c:size val="4"/>
            <c:spPr>
              <a:noFill/>
              <a:ln>
                <a:solidFill>
                  <a:srgbClr val="FF7733"/>
                </a:solidFill>
              </a:ln>
            </c:spPr>
          </c:marker>
          <c:cat>
            <c:strRef>
              <c:f>Sheet1!$A$2:$A$6</c:f>
              <c:strCache>
                <c:ptCount val="5"/>
                <c:pt idx="0">
                  <c:v>2020</c:v>
                </c:pt>
                <c:pt idx="1">
                  <c:v>2021</c:v>
                </c:pt>
                <c:pt idx="2">
                  <c:v>2022</c:v>
                </c:pt>
                <c:pt idx="3">
                  <c:v>2023</c:v>
                </c:pt>
                <c:pt idx="4">
                  <c:v>2024</c:v>
                </c:pt>
              </c:strCache>
            </c:strRef>
          </c:cat>
          <c:val>
            <c:numRef>
              <c:f>Sheet1!$B$2:$B$6</c:f>
              <c:numCache>
                <c:ptCount val="5"/>
                <c:pt idx="0">
                  <c:v>35</c:v>
                </c:pt>
                <c:pt idx="1">
                  <c:v>38</c:v>
                </c:pt>
                <c:pt idx="2">
                  <c:v>42</c:v>
                </c:pt>
                <c:pt idx="3">
                  <c:v>47</c:v>
                </c:pt>
                <c:pt idx="4">
                  <c:v>52</c:v>
                </c:pt>
              </c:numCache>
            </c:numRef>
          </c:val>
          <c:smooth val="false"/>
        </c:ser>
        <c:ser>
          <c:idx val="1"/>
          <c:order val="1"/>
          <c:tx>
            <c:strRef>
              <c:f>Sheet1!$C$1</c:f>
              <c:strCache>
                <c:ptCount val="1"/>
                <c:pt idx="0">
                  <c:v>Europe+(%)</c:v>
                </c:pt>
              </c:strCache>
            </c:strRef>
          </c:tx>
          <c:spPr>
            <a:ln>
              <a:solidFill>
                <a:srgbClr val="F8D256"/>
              </a:solidFill>
            </a:ln>
          </c:spPr>
          <c:marker>
            <c:symbol val="circle"/>
            <c:size val="4"/>
            <c:spPr>
              <a:noFill/>
              <a:ln>
                <a:solidFill>
                  <a:srgbClr val="F8D256"/>
                </a:solidFill>
              </a:ln>
            </c:spPr>
          </c:marker>
          <c:cat>
            <c:strRef>
              <c:f>Sheet1!$A$2:$A$6</c:f>
              <c:strCache>
                <c:ptCount val="5"/>
                <c:pt idx="0">
                  <c:v>2020</c:v>
                </c:pt>
                <c:pt idx="1">
                  <c:v>2021</c:v>
                </c:pt>
                <c:pt idx="2">
                  <c:v>2022</c:v>
                </c:pt>
                <c:pt idx="3">
                  <c:v>2023</c:v>
                </c:pt>
                <c:pt idx="4">
                  <c:v>2024</c:v>
                </c:pt>
              </c:strCache>
            </c:strRef>
          </c:cat>
          <c:val>
            <c:numRef>
              <c:f>Sheet1!$C$2:$C$6</c:f>
              <c:numCache>
                <c:ptCount val="5"/>
                <c:pt idx="0">
                  <c:v>40</c:v>
                </c:pt>
                <c:pt idx="1">
                  <c:v>42</c:v>
                </c:pt>
                <c:pt idx="2">
                  <c:v>45</c:v>
                </c:pt>
                <c:pt idx="3">
                  <c:v>49</c:v>
                </c:pt>
                <c:pt idx="4">
                  <c:v>53</c:v>
                </c:pt>
              </c:numCache>
            </c:numRef>
          </c:val>
          <c:smooth val="false"/>
        </c:ser>
        <c:ser>
          <c:idx val="2"/>
          <c:order val="2"/>
          <c:tx>
            <c:strRef>
              <c:f>Sheet1!$D$1</c:f>
              <c:strCache>
                <c:ptCount val="1"/>
                <c:pt idx="0">
                  <c:v>Asia-Pacific+(%)</c:v>
                </c:pt>
              </c:strCache>
            </c:strRef>
          </c:tx>
          <c:spPr>
            <a:ln>
              <a:solidFill>
                <a:srgbClr val="FF9D6C"/>
              </a:solidFill>
            </a:ln>
          </c:spPr>
          <c:marker>
            <c:symbol val="circle"/>
            <c:size val="4"/>
            <c:spPr>
              <a:noFill/>
              <a:ln>
                <a:solidFill>
                  <a:srgbClr val="FF9D6C"/>
                </a:solidFill>
              </a:ln>
            </c:spPr>
          </c:marker>
          <c:cat>
            <c:strRef>
              <c:f>Sheet1!$A$2:$A$6</c:f>
              <c:strCache>
                <c:ptCount val="5"/>
                <c:pt idx="0">
                  <c:v>2020</c:v>
                </c:pt>
                <c:pt idx="1">
                  <c:v>2021</c:v>
                </c:pt>
                <c:pt idx="2">
                  <c:v>2022</c:v>
                </c:pt>
                <c:pt idx="3">
                  <c:v>2023</c:v>
                </c:pt>
                <c:pt idx="4">
                  <c:v>2024</c:v>
                </c:pt>
              </c:strCache>
            </c:strRef>
          </c:cat>
          <c:val>
            <c:numRef>
              <c:f>Sheet1!$D$2:$D$6</c:f>
              <c:numCache>
                <c:ptCount val="5"/>
                <c:pt idx="0">
                  <c:v>20</c:v>
                </c:pt>
                <c:pt idx="1">
                  <c:v>23</c:v>
                </c:pt>
                <c:pt idx="2">
                  <c:v>28</c:v>
                </c:pt>
                <c:pt idx="3">
                  <c:v>34</c:v>
                </c:pt>
                <c:pt idx="4">
                  <c:v>40</c:v>
                </c:pt>
              </c:numCache>
            </c:numRef>
          </c:val>
          <c:smooth val="false"/>
        </c:ser>
        <c:smooth val="false"/>
        <c:axId val="9632854"/>
        <c:axId val="8630845"/>
      </c:lineChart>
      <c:catAx>
        <c:axId val="9632854"/>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8630845"/>
        <c:crosses val="autoZero"/>
      </c:catAx>
      <c:valAx>
        <c:axId val="8630845"/>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9632854"/>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