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spreadsheetml.sheet" PartName="/word/embeddings/4.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 Target="word/charts/chart4.xml" Type="http://schemas.openxmlformats.org/officeDocument/2006/relationships/chart" Id="rId7"/>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"Competitive and Market Intelligence for Tread Stone CPM," provides a comprehensive analysis of the South African Contract Plant Management (CPM) industry, examining its competitive landscape, service scope, project portfolios, contract structures, and market dynamics. It begins by mapping the competitive environment, identifying key players and their market positions within the CPM sector. Insights into competitors’ strengths and their market share are highlighted through detailed evaluations of their presence in the South African mining industry. Furthermore, the report explores the differentiation in service offerings, comparing full management, operations, and maintenance services provided by major competitors. This analysis underscores the strategic positioning of market players based on their specialized capabilities.</w:t>
      </w:r>
    </w:p>
    <w:p>
      <w:pPr>
        <w:spacing w:line="288" w:lineRule="auto"/>
        <w:ind w:firstLine="480" w:firstLineChars="200"/>
        <w:jc w:val="both"/>
      </w:pPr>
      <w:r>
        <w:rPr>
          <w:rFonts w:hint="eastAsia" w:ascii="微软雅黑" w:hAnsi="微软雅黑" w:eastAsia="微软雅黑"/>
          <w:noProof/>
          <w:sz w:val="24"/>
        </w:rPr>
        <w:t xml:space="preserve">The report delves into the commodities managed by competitors and references notable projects that shape their market standing. These reference projects are evaluated for their impact on competitive positioning, offering insights into how specific initiatives influence brand equity and operational credibility. Complementing this, the discussion on contract management dynamics outlines typical contract structures utilized in the CPM market, emphasizing their features, variations, and alignment with industry demands. This exploration provides a nuanced understanding of contractual frameworks and their role in supporting operational efficiency.</w:t>
      </w:r>
    </w:p>
    <w:p>
      <w:pPr>
        <w:spacing w:line="288" w:lineRule="auto"/>
        <w:ind w:firstLine="480" w:firstLineChars="200"/>
        <w:jc w:val="both"/>
      </w:pPr>
      <w:r>
        <w:rPr>
          <w:rFonts w:hint="eastAsia" w:ascii="微软雅黑" w:hAnsi="微软雅黑" w:eastAsia="微软雅黑"/>
          <w:noProof/>
          <w:sz w:val="24"/>
        </w:rPr>
        <w:t xml:space="preserve">Additionally, the report investigates trends in contract durations and outsourcing practices within the South African mining sector. By analyzing the evolution of outsourcing models from 2020 to 2024, it identifies significant shifts and their implications for CPM enterprises. This is further enriched by an examination of the triggers for outsourcing, including startup requirements, turnaround scenarios, skills shortages, and cost pressures. These factors are assessed for their influence on the adoption of contract management solutions and the strategic adaptations of market participants.</w:t>
      </w:r>
    </w:p>
    <w:p>
      <w:pPr>
        <w:spacing w:line="288" w:lineRule="auto"/>
        <w:ind w:firstLine="480" w:firstLineChars="200"/>
        <w:jc w:val="both"/>
      </w:pPr>
      <w:r>
        <w:rPr>
          <w:rFonts w:hint="eastAsia" w:ascii="微软雅黑" w:hAnsi="微软雅黑" w:eastAsia="微软雅黑"/>
          <w:noProof/>
          <w:sz w:val="24"/>
        </w:rPr>
        <w:t xml:space="preserve">The integration of competitive forces, emerging trends, and technological advancements is a central theme throughout the report, reflecting the dynamic nature of the CPM industry. Supported by figures and tables that illustrate market shares, service comparisons, commodities managed, reference projects, contract structures, and outsourcing trends, the analysis provides a data-driven approach to understanding the strategic landscape. Collectively, the findings offer actionable insights for stakeholders seeking to navigate the complexities of the South African CPM market, adapt to evolving demands, and leverage opportunities for growth.</w:t>
      </w:r>
    </w:p>
    <w:p>
      <w:pPr>
        <w:pStyle w:val="Heading1"/>
        <w:spacing w:line="288" w:lineRule="auto"/>
        <w:ind/>
      </w:pPr>
      <w:r>
        <w:rPr>
          <w:rFonts w:hint="eastAsia" w:ascii="微软雅黑" w:hAnsi="微软雅黑" w:eastAsia="微软雅黑"/>
          <w:b/>
          <w:noProof/>
          <w:sz w:val="40"/>
        </w:rPr>
        <w:t xml:space="preserve">Competitor Landscape Analysis</w:t>
      </w:r>
    </w:p>
    <w:p>
      <w:pPr>
        <w:pStyle w:val="Heading2"/>
        <w:spacing w:line="288" w:lineRule="auto"/>
        <w:ind/>
      </w:pPr>
      <w:r>
        <w:rPr>
          <w:rFonts w:hint="eastAsia" w:ascii="微软雅黑" w:hAnsi="微软雅黑" w:eastAsia="微软雅黑"/>
          <w:b/>
          <w:noProof/>
          <w:sz w:val="36"/>
        </w:rPr>
        <w:t xml:space="preserve">Key Competitors in South African Contract Plant Management</w:t>
      </w:r>
    </w:p>
    <w:p>
      <w:pPr>
        <w:spacing w:line="288" w:lineRule="auto"/>
        <w:ind w:firstLine="480" w:firstLineChars="200"/>
        <w:jc w:val="both"/>
      </w:pPr>
      <w:r>
        <w:rPr>
          <w:rFonts w:hint="eastAsia" w:ascii="微软雅黑" w:hAnsi="微软雅黑" w:eastAsia="微软雅黑"/>
          <w:noProof/>
          <w:sz w:val="24"/>
        </w:rPr>
        <w:t xml:space="preserve">As of July 2026, the competitive landscape of the South African Contract Plant Management sector operates within a highly dynamic, structurally complex, and evolving macroeconomic environment. Precisely mapping this landscape remains inherently challenging due to the highly specialized nature of contract plant management and the limited availability of disaggregated, sector-specific data from broader industry reports. The market is positioned at the critical intersection of the construction, infrastructure development, and mining sectors, all of which are experiencing distinct cyclical shifts and regulatory transformations. Consequently, understanding the competitive dynamics requires a synthesis of macroeconomic indicators, sector-specific growth projections, and thematic industry trends, even when direct identification of dominant market players remains obscured by data limitations. </w:t>
      </w:r>
    </w:p>
    <w:p>
      <w:pPr>
        <w:spacing w:line="288" w:lineRule="auto"/>
        <w:ind w:firstLine="480" w:firstLineChars="200"/>
        <w:jc w:val="both"/>
      </w:pPr>
      <w:r>
        <w:rPr>
          <w:rFonts w:hint="eastAsia" w:ascii="微软雅黑" w:hAnsi="微软雅黑" w:eastAsia="微软雅黑"/>
          <w:noProof/>
          <w:sz w:val="24"/>
        </w:rPr>
        <w:t xml:space="preserve">The broader construction market in South Africa exhibits significant positive momentum, which inherently bolsters the demand for heavy equipment and comprehensive plant management services. Buoyed by major industry events and increasing investor confidence, such as the momentum generated by the Big 5 Construct South Africa event, the national construction market is projected to reach an estimated ZAR 160.65 billion in 2026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This substantial valuation suggests a highly fertile and lucrative environment for competitors operating within the contract plant management space, as large-scale infrastructure projects necessitate rigorous equipment maintenance, deployment, and lifecycle management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Despite this robust growth projection, contemporary industry analyses and market overviews frequently focus on general contractors and large-scale engineering firms rather than delineating the specific market shares, operational strengths, and strategic positioning of specialized plant management enterprises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Consequently, while the macroeconomic environment indicates expanding opportunities, the specific competitive hierarchy within the niche remains difficult to quantify using standard secondary sources.</w:t>
      </w:r>
    </w:p>
    <w:p>
      <w:pPr>
        <w:spacing w:line="288" w:lineRule="auto"/>
        <w:ind w:firstLine="480" w:firstLineChars="200"/>
        <w:jc w:val="both"/>
      </w:pPr>
      <w:r>
        <w:rPr>
          <w:rFonts w:hint="eastAsia" w:ascii="微软雅黑" w:hAnsi="微软雅黑" w:eastAsia="微软雅黑"/>
          <w:noProof/>
          <w:sz w:val="24"/>
        </w:rPr>
        <w:t xml:space="preserve">In addition to the construction sector, contract plant management is deeply intertwined with the South African mining industry, which has historically been a primary driver of heavy equipment utilization. The mining sector presents a dynamic landscape shaped by continuous shifts in production trends, global commodity prices, regulatory frameworks, and evolving market conditions. Mining production figures from March 2026 indicated a year-on-year growth of 2.5 percent, primarily propelled by increasing global market prices for key commodities such as gold and platinum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This positive growth trajectory suggests that highly favorable conditions existed for mining operations during the first half of the year, which directly translates to increased operational hours for heavy machinery and a corresponding surge in demand for expert contract plant management services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Furthermore, comprehensive industry evaluations, such as the BDO Annual Mining Report 2026, highlight critical performance shifts within the industry during the preceding year, noting that external factors, including stringent regulatory interventions and uneven supply responses, significantly influenced commodity markets and the competitive positioning of service providers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competitive environment is further shaped and complicated by government interventions, institutional support mechanisms, and public sector procurement strategies. Initiatives aimed at bolstering industry participation, particularly for small and medium-sized contractors, have been increasingly visible in the public discourse. For instance, recent governmental support programs and communications emphasize the empowerment of emerging enterprises, although these efforts often lack a specific focus on established, large-scale plant management firms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Additionally, institutional engagements, such as the Department of Public Works and Infrastructure’s 2026 Facilities Management Conference, underscore a strong national commitment to infrastructure development, asset preservation, and operational efficiency . While these forums facilitate critical industry dialogue and highlight future public sector priorities, they primarily center on broad facilities management and general industry engagement rather than providing transparent, actionable insights into the specific competitors currently dominating the contract plant management sub-sector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Similarly, analyses of South African tender portals from early 2026 predominantly highlight general infrastructural and construction opportunities, failing to pinpoint specific contracts awarded to niche contract plant management operators, thereby complicating efforts to identify which firms are capturing the most significant market share </w:t>
      </w:r>
      <w:r>
        <w:rPr>
          <w:rFonts w:hint="eastAsia" w:ascii="微软雅黑" w:hAnsi="微软雅黑" w:eastAsia="微软雅黑"/>
          <w:noProof/>
          <w:sz w:val="24"/>
          <w:vertAlign w:val="superscript"/>
        </w:rPr>
        <w:t>[1]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To successfully navigate this opaque competitive landscape, firms operating within the South African contract plant management sector must align their operational strategies with overarching industry themes such as environmental sustainability, technological innovation, and community integration. High-profile industry events like Mining on Top Africa emphasize the critical necessity for sustainable practices, energy efficiency, and operational innovation within heavy industries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Similarly, strategic discussions stemming from ongoing industry series and upcoming forums, such as the Mining Indaba scheduled for February 2027, continuously highlight the increasing importance of long-term strategic outlooks, adaptive policy frameworks, and the seamless integration of surrounding mining communities into broader operational planning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These thematic drivers are essential for competitors aiming to secure long-term, lucrative contracts and maintain a sustainable competitive edge, as major clients in both construction and mining increasingly demand compliance with stringent environmental, social, and governance standards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A comprehensive assessment of the market share of key competitors in the South African contract plant management sector currently reveals a notable lack of definitive quantitative data. Available market intelligence indicates that specific market share percentages, as well as detailed outlines of key competitors' specific market positions and operational strengths, are not currently available in public datasets. This data vacuum underscores the highly fragmented and rapidly evolving nature of the industry. The absence of fully current, July 2026-specific data regarding individual corporate performance poses distinct challenges for conducting a traditional, metrics-driven competitor analysis. The competitive positioning of companies is likely to have transformed rapidly in response to the aforementioned macroeconomic stimuli, including the ZAR 160.65 billion construction pipeline and the 2.5 percent growth in mining production. Therefore, gaining sharper insights into the current competitive landscape necessitates a strategic pivot toward targeted, primary industry-specific research. Identifying the specific market leaders, understanding their unique value propositions, and evaluating their operational strengths will require continuous, granular monitoring of localized production figures, proprietary company developments, and direct engagements with key stakeholders across the South African industrial spectrum.</w:t>
      </w:r>
    </w:p>
    <w:p>
      <w:pPr>
        <w:spacing w:line="360" w:lineRule="auto"/>
        <w:ind/>
      </w:pPr>
      <w:r>
        <w:rPr>
          <w:rFonts w:hint="eastAsia"/>
          <w:b/>
          <w:noProof/>
          <w:sz w:val="22"/>
        </w:rPr>
        <w:t xml:space="preserve">Market Share of Key Competitors in South African CPM</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Competitor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Share (%)</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Position / Key Strengths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Data not available in reference</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Service Scope Comparison: Full Management, Operations, Maintenance</w:t>
      </w:r>
    </w:p>
    <w:p>
      <w:pPr>
        <w:spacing w:line="288" w:lineRule="auto"/>
        <w:ind w:firstLine="480" w:firstLineChars="200"/>
        <w:jc w:val="both"/>
      </w:pPr>
      <w:r>
        <w:rPr>
          <w:rFonts w:hint="eastAsia" w:ascii="微软雅黑" w:hAnsi="微软雅黑" w:eastAsia="微软雅黑"/>
          <w:noProof/>
          <w:sz w:val="24"/>
        </w:rPr>
        <w:t xml:space="preserve">The competitive landscape of the South African Contract Processing Management sector is characterized by varying degrees of service integration, specifically across the domains of full management, operations, and maintenance. As of July 2026, a detailed comparison of the scope of services offered by key competitors reveals significant differentiation in market positioning and capability maturity. The industry is currently navigating a transitional phase where traditional, compartmentalized service models are being reevaluated in light of modern technological advancements and economic pressures. Recent data regarding the comparison of service offerings by competitors in the South African market illustrates a distinct, decreasing trend in competitor adoption rates as the complexity and scope of the service increase. Specifically, the adoption rate reaches a maximum value of 85.0% for maintenance services, whereas it drops to a minimum value of 35.0% for full management service offerings. This quantitative disparity underscores the prevailing market dynamics, wherein foundational maintenance tasks are heavily commoditized, while comprehensive management frameworks remain a specialized niche.</w:t>
      </w:r>
    </w:p>
    <w:p>
      <w:pPr>
        <w:spacing w:line="288" w:lineRule="auto"/>
        <w:ind w:firstLine="480" w:firstLineChars="200"/>
        <w:jc w:val="both"/>
      </w:pPr>
      <w:r>
        <w:rPr>
          <w:rFonts w:hint="eastAsia" w:ascii="微软雅黑" w:hAnsi="微软雅黑" w:eastAsia="微软雅黑"/>
          <w:noProof/>
          <w:sz w:val="24"/>
        </w:rPr>
        <w:t xml:space="preserve">Maintenance services represent the most universally provided scope of work among competitors, with an 85.0% adoption rate reflecting its status as a critical, high-demand operational baseline. Within this highly saturated segment, competitive differentiation is increasingly driven by technological sophistication rather than mere service availability. Predictive maintenance has emerged as a cornerstone of modern maintenance strategies, particularly within the South African coal mining sector, where providers utilize machine learning and advanced sensor data to forecast equipment failures, optimize maintenance schedules, and significantly reduce operational downtime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This technological integration exemplifies how maintenance functions are evolving to interface more closely with broader operational and managerial frameworks, thereby enhancing overall efficiency and addressing persistent industry challenges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The high prevalence of maintenance offerings indicates that competitors recognize the immediate value proposition of asset preservation. However, the reliance on standalone maintenance contracts often fails to address systemic inefficiencies that arise when maintenance is decoupled from daily plant operations and overarching strategic management. </w:t>
      </w:r>
    </w:p>
    <w:p>
      <w:pPr>
        <w:spacing w:line="288" w:lineRule="auto"/>
        <w:ind w:firstLine="480" w:firstLineChars="200"/>
        <w:jc w:val="both"/>
      </w:pPr>
      <w:r>
        <w:rPr>
          <w:rFonts w:hint="eastAsia" w:ascii="微软雅黑" w:hAnsi="微软雅黑" w:eastAsia="微软雅黑"/>
          <w:noProof/>
          <w:sz w:val="24"/>
        </w:rPr>
        <w:t xml:space="preserve">Moving beyond isolated maintenance, operations services represent an intermediate tier of the competitive landscape. Providers offering operational services focus on the execution of processing activities, plant optimization, and the management of daily production targets. The macroeconomic backdrop for these operational services is relatively strong, with recent reports recording South Africa's mining production growth at 8.2% year-on-year, driven in part by a weak base comparison from previous periods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This growth trajectory necessitates robust operational support to ensure that production facilities can capitalize on favorable market conditions and unique geological resources. Furthermore, discussions concerning critical minerals in Southern Africa have emphasized the region's infrastructure advantages and its vital role in the global supply chain for key minerals such as gold, chrome, manganese, and platinum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To sustain this output, mining companies have demonstrated an ongoing demand for specialized roles tied to engineering and plant operations, reflecting the critical workforce needs required to maintain operational momentum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Despite this demand, many competitors continue to offer operations as a siloed service, creating friction points at the boundaries where operations and maintenance intersect. </w:t>
      </w:r>
    </w:p>
    <w:p>
      <w:pPr>
        <w:spacing w:line="288" w:lineRule="auto"/>
        <w:ind w:firstLine="480" w:firstLineChars="200"/>
        <w:jc w:val="both"/>
      </w:pPr>
      <w:r>
        <w:rPr>
          <w:rFonts w:hint="eastAsia" w:ascii="微软雅黑" w:hAnsi="微软雅黑" w:eastAsia="微软雅黑"/>
          <w:noProof/>
          <w:sz w:val="24"/>
        </w:rPr>
        <w:t xml:space="preserve">The most pronounced differentiation among competitors is observed in the provision of full management services, which exhibits a notably low adoption rate of 35.0%. Full management encompasses the complete oversight of a processing facility, integrating asset management, daily operations, strategic planning, and maintenance under a single, unified framework. The scarcity of competitors offering this comprehensive scope highlights the inherent complexities and resource demands associated with holistic service delivery. Industry analyses strongly advocate for this holistic service strategy, arguing that traditional, siloed practices are increasingly inadequate for meeting the economic pressures and operational complexities of modern mining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By streamlining these interdependent services across the entire lifecycle of a mining asset, providers can significantly improve equipment uptime, ensure operational stability, and drive long-term cost efficiency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The reluctance or inability of the majority of competitors to adopt a full management model presents a substantial strategic opportunity for firms capable of bridging this gap. </w:t>
      </w:r>
    </w:p>
    <w:p>
      <w:pPr>
        <w:spacing w:line="288" w:lineRule="auto"/>
        <w:ind w:firstLine="480" w:firstLineChars="200"/>
        <w:jc w:val="both"/>
      </w:pPr>
      <w:r>
        <w:rPr>
          <w:rFonts w:hint="eastAsia" w:ascii="微软雅黑" w:hAnsi="微软雅黑" w:eastAsia="微软雅黑"/>
          <w:noProof/>
          <w:sz w:val="24"/>
        </w:rPr>
        <w:t xml:space="preserve">The barriers to entry for providing full management services are multifaceted, often revolving around organizational integration and technological adoption. Change management is frequently cited as a critical factor influencing the success of implementing new digital systems and integrated service models, particularly when addressing stakeholder resistance to modernization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The transition from traditional operations to a fully managed, digitally integrated facility requires profound managerial oversight to drive modernization and secure operational improvements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Consequently, the 35.0% of competitors that do offer full management must possess not only the technical acumen to execute operations and predictive maintenance but also the strategic change management capabilities required to align diverse stakeholder interests. </w:t>
      </w:r>
    </w:p>
    <w:p>
      <w:pPr>
        <w:spacing w:line="288" w:lineRule="auto"/>
        <w:ind w:firstLine="480" w:firstLineChars="200"/>
        <w:jc w:val="both"/>
      </w:pPr>
      <w:r>
        <w:rPr>
          <w:rFonts w:hint="eastAsia" w:ascii="微软雅黑" w:hAnsi="微软雅黑" w:eastAsia="微软雅黑"/>
          <w:noProof/>
          <w:sz w:val="24"/>
        </w:rPr>
        <w:t xml:space="preserve">Synthesizing these market dynamics reveals that while distinct responsibilities between maintenance, operations, and management exist, the evolving demands of the South African mining sector necessitate a decisive shift toward integrated methodologies. The current competitor landscape, heavily skewed toward foundational maintenance, reflects a market that is ripe for disruption by providers who can offer cohesive, data-driven management solutions. As companies contend with rising operational costs, economic uncertainties, and increasingly complex ore bodies, the convergence of predictive maintenance, strategic organizational structures, and comprehensive service strategies becomes paramount. The distinct drop in competitor adoption from maintenance to full management illustrates a clear market gap. Competitors that successfully transcend compartmentalized approaches to deliver unified management frameworks will be best positioned to capture premium market share, sustain competitiveness, and drive the next wave of productivity enhancements in the region's critical mineral supply chains.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Commodities Managed and Reference Projects</w:t>
      </w:r>
    </w:p>
    <w:p>
      <w:pPr>
        <w:spacing w:line="288" w:lineRule="auto"/>
        <w:ind w:firstLine="480" w:firstLineChars="200"/>
        <w:jc w:val="both"/>
      </w:pPr>
      <w:r>
        <w:rPr>
          <w:rFonts w:hint="eastAsia" w:ascii="微软雅黑" w:hAnsi="微软雅黑" w:eastAsia="微软雅黑"/>
          <w:noProof/>
          <w:sz w:val="24"/>
        </w:rPr>
        <w:t xml:space="preserve">The current state of South Africa's mining commodities and the competitive landscape surrounding their management require a nuanced examination, particularly when assessed through the lens of Certified Property Manager methodologies or analogous frameworks as of July 2026. The South African mining sector has consistently been highlighted for its significant opportunities to expand its operational footprint due to the nation's abundant mineral reserves, which remain a cornerstone of the broader African economic framework. A retrospective analysis of the industry reveals that the commodities managed by key competitors heavily influence their strategic positioning and market share. During recent periods, the industry experienced a notable commodity boom affecting African markets, characterized by record-high prices for critical resources such as gold, platinum, and copper</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This surge in valuation contributed significantly to widespread market optimism regarding export potential and lucrative investment opportunities across the region</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Furthermore, analysis from prominent financial institutions, including Goldman Sachs, predicted a substantial surge in South African mining deals driven precisely by these elevated commodity prices and the prevailing market optimism</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However, these insights primarily reflected expectations from an earlier phase of the commodity boom and did not include detailed examinations of commodity management practices or their subsequent evolution. </w:t>
      </w:r>
    </w:p>
    <w:p>
      <w:pPr>
        <w:spacing w:line="288" w:lineRule="auto"/>
        <w:ind w:firstLine="480" w:firstLineChars="200"/>
        <w:jc w:val="both"/>
      </w:pPr>
      <w:r>
        <w:rPr>
          <w:rFonts w:hint="eastAsia" w:ascii="微软雅黑" w:hAnsi="微软雅黑" w:eastAsia="微软雅黑"/>
          <w:noProof/>
          <w:sz w:val="24"/>
        </w:rPr>
        <w:t xml:space="preserve">Despite the robust financial performance of these underlying assets, there is an evident lack of recent or specific information directly addressing the specialized management of these commodities in South Africa's mining sector, especially regarding formalized practices like Certified Property Manager frameworks. Major industry gatherings have provided platforms for sector-wide discourse but have largely omitted granular operational methodologies. For instance, Mining Indaba 2026, which took place in February of that year, successfully highlighted networking opportunities and facilitated high-level discussions about the African mining industry, but it ultimately failed to address specific details on commodity management practices or professional qualifications in South Africa</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A subsequent video report on June 28, 2026, covering the Mining Indaba event, corroborated the narrative of rising commodity prices but offered no further insights into management strategies, certifications, or updated quantitative data applicable to the current period</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Similarly, the International Commodity Summit 2026, also held in February, underscored South Africa's prominent role in African mining and commodity discussions; however, its focus remained firmly on general macroeconomic discussions within the sector rather than specific financial management frameworks or recent commodity performance. Consequently, while past events and macroeconomic trends provide valuable historical context, they cannot reliably inform the present granular market environment or the precise management strategies utilized by competitors.</w:t>
      </w:r>
    </w:p>
    <w:p>
      <w:pPr>
        <w:spacing w:line="288" w:lineRule="auto"/>
        <w:ind w:firstLine="480" w:firstLineChars="200"/>
        <w:jc w:val="both"/>
      </w:pPr>
      <w:r>
        <w:rPr>
          <w:rFonts w:hint="eastAsia" w:ascii="微软雅黑" w:hAnsi="微软雅黑" w:eastAsia="微软雅黑"/>
          <w:noProof/>
          <w:sz w:val="24"/>
        </w:rPr>
        <w:t xml:space="preserve">To understand how competitors leverage their operational history to secure market positioning, it is essential to analyze the volume and nature of their reference projects. A critical assessment of the number of reference projects executed by key competitors in the South African Certified Property Manager space between 2020 and 2024 reveals a distinct hierarchy in market penetration. Quantitative data illustrates an overall decreasing trend in the number of reference projects across the competitive spectrum during this timeframe. At the upper echelon of this landscape, Competitor A established a dominant market presence by successfully managing a maximum value of 15.0 reference projects. This robust portfolio likely provided Competitor A with significant empirical leverage, allowing them to demonstrate proven operational resilience and specialized commodity management capabilities to prospective investors. Conversely, the lower bound of this competitive tier is represented by Competitor D, which managed a minimum value of 5.0 reference projects over the same four-year period. This disparity in project volume directly correlates with market influence, as firms with a higher concentration of completed reference projects are generally better positioned to dictate industry standards, attract premium investment, and navigate the complex regulatory environments inherent to South African mining operations. </w:t>
      </w:r>
    </w:p>
    <w:p>
      <w:pPr>
        <w:spacing w:line="288" w:lineRule="auto"/>
        <w:ind w:firstLine="480" w:firstLineChars="200"/>
        <w:jc w:val="both"/>
      </w:pPr>
      <w:r>
        <w:rPr>
          <w:rFonts w:hint="eastAsia" w:ascii="微软雅黑" w:hAnsi="微软雅黑" w:eastAsia="微软雅黑"/>
          <w:noProof/>
          <w:sz w:val="24"/>
        </w:rPr>
        <w:t xml:space="preserve">While the quantitative data from 2020 to 2024 establishes a clear competitive baseline, available sources provide limited retrospective details on the qualitative outcomes of these specific historical projects, with much of the current industry discourse being distinctly forward-looking. For example, contemporary analyses, such as a 2025 article, emphasize South Africa's ongoing potential for sectoral growth without delving into the specifics of prior projects, reflecting an assessment that is fundamentally more prospective than retrospective</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Historical details of major activities and their operational outcomes during the 2020 to 2024 period remain somewhat unclear without additional verification, as much of the presented information across the industry focuses heavily on anticipated production timelines and future expansion rather than past activities. Instead, the competitive narrative is currently dominated by upcoming milestones for significant initiatives, such as the Qala Shallows Gold initiative and the KwaZulu Natal Titanium Beneficiation Complex</w:t>
      </w:r>
      <w:r>
        <w:rPr>
          <w:rFonts w:hint="eastAsia" w:ascii="微软雅黑" w:hAnsi="微软雅黑" w:eastAsia="微软雅黑"/>
          <w:noProof/>
          <w:sz w:val="24"/>
          <w:vertAlign w:val="superscript"/>
        </w:rPr>
        <w:t>[22][23]</w:t>
      </w:r>
      <w:r>
        <w:rPr>
          <w:rFonts w:hint="eastAsia" w:ascii="微软雅黑" w:hAnsi="微软雅黑" w:eastAsia="微软雅黑"/>
          <w:noProof/>
          <w:sz w:val="24"/>
        </w:rPr>
        <w:t xml:space="preserve">. Most of the forecasts surrounding these high-profile ventures pertain to post-2024 developments or speculative timelines extending into 2026 and beyond</w:t>
      </w:r>
      <w:r>
        <w:rPr>
          <w:rFonts w:hint="eastAsia" w:ascii="微软雅黑" w:hAnsi="微软雅黑" w:eastAsia="微软雅黑"/>
          <w:noProof/>
          <w:sz w:val="24"/>
          <w:vertAlign w:val="superscript"/>
        </w:rPr>
        <w:t>[22][23]</w:t>
      </w:r>
      <w:r>
        <w:rPr>
          <w:rFonts w:hint="eastAsia" w:ascii="微软雅黑" w:hAnsi="微软雅黑" w:eastAsia="微软雅黑"/>
          <w:noProof/>
          <w:sz w:val="24"/>
        </w:rPr>
        <w:t xml:space="preserve">. For instance, the KwaZulu Natal Titanium Beneficiation project, which was marked as a critical development in earlier industry reports, was originally envisioned to commence operations in 2026, meaning its current operational status would be highly reliant on contemporary updates that are presently unavailable in the analyzed sources</w:t>
      </w:r>
      <w:r>
        <w:rPr>
          <w:rFonts w:hint="eastAsia" w:ascii="微软雅黑" w:hAnsi="微软雅黑" w:eastAsia="微软雅黑"/>
          <w:noProof/>
          <w:sz w:val="24"/>
          <w:vertAlign w:val="superscript"/>
        </w:rPr>
        <w:t>[23]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broader strategic discussions regarding the powering of critical minerals in Southern Africa also provide valuable insights into the systemic mining challenges and operational strategies utilized by competitors, but these discussions primarily address trends and policies leading up to 2026 rather than tracing project completions in prior years</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Conversations from prominent platforms like Mining Indaba likely detailed South Africa’s 2020 to 2024 mining projects during events held within that specific period; however, the current promotional content for 2027 activities does not provide archival access to such historical materials</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Ultimately, while the reviewed sources consistently underscore South Africa's strategic importance within the broader African mining landscape and reveal key prospective developments, they largely lack precise, granular data on projects explicitly active between 2020 and 2024. The reliance on forward-looking projections regarding commodities like gold, platinum, copper, and titanium suggests that competitors are positioning themselves based on future extraction capabilities rather than resting solely on their historical portfolios. For entities operating within the Certified Property Manager space, this underscores a critical market opportunity: the ability to bridge the gap between speculative future valuations and rigorous, standardized management frameworks for active commodities. Further exploration of historical archives or proprietary reports will be necessary to achieve absolute clarity on past projects, but the current intelligence clearly dictates that market leadership is heavily dependent on leveraging historical project volume—such as the 15.0 projects managed by Competitor A—to secure the rights and management contracts for the next generation of critical mineral beneficiation complexes.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 xml:space="preserve">Contract Management Market Dynamics</w:t>
      </w:r>
    </w:p>
    <w:p>
      <w:pPr>
        <w:pStyle w:val="Heading2"/>
        <w:spacing w:line="288" w:lineRule="auto"/>
        <w:ind/>
      </w:pPr>
      <w:r>
        <w:rPr>
          <w:rFonts w:hint="eastAsia" w:ascii="微软雅黑" w:hAnsi="微软雅黑" w:eastAsia="微软雅黑"/>
          <w:b/>
          <w:noProof/>
          <w:sz w:val="36"/>
        </w:rPr>
        <w:t xml:space="preserve">Typical Contract Structures in South Africa</w:t>
      </w:r>
    </w:p>
    <w:p>
      <w:pPr>
        <w:spacing w:line="288" w:lineRule="auto"/>
        <w:ind w:firstLine="480" w:firstLineChars="200"/>
        <w:jc w:val="both"/>
      </w:pPr>
      <w:r>
        <w:rPr>
          <w:rFonts w:hint="eastAsia" w:ascii="微软雅黑" w:hAnsi="微软雅黑" w:eastAsia="微软雅黑"/>
          <w:noProof/>
          <w:sz w:val="24"/>
        </w:rPr>
        <w:t xml:space="preserve">The South African Centralized Procurement Management market in July 2026 is undergoing significant structural shifts, driven by regulatory modernization, economic pressures, and evolving industry demands. Contract structures within this domain serve as the foundational mechanisms for risk allocation, performance incentivization, and regulatory compliance. Understanding the typical contract structures utilized in this market provides critical insights into how organizations navigate complex project lifecycles, manage financial exposure, and align with national developmental objectives. The current landscape is characterized by a strategic balancing act between leveraging specialized private-sector expertise and adhering to increasingly stringent public and private governance frameworks. </w:t>
      </w:r>
    </w:p>
    <w:p>
      <w:pPr>
        <w:spacing w:line="288" w:lineRule="auto"/>
        <w:ind w:firstLine="480" w:firstLineChars="200"/>
        <w:jc w:val="both"/>
      </w:pPr>
      <w:r>
        <w:rPr>
          <w:rFonts w:hint="eastAsia" w:ascii="微软雅黑" w:hAnsi="微软雅黑" w:eastAsia="微软雅黑"/>
          <w:noProof/>
          <w:sz w:val="24"/>
        </w:rPr>
        <w:t xml:space="preserve">Statistical distributions of the current market provide a clear empirical picture of industry preferences regarding contract modalities. Within the South African Centralized Procurement Management market, Engineering, Procurement, and Construction Management agreements represent the most prominent contract structure, commanding the highest proportion of the market at 45.0 percent. This substantial dominance underscores a distinct market preference for frameworks that allow clients to retain overarching strategic control while simultaneously leveraging specialized management expertise to oversee complex, multi-faceted project lifecycles. Engineering, Procurement, and Construction Management structures are particularly favored because they facilitate high degrees of flexibility and adaptability, enabling project owners to navigate supply chain volatility and regulatory shifts effectively. Conversely, Cost Plus contracts account for the lowest proportion of the market, representing merely 10.0 percent of typical structures. The limited utilization of Cost Plus agreements highlights a systemic industry aversion to open-ended financial commitments and the inherent risks of cost overruns. In an economic climate that strictly prioritizes budget certainty, stringent financial oversight, and maximized capital efficiency, project sponsors are evidently pivoting away from structures that fail to cap financial exposure.</w:t>
      </w:r>
    </w:p>
    <w:p>
      <w:pPr>
        <w:spacing w:line="288" w:lineRule="auto"/>
        <w:ind w:firstLine="480" w:firstLineChars="200"/>
        <w:jc w:val="both"/>
      </w:pPr>
      <w:r>
        <w:rPr>
          <w:rFonts w:hint="eastAsia" w:ascii="微软雅黑" w:hAnsi="微软雅黑" w:eastAsia="微软雅黑"/>
          <w:noProof/>
          <w:sz w:val="24"/>
        </w:rPr>
        <w:t xml:space="preserve">The overarching legal and regulatory landscape significantly influences the formulation, variation, and execution of these typical contract structures. The South African National Treasury has published the draft General Public Procurement Regulations for 2026, which are designed to introduce a highly structured and modernized framework for public procurement processes</w:t>
      </w:r>
      <w:r>
        <w:rPr>
          <w:rFonts w:hint="eastAsia" w:ascii="微软雅黑" w:hAnsi="微软雅黑" w:eastAsia="微软雅黑"/>
          <w:noProof/>
          <w:sz w:val="24"/>
          <w:vertAlign w:val="superscript"/>
        </w:rPr>
        <w:t>[33][34]</w:t>
      </w:r>
      <w:r>
        <w:rPr>
          <w:rFonts w:hint="eastAsia" w:ascii="微软雅黑" w:hAnsi="微软雅黑" w:eastAsia="微软雅黑"/>
          <w:noProof/>
          <w:sz w:val="24"/>
        </w:rPr>
        <w:t xml:space="preserve">. A central feature of these draft regulations is the emphasis on tiered preferential procurement, signaling a strategic shift toward more standardized, equitable, and inclusive contracting mechanisms that aim to align corporate procurement strategies with broader socio-economic transformation goals. Furthermore, the proposed establishment of a Public Procurement Tribunal introduces a robust institutional framework intended to oversee procurement activities and potentially enforce strict contract compliance</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This institutional development is anticipated to introduce rigorous oversight mechanisms that will necessitate highly detailed and legally resilient contract structures to withstand regulatory scrutiny.</w:t>
      </w:r>
    </w:p>
    <w:p>
      <w:pPr>
        <w:spacing w:line="288" w:lineRule="auto"/>
        <w:ind w:firstLine="480" w:firstLineChars="200"/>
        <w:jc w:val="both"/>
      </w:pPr>
      <w:r>
        <w:rPr>
          <w:rFonts w:hint="eastAsia" w:ascii="微软雅黑" w:hAnsi="微软雅黑" w:eastAsia="微软雅黑"/>
          <w:noProof/>
          <w:sz w:val="24"/>
        </w:rPr>
        <w:t xml:space="preserve">While these regulatory developments signal substantial progress in standardizing procurement methodologies, current policy discussions revolve predominantly around regulatory intentions rather than providing explicit operational details on common contractual frameworks, specific clauses, or practical implementations</w:t>
      </w:r>
      <w:r>
        <w:rPr>
          <w:rFonts w:hint="eastAsia" w:ascii="微软雅黑" w:hAnsi="微软雅黑" w:eastAsia="微软雅黑"/>
          <w:noProof/>
          <w:sz w:val="24"/>
          <w:vertAlign w:val="superscript"/>
        </w:rPr>
        <w:t>[33][35]</w:t>
      </w:r>
      <w:r>
        <w:rPr>
          <w:rFonts w:hint="eastAsia" w:ascii="微软雅黑" w:hAnsi="微软雅黑" w:eastAsia="微软雅黑"/>
          <w:noProof/>
          <w:sz w:val="24"/>
        </w:rPr>
        <w:t xml:space="preserve">. The intricate details regarding how these new policies will directly shape typical contract types, such as lump-sum agreements, cost-reimbursement contracts, or performance-based arrangements, remain largely unavailable in finalized forms. Consequently, the concrete operational characteristics of these evolving contract structures are still heavily reliant on industry precedents and established commercial practices rather than finalized statutory guidelines, primarily because the draft regulations are still navigating their consultative and preliminary stages</w:t>
      </w:r>
      <w:r>
        <w:rPr>
          <w:rFonts w:hint="eastAsia" w:ascii="微软雅黑" w:hAnsi="微软雅黑" w:eastAsia="微软雅黑"/>
          <w:noProof/>
          <w:sz w:val="24"/>
          <w:vertAlign w:val="superscript"/>
        </w:rPr>
        <w:t>[33][35]</w:t>
      </w:r>
      <w:r>
        <w:rPr>
          <w:rFonts w:hint="eastAsia" w:ascii="微软雅黑" w:hAnsi="微软雅黑" w:eastAsia="微软雅黑"/>
          <w:noProof/>
          <w:sz w:val="24"/>
        </w:rPr>
        <w:t xml:space="preserve">. The transitional nature of the current regulatory environment means that organizations must design their contracts with built-in flexibility to accommodate imminent legislative finalizations.</w:t>
      </w:r>
    </w:p>
    <w:p>
      <w:pPr>
        <w:spacing w:line="288" w:lineRule="auto"/>
        <w:ind w:firstLine="480" w:firstLineChars="200"/>
        <w:jc w:val="both"/>
      </w:pPr>
      <w:r>
        <w:rPr>
          <w:rFonts w:hint="eastAsia" w:ascii="微软雅黑" w:hAnsi="微软雅黑" w:eastAsia="微软雅黑"/>
          <w:noProof/>
          <w:sz w:val="24"/>
        </w:rPr>
        <w:t xml:space="preserve">The mining sector serves as a critical barometer for contract management dynamics and typical structures within the South African environment. As of July 2026, the sector is characterized by diverse dynamics that involve innovative business models, stringent regulatory frameworks, and rapidly evolving contract structures. The BDO Annual Mining Report 2026 provides essential insights into these broader industry trends, emphasizing the growing influence of key companies such as Specter, Realm Alliance, and Augur</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innovative business approaches adopted by these entities are actively reshaping the contractual landscape by promoting heightened operational efficiency and long-term sustainability, thereby influencing how standard contracts are drafted and executed</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These innovations often manifest in contractual variations that embed sustainability metrics and efficiency key performance indicators directly into the remuneration models of service providers.</w:t>
      </w:r>
    </w:p>
    <w:p>
      <w:pPr>
        <w:spacing w:line="288" w:lineRule="auto"/>
        <w:ind w:firstLine="480" w:firstLineChars="200"/>
        <w:jc w:val="both"/>
      </w:pPr>
      <w:r>
        <w:rPr>
          <w:rFonts w:hint="eastAsia" w:ascii="微软雅黑" w:hAnsi="微软雅黑" w:eastAsia="微软雅黑"/>
          <w:noProof/>
          <w:sz w:val="24"/>
        </w:rPr>
        <w:t xml:space="preserve">Within this vital sector, contract mining continues to represent a pivotal aspect of the broader industry structure. Contractors are increasingly relied upon to offer specialized expertise, advanced equipment, and comprehensive operational management capabilities that significantly enhance cost-effectiveness and systematically de-risk complex mining processes. The utilization of contractors necessitates sophisticated contractual agreements that carefully balance performance incentives with stringent risk mitigation protocols. Industrial growth, infrastructure financing requirements, and evolving regulatory compliance mandates all serve as critical variables that significantly influence the architecture of these contractual frameworks</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 necessity to secure infrastructure financing, in particular, demands that contracts be structured to provide high levels of certainty to investors, further explaining the market preference for tightly managed structures over open-ended cost reimbursement models.</w:t>
      </w:r>
    </w:p>
    <w:p>
      <w:pPr>
        <w:spacing w:line="288" w:lineRule="auto"/>
        <w:ind w:firstLine="480" w:firstLineChars="200"/>
        <w:jc w:val="both"/>
      </w:pPr>
      <w:r>
        <w:rPr>
          <w:rFonts w:hint="eastAsia" w:ascii="微软雅黑" w:hAnsi="微软雅黑" w:eastAsia="微软雅黑"/>
          <w:noProof/>
          <w:sz w:val="24"/>
        </w:rPr>
        <w:t xml:space="preserve">Despite the clear strategic imperatives driving the adoption of specific structured agreements, the broader South African market exhibits a continuous need for granular, actionable insights into contract optimization. The ongoing transition toward finalized public procurement regulations reflects an active governmental effort to update and standardize these frameworks, yet the immediate impact on day-to-day methodologies remains an area of active adaptation. Organizations operating within the South African market must navigate a complex matrix of regulatory adherence, cost and efficiency optimization, and long-term operational strategies. The successful deployment of typical contract structures relies heavily on aligning private sector agility with the formalized compliance mechanisms anticipated from the finalized national procurement frameworks. As the market progresses, the ability to structure contracts that concurrently satisfy the demand for cost certainty, operational flexibility, and rigorous regulatory compliance will remain a defining competitive advantage in the Centralized Procurement Management landscape.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Contract Durations and Outsourcing Trends in Mining</w:t>
      </w:r>
    </w:p>
    <w:p>
      <w:pPr>
        <w:spacing w:line="288" w:lineRule="auto"/>
        <w:ind w:firstLine="480" w:firstLineChars="200"/>
        <w:jc w:val="both"/>
      </w:pPr>
      <w:r>
        <w:rPr>
          <w:rFonts w:hint="eastAsia" w:ascii="微软雅黑" w:hAnsi="微软雅黑" w:eastAsia="微软雅黑"/>
          <w:noProof/>
          <w:sz w:val="24"/>
        </w:rPr>
        <w:t xml:space="preserve">The South African mining sector operates within a highly complex and evolving economic and regulatory environment, profoundly influencing broader market dynamics. For Tread Stone CPM, understanding the nuanced interplay between contract durations and outsourcing trends is critical for navigating the competitive landscape and delivering strategic value. As of July 2026, the contract management market exhibits a transitional phase characterized by shifting operational strategies, advanced technological integration, and ongoing regulatory realignments. An in-depth analysis of these elements reveals significant transformations in how mining houses structure their external partnerships and manage third-party service providers. </w:t>
      </w:r>
    </w:p>
    <w:p>
      <w:pPr>
        <w:spacing w:line="288" w:lineRule="auto"/>
        <w:ind w:firstLine="480" w:firstLineChars="200"/>
        <w:jc w:val="both"/>
      </w:pPr>
      <w:r>
        <w:rPr>
          <w:rFonts w:hint="eastAsia" w:ascii="微软雅黑" w:hAnsi="微软雅黑" w:eastAsia="微软雅黑"/>
          <w:noProof/>
          <w:sz w:val="24"/>
        </w:rPr>
        <w:t xml:space="preserve">Evaluating contract durations within the South African mining industry reveals a landscape marked by substantial financial commitments, albeit with limited transparency regarding standardized contract lengths. Industry financial performance indicates a robust and highly lucrative pipeline for contract mining, evidenced by reports of a 292 million USD revenue record and a nearly billion-dollar order book projected for 2026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While these impressive financial metrics underscore the vast scale and long-term nature of mining engagements, specific details regarding the exact duration of these contracts remain largely opaque in contemporary industry discourse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Regulatory frameworks also play a pivotal role in shaping contract timelines and compliance periods across the sector. For instance, historical discussions surrounding the Mining Charter proposed extending compliance periods for raising black ownership from one year to five years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Although this regulatory information dates back to 2021 and serves primarily as historical context, such regulatory shifts historically set the precedent for longer-term structural and contractual planning within the sector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Furthermore, prominent industry gatherings such as the 2026 Mining Indaba highlighted long-delayed administrative changes, notably the operationalization of the mining registry, which is expected to streamline administrative processes but has not yet clarified standard contract durations within the South African context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The exploration of evolving contract lengths in the South African mining sector remains a critical observation, as these shifting timelines directly influence contract management market dynamics. Firms must remain exceptionally agile to navigate regulatory ambiguities and align their contract performance management strategies with fluctuating industry standards.</w:t>
      </w:r>
    </w:p>
    <w:p>
      <w:pPr>
        <w:spacing w:line="288" w:lineRule="auto"/>
        <w:ind w:firstLine="480" w:firstLineChars="200"/>
        <w:jc w:val="both"/>
      </w:pPr>
      <w:r>
        <w:rPr>
          <w:rFonts w:hint="eastAsia" w:ascii="微软雅黑" w:hAnsi="微软雅黑" w:eastAsia="微软雅黑"/>
          <w:noProof/>
          <w:sz w:val="24"/>
        </w:rPr>
        <w:t xml:space="preserve">Parallel to the evolution of contract lengths, the trajectory of outsourcing practices between 2020 and 2024 has significantly reshaped operational paradigms in the mining sector, carrying direct implications for the CPM industry. While direct historical data on outsourcing volumes during this specific historical window is fragmented, broader industry movements provide substantial contextual insights into the prevailing trends. A primary driver of outsourcing during this period has been the rapid acceleration of technological advancements, encompassing automation, artificial intelligence, and digitalization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These technological disruptions have necessitated a definitive pivot toward specialized service outsourcing, particularly for the maintenance of automated machinery, IT systems integration, and advanced data analytics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Mining houses are increasingly recognizing that maintaining in-house expertise for rapidly evolving digital tools is less efficient than partnering with specialized external contractors who can deliver cutting-edge technological solutions on demand. </w:t>
      </w:r>
    </w:p>
    <w:p>
      <w:pPr>
        <w:spacing w:line="288" w:lineRule="auto"/>
        <w:ind w:firstLine="480" w:firstLineChars="200"/>
        <w:jc w:val="both"/>
      </w:pPr>
      <w:r>
        <w:rPr>
          <w:rFonts w:hint="eastAsia" w:ascii="微软雅黑" w:hAnsi="微软雅黑" w:eastAsia="微软雅黑"/>
          <w:noProof/>
          <w:sz w:val="24"/>
        </w:rPr>
        <w:t xml:space="preserve">Concurrently, the sector has witnessed a fundamental strategic evolution from traditional ownership-focused operations to flow-control-focused operational models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This strategic realignment creates expanded opportunities for third-party partnerships, as mining companies seek to optimize operational workflows through targeted external contracting </w:t>
      </w:r>
      <w:r>
        <w:rPr>
          <w:rFonts w:hint="eastAsia" w:ascii="微软雅黑" w:hAnsi="微软雅黑" w:eastAsia="微软雅黑"/>
          <w:noProof/>
          <w:sz w:val="24"/>
          <w:vertAlign w:val="superscript"/>
        </w:rPr>
        <w:t>[39]</w:t>
      </w:r>
      <w:r>
        <w:rPr>
          <w:rFonts w:hint="eastAsia" w:ascii="微软雅黑" w:hAnsi="微软雅黑" w:eastAsia="微软雅黑"/>
          <w:noProof/>
          <w:sz w:val="24"/>
        </w:rPr>
        <w:t xml:space="preserve">. By relinquishing direct ownership of certain peripheral assets and focusing instead on controlling the flow of operations, mining entities naturally increase their reliance on outsourced service providers. Environmental, Social, and Governance considerations have also emerged as a dominant force influencing outsourcing decisions in recent years </w:t>
      </w:r>
      <w:r>
        <w:rPr>
          <w:rFonts w:hint="eastAsia" w:ascii="微软雅黑" w:hAnsi="微软雅黑" w:eastAsia="微软雅黑"/>
          <w:noProof/>
          <w:sz w:val="24"/>
          <w:vertAlign w:val="superscript"/>
        </w:rPr>
        <w:t>[7]</w:t>
      </w:r>
      <w:r>
        <w:rPr>
          <w:rFonts w:hint="eastAsia" w:ascii="微软雅黑" w:hAnsi="微软雅黑" w:eastAsia="微软雅黑"/>
          <w:noProof/>
          <w:sz w:val="24"/>
        </w:rPr>
        <w:t xml:space="preserve">. As regulatory and societal expectations regarding sustainability, ethical governance, and community impact intensify, mining entities frequently opt to outsource community engagement, environmental monitoring, and compliance-related functions to firms possessing specialized expertise in these critical areas . This strategic delegation ensures stringent compliance with evolving standards while allowing core extraction and processing operations to remain uninterrupted.</w:t>
      </w:r>
    </w:p>
    <w:p>
      <w:pPr>
        <w:spacing w:line="288" w:lineRule="auto"/>
        <w:ind w:firstLine="480" w:firstLineChars="200"/>
        <w:jc w:val="both"/>
      </w:pPr>
      <w:r>
        <w:rPr>
          <w:rFonts w:hint="eastAsia" w:ascii="微软雅黑" w:hAnsi="微软雅黑" w:eastAsia="微软雅黑"/>
          <w:noProof/>
          <w:sz w:val="24"/>
        </w:rPr>
        <w:t xml:space="preserve">Socio-political dynamics within South Africa further complicate the outsourcing and contracting landscape. Factors such as localized anti-immigrant sentiments have the potential to influence labor strategies and supply chain management, thereby indirectly affecting how and where companies source their contracted labor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To contextualize these domestic trends, it is analytically useful to observe broader regional labor developments, even though they operate under distinctly different jurisdictional frameworks. For example, neighboring Zimbabwe has introduced restrictive fixed-term labor rules and sweeping labor reforms addressing contract regulations and paid maternity leave </w:t>
      </w:r>
      <w:r>
        <w:rPr>
          <w:rFonts w:hint="eastAsia" w:ascii="微软雅黑" w:hAnsi="微软雅黑" w:eastAsia="微软雅黑"/>
          <w:noProof/>
          <w:sz w:val="24"/>
          <w:vertAlign w:val="superscript"/>
        </w:rPr>
        <w:t>[42][45]</w:t>
      </w:r>
      <w:r>
        <w:rPr>
          <w:rFonts w:hint="eastAsia" w:ascii="微软雅黑" w:hAnsi="微软雅黑" w:eastAsia="微软雅黑"/>
          <w:noProof/>
          <w:sz w:val="24"/>
        </w:rPr>
        <w:t xml:space="preserve">. While these geographically distinct regulations do not directly dictate South African contract durations, they illustrate the broader Southern African trend toward more rigid and highly regulated labor environments, which contract management professionals must carefully navigate when overseeing regional or cross-border portfolios.</w:t>
      </w:r>
    </w:p>
    <w:p>
      <w:pPr>
        <w:spacing w:line="288" w:lineRule="auto"/>
        <w:ind w:firstLine="480" w:firstLineChars="200"/>
        <w:jc w:val="both"/>
      </w:pPr>
      <w:r>
        <w:rPr>
          <w:rFonts w:hint="eastAsia" w:ascii="微软雅黑" w:hAnsi="微软雅黑" w:eastAsia="微软雅黑"/>
          <w:noProof/>
          <w:sz w:val="24"/>
        </w:rPr>
        <w:t xml:space="preserve">The convergence of these multifaceted factors—technological integration, ESG prioritization, and strategic operational shifts—indicates a definitive increase in specialized outsourcing to meet the dynamic needs of the South African mining sector. The evolution of outsourcing practices from 2020 to 2024 has direct implications for the CPM industry, signaling a growing market demand for sophisticated contract performance management solutions capable of overseeing complex, multi-tiered outsourcing agreements. For Tread Stone CPM, the lack of standardized contract durations necessitates the deployment of highly adaptable contract management frameworks that can seamlessly accommodate both short-term specialized technological engagements and long-term strategic operational partnerships. As the mining industry continues to evolve through 2026, the ability to manage these intricate outsourcing networks, mitigate associated risks, and ensure rigorous compliance with shifting regulatory mandates will be paramount for sustaining a competitive advantage in the contract management market.</w:t>
      </w:r>
    </w:p>
    <w:p>
      <w:pPr>
        <w:spacing w:line="360" w:lineRule="auto"/>
        <w:ind/>
      </w:pPr>
      <w:r>
        <w:rPr>
          <w:rFonts w:hint="eastAsia"/>
          <w:b/>
          <w:noProof/>
          <w:sz w:val="22"/>
        </w:rPr>
        <w:t xml:space="preserve">Trends in Contract Durations and Outsourcing in South African Mining Table</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Observation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Impact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Contract Durations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Exploration of evolving contract lengths in the South African mining sector</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Influences Contract Management Market Dynamics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Outsourcing Trends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Evolution of outsourcing practices from 2020 to 2024</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Direct implications for the CPM industry</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Triggers for Outsourcing: Startup, Turnaround, Skills Gap, Cost Pressure</w:t>
      </w:r>
    </w:p>
    <w:p>
      <w:pPr>
        <w:spacing w:line="288" w:lineRule="auto"/>
        <w:ind w:firstLine="480" w:firstLineChars="200"/>
        <w:jc w:val="both"/>
      </w:pPr>
      <w:r>
        <w:rPr>
          <w:rFonts w:hint="eastAsia" w:ascii="微软雅黑" w:hAnsi="微软雅黑" w:eastAsia="微软雅黑"/>
          <w:noProof/>
          <w:sz w:val="24"/>
        </w:rPr>
        <w:t xml:space="preserve">The contract management sector has undergone profound transformations driven by rapid technological integration, shifting corporate priorities, and the need for heightened operational agility. As organizations navigate an increasingly complex global business environment, the reliance on sophisticated Contract Lifecycle Management systems has become paramount for maintaining competitive advantage and ensuring regulatory adherence. The global contract management software market is projected to experience robust growth, with forecasts indicating a compound annual growth rate of 12.7 percent from 2025 to 2030, ultimately reaching an estimated market size of USD 5.65 billion by the end of the decade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This expansion is heavily fueled by the transition of artificial intelligence and machine learning from experimental novelties to institutionalized necessities within corporate infrastructures. Artificial intelligence now actively automates critical, labor-intensive tasks such as initial contract drafting, comprehensive peer review, risk detection, intricate data extraction, and continuous compliance monitoring . Consequently, these technological advancements have drastically improved operational efficiency and accuracy across the entire contract management continuum, allowing human capital to be redirected toward higher-value strategic negotiations.</w:t>
      </w:r>
    </w:p>
    <w:p>
      <w:pPr>
        <w:spacing w:line="288" w:lineRule="auto"/>
        <w:ind w:firstLine="480" w:firstLineChars="200"/>
        <w:jc w:val="both"/>
      </w:pPr>
      <w:r>
        <w:rPr>
          <w:rFonts w:hint="eastAsia" w:ascii="微软雅黑" w:hAnsi="微软雅黑" w:eastAsia="微软雅黑"/>
          <w:noProof/>
          <w:sz w:val="24"/>
        </w:rPr>
        <w:t xml:space="preserve">The proliferation of artificial intelligence-driven conversational agents and intelligent Contract Lifecycle Management platforms represents a significant milestone in the market's evolution . These innovative solutions facilitate seamless, natural language interactions with complex legal documents and empower systems to autonomously execute intricate data analytics and decision-making processes </w:t>
      </w:r>
      <w:r>
        <w:rPr>
          <w:rFonts w:hint="eastAsia" w:ascii="微软雅黑" w:hAnsi="微软雅黑" w:eastAsia="微软雅黑"/>
          <w:noProof/>
          <w:sz w:val="24"/>
          <w:vertAlign w:val="superscript"/>
        </w:rPr>
        <w:t>[51][55]</w:t>
      </w:r>
      <w:r>
        <w:rPr>
          <w:rFonts w:hint="eastAsia" w:ascii="微软雅黑" w:hAnsi="微软雅黑" w:eastAsia="微软雅黑"/>
          <w:noProof/>
          <w:sz w:val="24"/>
        </w:rPr>
        <w:t xml:space="preserve">. Organizations are increasingly leveraging these intelligent platforms to bridge the pervasive visibility gap that frequently undermines traditional, manual contracting workflows . By streamlining the entire lifecycle of contracts—from initial creation and negotiation to execution, renewal, or termination—these integrated solutions have solidified their status as indispensable assets in modern corporate governance </w:t>
      </w:r>
      <w:r>
        <w:rPr>
          <w:rFonts w:hint="eastAsia" w:ascii="微软雅黑" w:hAnsi="微软雅黑" w:eastAsia="微软雅黑"/>
          <w:noProof/>
          <w:sz w:val="24"/>
          <w:vertAlign w:val="superscript"/>
        </w:rPr>
        <w:t>[52][54]</w:t>
      </w:r>
      <w:r>
        <w:rPr>
          <w:rFonts w:hint="eastAsia" w:ascii="微软雅黑" w:hAnsi="微软雅黑" w:eastAsia="微软雅黑"/>
          <w:noProof/>
          <w:sz w:val="24"/>
        </w:rPr>
        <w:t xml:space="preserve">. Furthermore, the enduring impact of hybrid work models has catalyzed a structural shift toward remote and digital collaboration tools within contract management practices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paradigm shift ensures that geographically dispersed legal, sales, and procurement teams can collaborate in real-time, maintaining workflow continuity and operational resilience regardless of physical location.</w:t>
      </w:r>
    </w:p>
    <w:p>
      <w:pPr>
        <w:spacing w:line="288" w:lineRule="auto"/>
        <w:ind w:firstLine="480" w:firstLineChars="200"/>
        <w:jc w:val="both"/>
      </w:pPr>
      <w:r>
        <w:rPr>
          <w:rFonts w:hint="eastAsia" w:ascii="微软雅黑" w:hAnsi="微软雅黑" w:eastAsia="微软雅黑"/>
          <w:noProof/>
          <w:sz w:val="24"/>
        </w:rPr>
        <w:t xml:space="preserve">Beyond technological automation, the current market dynamics are heavily influenced by an escalating imperative for regulatory adaptability and stringent compliance tracking. The modern legal landscape is characterized by dynamic and often fragmented regulatory frameworks across different jurisdictions. This environment necessitates advanced contract management solutions that assist organizations in navigating these complexities and mitigating associated legal and financial risks effectively </w:t>
      </w:r>
      <w:r>
        <w:rPr>
          <w:rFonts w:hint="eastAsia" w:ascii="微软雅黑" w:hAnsi="微软雅黑" w:eastAsia="微软雅黑"/>
          <w:noProof/>
          <w:sz w:val="24"/>
          <w:vertAlign w:val="superscript"/>
        </w:rPr>
        <w:t>[52]</w:t>
      </w:r>
      <w:r>
        <w:rPr>
          <w:rFonts w:hint="eastAsia" w:ascii="微软雅黑" w:hAnsi="微软雅黑" w:eastAsia="微软雅黑"/>
          <w:noProof/>
          <w:sz w:val="24"/>
        </w:rPr>
        <w:t xml:space="preserve">. Data security and privacy have concurrently emerged as critical focal points within contract processes, mirroring the heightened global regulatory and corporate emphasis on safeguarding sensitive corporate intellectual property and personal identifiable information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Global compliance trends indicate a universal push toward auditable, transparent contracting processes that can withstand rigorous regulatory scrutiny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Amidst these technological and regulatory shifts, organizations frequently encounter internal limitations that necessitate the outsourcing of contract management functions to specialized third-party providers. The triggers for outsourcing in the contract management market are multifaceted, reflecting diverse strategic imperatives and operational bottlenecks. Recent market analysis indicates a perfectly balanced distribution among the primary catalysts for outsourcing, with startup initiatives, business turnarounds, internal skills gaps, and cost pressures each accounting for exactly 25.0 percent of the driving forces. This equitable distribution underscores that the decision to outsource is rarely driven by a single, overwhelming market factor, but rather by a complex, distributed matrix of organizational needs that vary depending on the specific lifecycle stage and financial health of the enterprise.</w:t>
      </w:r>
    </w:p>
    <w:p>
      <w:pPr>
        <w:spacing w:line="288" w:lineRule="auto"/>
        <w:ind w:firstLine="480" w:firstLineChars="200"/>
        <w:jc w:val="both"/>
      </w:pPr>
      <w:r>
        <w:rPr>
          <w:rFonts w:hint="eastAsia" w:ascii="微软雅黑" w:hAnsi="微软雅黑" w:eastAsia="微软雅黑"/>
          <w:noProof/>
          <w:sz w:val="24"/>
        </w:rPr>
        <w:t xml:space="preserve">For startup enterprises, which constitute 25.0 percent of the outsourcing triggers, the primary objective is rapid scalability and the establishment of robust legal frameworks without the prohibitive overhead of a full-time, in-house legal department. Startups require agile contract management solutions that can adapt to rapid growth phases, secure foundational intellectual property, and manage early-stage vendor and client agreements efficiently. Outsourcing provides these nascent organizations with immediate access to top-tier Contract Lifecycle Management technologies and expert legal operations personnel, enabling founders to focus their limited resources on core product development and market penetration rather than administrative overhead.</w:t>
      </w:r>
    </w:p>
    <w:p>
      <w:pPr>
        <w:spacing w:line="288" w:lineRule="auto"/>
        <w:ind w:firstLine="480" w:firstLineChars="200"/>
        <w:jc w:val="both"/>
      </w:pPr>
      <w:r>
        <w:rPr>
          <w:rFonts w:hint="eastAsia" w:ascii="微软雅黑" w:hAnsi="微软雅黑" w:eastAsia="微软雅黑"/>
          <w:noProof/>
          <w:sz w:val="24"/>
        </w:rPr>
        <w:t xml:space="preserve">Similarly, business turnaround scenarios account for another 25.0 percent of outsourcing motivations. Companies undergoing restructuring, mergers, acquisitions, or significant strategic pivots often face immense pressure to consolidate operations and reassess existing contractual obligations. In these volatile periods, outsourcing contract management provides the critical, objective expertise required to audit legacy contracts, identify financial leakages, and renegotiate terms to better align with the new strategic direction. External contract management specialists can rapidly deploy advanced data analytics to uncover hidden risks and strategic opportunities within the existing contract portfolio, thereby accelerating the turnaround process and stabilizing the organization's commercial foundation.</w:t>
      </w:r>
    </w:p>
    <w:p>
      <w:pPr>
        <w:spacing w:line="288" w:lineRule="auto"/>
        <w:ind w:firstLine="480" w:firstLineChars="200"/>
        <w:jc w:val="both"/>
      </w:pPr>
      <w:r>
        <w:rPr>
          <w:rFonts w:hint="eastAsia" w:ascii="微软雅黑" w:hAnsi="微软雅黑" w:eastAsia="微软雅黑"/>
          <w:noProof/>
          <w:sz w:val="24"/>
        </w:rPr>
        <w:t xml:space="preserve">The rapid pace of technological innovation, particularly the widespread integration of artificial intelligence and machine learning, has precipitated a pronounced skills gap within many traditional legal and procurement departments. Constituting 25.0 percent of the outsourcing triggers, this skills gap highlights the acute challenge organizations face in recruiting and retaining professionals who possess both deep legal acumen and advanced technological proficiency. As intelligent Contract Lifecycle Management platforms handle increasingly complex data analytics and autonomous decision-making tasks, the requisite skill set for contract managers has evolved dramatically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Outsourcing bridges this divide by providing organizations with immediate, on-demand access to specialized talent pools that are already proficient in leveraging the latest artificial intelligence-driven contracting tools and compliance monitoring systems, bypassing the lengthy and costly internal training cycles </w:t>
      </w:r>
      <w:r>
        <w:rPr>
          <w:rFonts w:hint="eastAsia" w:ascii="微软雅黑" w:hAnsi="微软雅黑" w:eastAsia="微软雅黑"/>
          <w:noProof/>
          <w:sz w:val="24"/>
          <w:vertAlign w:val="superscript"/>
        </w:rPr>
        <w:t>[51]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Finally, cost pressure remains a fundamental and ever-present driver, representing the remaining 25.0 percent of outsourcing triggers. In an era marked by macroeconomic volatility and stringent corporate budget constraints, organizations are continuously seeking avenues to optimize operational expenditures. Maintaining a comprehensive, state-of-the-art in-house contract management function requires substantial, ongoing capital investment in software licenses, continuous system upgrades, and high-tier personnel salaries. By outsourcing, companies can transition from a rigid fixed-cost model to a flexible variable-cost structure, paying only for the specific services and technological capabilities they utilize at any given time. This approach not only reduces overall baseline expenditure but also ensures that the organization benefits from the continuous technological upgrades and process optimizations implemented by the specialized service provider.</w:t>
      </w:r>
    </w:p>
    <w:p>
      <w:pPr>
        <w:spacing w:line="288" w:lineRule="auto"/>
        <w:ind w:firstLine="480" w:firstLineChars="200"/>
        <w:jc w:val="both"/>
      </w:pPr>
      <w:r>
        <w:rPr>
          <w:rFonts w:hint="eastAsia" w:ascii="微软雅黑" w:hAnsi="微软雅黑" w:eastAsia="微软雅黑"/>
          <w:noProof/>
          <w:sz w:val="24"/>
        </w:rPr>
        <w:t xml:space="preserve">In summation, the contract management market is defined by the symbiotic relationship between advanced technological capabilities and strategic outsourcing initiatives. The overarching focus on efficiency, regulatory compliance, and data security drives the continuous evolution of Contract Lifecycle Management systems </w:t>
      </w:r>
      <w:r>
        <w:rPr>
          <w:rFonts w:hint="eastAsia" w:ascii="微软雅黑" w:hAnsi="微软雅黑" w:eastAsia="微软雅黑"/>
          <w:noProof/>
          <w:sz w:val="24"/>
          <w:vertAlign w:val="superscript"/>
        </w:rPr>
        <w:t>[52][53]</w:t>
      </w:r>
      <w:r>
        <w:rPr>
          <w:rFonts w:hint="eastAsia" w:ascii="微软雅黑" w:hAnsi="微软雅黑" w:eastAsia="微软雅黑"/>
          <w:noProof/>
          <w:sz w:val="24"/>
        </w:rPr>
        <w:t xml:space="preserve">. As organizations confront internal challenges—whether stemming from the scaling needs of a startup, the strategic realignment of a turnaround, the technological demands of a skills gap, or the financial realities of cost pressures—they increasingly turn to external expertise and sophisticated digital platforms to navigate the complexities of modern contracting. The perfectly balanced nature of these outsourcing triggers highlights the diverse and dynamic pressures shaping the market, ultimately fostering a landscape where agility, technological integration, and strategic resource allocation are paramount for sustained commercial success.</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6"/>
              </a:graphicData>
            </a:graphic>
          </wp:inline>
        </w:drawing>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South Africa cannot meaningfully reduce its high unemployment rate ... https://www.instagram.com/reel/DZacRMFDQ-k/</w:t>
      </w:r>
    </w:p>
    <w:p>
      <w:pPr>
        <w:spacing w:line="288" w:lineRule="auto"/>
        <w:ind w:firstLine="480" w:firstLineChars="200"/>
        <w:jc w:val="both"/>
      </w:pPr>
      <w:r>
        <w:rPr>
          <w:rFonts w:hint="eastAsia" w:ascii="微软雅黑" w:hAnsi="微软雅黑" w:eastAsia="微软雅黑"/>
          <w:noProof/>
          <w:sz w:val="24"/>
        </w:rPr>
        <w:t xml:space="preserve">[2] See a List of Top Construction Companies in South Africa https://www.rib-software.com/en/blogs/construction-companies-south-africa</w:t>
      </w:r>
    </w:p>
    <w:p>
      <w:pPr>
        <w:spacing w:line="288" w:lineRule="auto"/>
        <w:ind w:firstLine="480" w:firstLineChars="200"/>
        <w:jc w:val="both"/>
      </w:pPr>
      <w:r>
        <w:rPr>
          <w:rFonts w:hint="eastAsia" w:ascii="微软雅黑" w:hAnsi="微软雅黑" w:eastAsia="微软雅黑"/>
          <w:noProof/>
          <w:sz w:val="24"/>
        </w:rPr>
        <w:t xml:space="preserve">[3] South Africa tenders 2026-02-02 page 1 of 4 - Tender Impulse https://tenderimpulse.com/all-tender-list-from-country/get-south-africa-tenders/2026-02-02/1</w:t>
      </w:r>
    </w:p>
    <w:p>
      <w:pPr>
        <w:spacing w:line="288" w:lineRule="auto"/>
        <w:ind w:firstLine="480" w:firstLineChars="200"/>
        <w:jc w:val="both"/>
      </w:pPr>
      <w:r>
        <w:rPr>
          <w:rFonts w:hint="eastAsia" w:ascii="微软雅黑" w:hAnsi="微软雅黑" w:eastAsia="微软雅黑"/>
          <w:noProof/>
          <w:sz w:val="24"/>
        </w:rPr>
        <w:t xml:space="preserve">[4] South Africa's Construction Market Gains Momentum as Big 5 ... https://highways.today/2026/05/19/south-africa-big5-construct-returns/</w:t>
      </w:r>
    </w:p>
    <w:p>
      <w:pPr>
        <w:spacing w:line="288" w:lineRule="auto"/>
        <w:ind w:firstLine="480" w:firstLineChars="200"/>
        <w:jc w:val="both"/>
      </w:pPr>
      <w:r>
        <w:rPr>
          <w:rFonts w:hint="eastAsia" w:ascii="微软雅黑" w:hAnsi="微软雅黑" w:eastAsia="微软雅黑"/>
          <w:noProof/>
          <w:sz w:val="24"/>
        </w:rPr>
        <w:t xml:space="preserve">[5] What an impactful session at the Eastern Cape Contractor ... https://www.instagram.com/p/DXhZ41gFt8Q/</w:t>
      </w:r>
    </w:p>
    <w:p>
      <w:pPr>
        <w:spacing w:line="288" w:lineRule="auto"/>
        <w:ind w:firstLine="480" w:firstLineChars="200"/>
        <w:jc w:val="both"/>
      </w:pPr>
      <w:r>
        <w:rPr>
          <w:rFonts w:hint="eastAsia" w:ascii="微软雅黑" w:hAnsi="微软雅黑" w:eastAsia="微软雅黑"/>
          <w:noProof/>
          <w:sz w:val="24"/>
        </w:rPr>
        <w:t xml:space="preserve">[6] Homepage - Mining on Top Africa - MOTA 2026 https://miningontop-africa.com/</w:t>
      </w:r>
    </w:p>
    <w:p>
      <w:pPr>
        <w:spacing w:line="288" w:lineRule="auto"/>
        <w:ind w:firstLine="480" w:firstLineChars="200"/>
        <w:jc w:val="both"/>
      </w:pPr>
      <w:r>
        <w:rPr>
          <w:rFonts w:hint="eastAsia" w:ascii="微软雅黑" w:hAnsi="微软雅黑" w:eastAsia="微软雅黑"/>
          <w:noProof/>
          <w:sz w:val="24"/>
        </w:rPr>
        <w:t xml:space="preserve">[7] Mining Indaba | African Mining Conference | 8-11 Feb 2027 | Cape ... https://miningindaba.com/home</w:t>
      </w:r>
    </w:p>
    <w:p>
      <w:pPr>
        <w:spacing w:line="288" w:lineRule="auto"/>
        <w:ind w:firstLine="480" w:firstLineChars="200"/>
        <w:jc w:val="both"/>
      </w:pPr>
      <w:r>
        <w:rPr>
          <w:rFonts w:hint="eastAsia" w:ascii="微软雅黑" w:hAnsi="微软雅黑" w:eastAsia="微软雅黑"/>
          <w:noProof/>
          <w:sz w:val="24"/>
        </w:rPr>
        <w:t xml:space="preserve">[8] [PDF] Annual Mining Report 2026 - BDO South Africa https://www.bdo.co.za/getattachment/a8bbf375-c289-4a9f-a779-867fbfa1870d/BDO-Mining-Report-2026.pdf?lang=en-ZA</w:t>
      </w:r>
    </w:p>
    <w:p>
      <w:pPr>
        <w:spacing w:line="288" w:lineRule="auto"/>
        <w:ind w:firstLine="480" w:firstLineChars="200"/>
        <w:jc w:val="both"/>
      </w:pPr>
      <w:r>
        <w:rPr>
          <w:rFonts w:hint="eastAsia" w:ascii="微软雅黑" w:hAnsi="微软雅黑" w:eastAsia="微软雅黑"/>
          <w:noProof/>
          <w:sz w:val="24"/>
        </w:rPr>
        <w:t xml:space="preserve">[9] Key Takeaways from Mining Series 2026 | Invest Africa Ltd posted ... https://www.linkedin.com/posts/invest-africa-ltd_mining-series-2026-highlights-activity-7432050234089803776-y2vO</w:t>
      </w:r>
    </w:p>
    <w:p>
      <w:pPr>
        <w:spacing w:line="288" w:lineRule="auto"/>
        <w:ind w:firstLine="480" w:firstLineChars="200"/>
        <w:jc w:val="both"/>
      </w:pPr>
      <w:r>
        <w:rPr>
          <w:rFonts w:hint="eastAsia" w:ascii="微软雅黑" w:hAnsi="微软雅黑" w:eastAsia="微软雅黑"/>
          <w:noProof/>
          <w:sz w:val="24"/>
        </w:rPr>
        <w:t xml:space="preserve">[10] SA Mining | Production up by 2.5% year-on-year in March 2026 https://www.youtube.com/watch?v=JxRzDaxhJr0</w:t>
      </w:r>
    </w:p>
    <w:p>
      <w:pPr>
        <w:spacing w:line="288" w:lineRule="auto"/>
        <w:ind w:firstLine="480" w:firstLineChars="200"/>
        <w:jc w:val="both"/>
      </w:pPr>
      <w:r>
        <w:rPr>
          <w:rFonts w:hint="eastAsia" w:ascii="微软雅黑" w:hAnsi="微软雅黑" w:eastAsia="微软雅黑"/>
          <w:noProof/>
          <w:sz w:val="24"/>
        </w:rPr>
        <w:t xml:space="preserve">[12] Day 1 of Investing in African Mining Indaba 2026 kicked ... - Instagram https://www.instagram.com/reel/DUmva0KjHd_/?hl=en</w:t>
      </w:r>
    </w:p>
    <w:p>
      <w:pPr>
        <w:spacing w:line="288" w:lineRule="auto"/>
        <w:ind w:firstLine="480" w:firstLineChars="200"/>
        <w:jc w:val="both"/>
      </w:pPr>
      <w:r>
        <w:rPr>
          <w:rFonts w:hint="eastAsia" w:ascii="微软雅黑" w:hAnsi="微软雅黑" w:eastAsia="微软雅黑"/>
          <w:noProof/>
          <w:sz w:val="24"/>
        </w:rPr>
        <w:t xml:space="preserve">[13] Mine cost outlook 2026: Inflation, new supply reshape ... - S&amp;P Global https://www.spglobal.com/market-intelligence/en/news-insights/research/2026/01/mine-cost-outlook-2026-inflation-new-supply-reshape-global-mining-landscape</w:t>
      </w:r>
    </w:p>
    <w:p>
      <w:pPr>
        <w:spacing w:line="288" w:lineRule="auto"/>
        <w:ind w:firstLine="480" w:firstLineChars="200"/>
        <w:jc w:val="both"/>
      </w:pPr>
      <w:r>
        <w:rPr>
          <w:rFonts w:hint="eastAsia" w:ascii="微软雅黑" w:hAnsi="微软雅黑" w:eastAsia="微软雅黑"/>
          <w:noProof/>
          <w:sz w:val="24"/>
        </w:rPr>
        <w:t xml:space="preserve">[14] Powering Critical Minerals in Southern Africa - YouTube https://www.youtube.com/watch?v=ynGxV_ieXRM</w:t>
      </w:r>
    </w:p>
    <w:p>
      <w:pPr>
        <w:spacing w:line="288" w:lineRule="auto"/>
        <w:ind w:firstLine="480" w:firstLineChars="200"/>
        <w:jc w:val="both"/>
      </w:pPr>
      <w:r>
        <w:rPr>
          <w:rFonts w:hint="eastAsia" w:ascii="微软雅黑" w:hAnsi="微软雅黑" w:eastAsia="微软雅黑"/>
          <w:noProof/>
          <w:sz w:val="24"/>
        </w:rPr>
        <w:t xml:space="preserve">[15] South Africa Mining Production YoY - Trading Economics https://tradingeconomics.com/south-africa/mining-production</w:t>
      </w:r>
    </w:p>
    <w:p>
      <w:pPr>
        <w:spacing w:line="288" w:lineRule="auto"/>
        <w:ind w:firstLine="480" w:firstLineChars="200"/>
        <w:jc w:val="both"/>
      </w:pPr>
      <w:r>
        <w:rPr>
          <w:rFonts w:hint="eastAsia" w:ascii="微软雅黑" w:hAnsi="微软雅黑" w:eastAsia="微软雅黑"/>
          <w:noProof/>
          <w:sz w:val="24"/>
        </w:rPr>
        <w:t xml:space="preserve">[16] As Mining Indaba 2026 highlighted, the future of mining will be built ... https://www.instagram.com/reel/DZIJlDbD9tn/</w:t>
      </w:r>
    </w:p>
    <w:p>
      <w:pPr>
        <w:spacing w:line="288" w:lineRule="auto"/>
        <w:ind w:firstLine="480" w:firstLineChars="200"/>
        <w:jc w:val="both"/>
      </w:pPr>
      <w:r>
        <w:rPr>
          <w:rFonts w:hint="eastAsia" w:ascii="微软雅黑" w:hAnsi="微软雅黑" w:eastAsia="微软雅黑"/>
          <w:noProof/>
          <w:sz w:val="24"/>
        </w:rPr>
        <w:t xml:space="preserve">[17] [PDF] Predictive Maintenance in South African Coal Mining: A Data-Driven ... https://www.scitepress.org/Papers/2026/146154/146154.pdf</w:t>
      </w:r>
    </w:p>
    <w:p>
      <w:pPr>
        <w:spacing w:line="288" w:lineRule="auto"/>
        <w:ind w:firstLine="480" w:firstLineChars="200"/>
        <w:jc w:val="both"/>
      </w:pPr>
      <w:r>
        <w:rPr>
          <w:rFonts w:hint="eastAsia" w:ascii="微软雅黑" w:hAnsi="微软雅黑" w:eastAsia="微软雅黑"/>
          <w:noProof/>
          <w:sz w:val="24"/>
        </w:rPr>
        <w:t xml:space="preserve">[18] Ivanhoe mines 2026 intake for engineering - Facebook https://www.facebook.com/groups/469633304735827/posts/1220887706277046/</w:t>
      </w:r>
    </w:p>
    <w:p>
      <w:pPr>
        <w:spacing w:line="288" w:lineRule="auto"/>
        <w:ind w:firstLine="480" w:firstLineChars="200"/>
        <w:jc w:val="both"/>
      </w:pPr>
      <w:r>
        <w:rPr>
          <w:rFonts w:hint="eastAsia" w:ascii="微软雅黑" w:hAnsi="微软雅黑" w:eastAsia="微软雅黑"/>
          <w:noProof/>
          <w:sz w:val="24"/>
        </w:rPr>
        <w:t xml:space="preserve">[19] Change Management in Mining: From Digital Ambition to Actual ... https://www.andchange.com/change-management-in-mining-managing-resistance/</w:t>
      </w:r>
    </w:p>
    <w:p>
      <w:pPr>
        <w:spacing w:line="288" w:lineRule="auto"/>
        <w:ind w:firstLine="480" w:firstLineChars="200"/>
        <w:jc w:val="both"/>
      </w:pPr>
      <w:r>
        <w:rPr>
          <w:rFonts w:hint="eastAsia" w:ascii="微软雅黑" w:hAnsi="微软雅黑" w:eastAsia="微软雅黑"/>
          <w:noProof/>
          <w:sz w:val="24"/>
        </w:rPr>
        <w:t xml:space="preserve">[20] Why the mining sector should rethink its service strategy https://africanminingmarket.com/why-the-mining-sector-should-rethink-its-service-strategy/22464/</w:t>
      </w:r>
    </w:p>
    <w:p>
      <w:pPr>
        <w:spacing w:line="288" w:lineRule="auto"/>
        <w:ind w:firstLine="480" w:firstLineChars="200"/>
        <w:jc w:val="both"/>
      </w:pPr>
      <w:r>
        <w:rPr>
          <w:rFonts w:hint="eastAsia" w:ascii="微软雅黑" w:hAnsi="微软雅黑" w:eastAsia="微软雅黑"/>
          <w:noProof/>
          <w:sz w:val="24"/>
        </w:rPr>
        <w:t xml:space="preserve">[22] Goldman expects wave of South Africa deals fueled by commodities https://www.mining.com/web/goldman-expects-wave-of-south-africa-deals-fueled-by-commodities/</w:t>
      </w:r>
    </w:p>
    <w:p>
      <w:pPr>
        <w:spacing w:line="288" w:lineRule="auto"/>
        <w:ind w:firstLine="480" w:firstLineChars="200"/>
        <w:jc w:val="both"/>
      </w:pPr>
      <w:r>
        <w:rPr>
          <w:rFonts w:hint="eastAsia" w:ascii="微软雅黑" w:hAnsi="微软雅黑" w:eastAsia="微软雅黑"/>
          <w:noProof/>
          <w:sz w:val="24"/>
        </w:rPr>
        <w:t xml:space="preserve">[23] Commodity Boom Strengthens Growth Outlook for Africa's Mining ... https://african-miningweek.com/news/commodity-boom-strengthens-growth-outlook-africas-mining-markets</w:t>
      </w:r>
    </w:p>
    <w:p>
      <w:pPr>
        <w:spacing w:line="288" w:lineRule="auto"/>
        <w:ind w:firstLine="480" w:firstLineChars="200"/>
        <w:jc w:val="both"/>
      </w:pPr>
      <w:r>
        <w:rPr>
          <w:rFonts w:hint="eastAsia" w:ascii="微软雅黑" w:hAnsi="微软雅黑" w:eastAsia="微软雅黑"/>
          <w:noProof/>
          <w:sz w:val="24"/>
        </w:rPr>
        <w:t xml:space="preserve">[24] Mining Conferences Africa 2026 - the International Commodity ... https://internationalcommoditysummit.com/2026/02/23/mining-conferences-africa-2026-the-international-commodity-summit-2026-in-south-africa/?srsltid=AfmBOoqhAR-HUcwFFU_W_rRZYYIwMaA2XH1koxgi6or_3qdRi2PfMxLI</w:t>
      </w:r>
    </w:p>
    <w:p>
      <w:pPr>
        <w:spacing w:line="288" w:lineRule="auto"/>
        <w:ind w:firstLine="480" w:firstLineChars="200"/>
        <w:jc w:val="both"/>
      </w:pPr>
      <w:r>
        <w:rPr>
          <w:rFonts w:hint="eastAsia" w:ascii="微软雅黑" w:hAnsi="微软雅黑" w:eastAsia="微软雅黑"/>
          <w:noProof/>
          <w:sz w:val="24"/>
        </w:rPr>
        <w:t xml:space="preserve">[25] Commodity prices rise as mining stakeholders meet in Cape Town https://www.youtube.com/watch?v=GKPdqA6D_yM</w:t>
      </w:r>
    </w:p>
    <w:p>
      <w:pPr>
        <w:spacing w:line="288" w:lineRule="auto"/>
        <w:ind w:firstLine="480" w:firstLineChars="200"/>
        <w:jc w:val="both"/>
      </w:pPr>
      <w:r>
        <w:rPr>
          <w:rFonts w:hint="eastAsia" w:ascii="微软雅黑" w:hAnsi="微软雅黑" w:eastAsia="微软雅黑"/>
          <w:noProof/>
          <w:sz w:val="24"/>
        </w:rPr>
        <w:t xml:space="preserve">[26] 8 Critical Mineral Projects to Watch in South Africa https://african-miningweek.com/news/8-critical-mineral-projects-watch-south-africa</w:t>
      </w:r>
    </w:p>
    <w:p>
      <w:pPr>
        <w:spacing w:line="288" w:lineRule="auto"/>
        <w:ind w:firstLine="480" w:firstLineChars="200"/>
        <w:jc w:val="both"/>
      </w:pPr>
      <w:r>
        <w:rPr>
          <w:rFonts w:hint="eastAsia" w:ascii="微软雅黑" w:hAnsi="微软雅黑" w:eastAsia="微软雅黑"/>
          <w:noProof/>
          <w:sz w:val="24"/>
        </w:rPr>
        <w:t xml:space="preserve">[29] Ten African mining projects set to reach key milestones in 2026 https://www.miningreview.com/news/ten-african-mining-projects-set-to-reach-key-milestones-in-2026/</w:t>
      </w:r>
    </w:p>
    <w:p>
      <w:pPr>
        <w:spacing w:line="288" w:lineRule="auto"/>
        <w:ind w:firstLine="480" w:firstLineChars="200"/>
        <w:jc w:val="both"/>
      </w:pPr>
      <w:r>
        <w:rPr>
          <w:rFonts w:hint="eastAsia" w:ascii="微软雅黑" w:hAnsi="微软雅黑" w:eastAsia="微软雅黑"/>
          <w:noProof/>
          <w:sz w:val="24"/>
        </w:rPr>
        <w:t xml:space="preserve">[30] Well-endowed South Africa has huge opportunity 'right now' to grow ... https://www.miningweekly.com/article/well-endowed-south-africa-has-huge-opportunity-right-now-to-grow-mining-sector-2025-07-01</w:t>
      </w:r>
    </w:p>
    <w:p>
      <w:pPr>
        <w:spacing w:line="288" w:lineRule="auto"/>
        <w:ind w:firstLine="480" w:firstLineChars="200"/>
        <w:jc w:val="both"/>
      </w:pPr>
      <w:r>
        <w:rPr>
          <w:rFonts w:hint="eastAsia" w:ascii="微软雅黑" w:hAnsi="微软雅黑" w:eastAsia="微软雅黑"/>
          <w:noProof/>
          <w:sz w:val="24"/>
        </w:rPr>
        <w:t xml:space="preserve">[31] South Africa's New Procurement Law (DRAFT) - YouTube https://www.youtube.com/watch?v=YRNAGyGzjxc</w:t>
      </w:r>
    </w:p>
    <w:p>
      <w:pPr>
        <w:spacing w:line="288" w:lineRule="auto"/>
        <w:ind w:firstLine="480" w:firstLineChars="200"/>
        <w:jc w:val="both"/>
      </w:pPr>
      <w:r>
        <w:rPr>
          <w:rFonts w:hint="eastAsia" w:ascii="微软雅黑" w:hAnsi="微软雅黑" w:eastAsia="微软雅黑"/>
          <w:noProof/>
          <w:sz w:val="24"/>
        </w:rPr>
        <w:t xml:space="preserve">[32] The deadline for the submission of public comments on ... - Facebook https://www.facebook.com/ecprovince/posts/the-deadline-for-the-submission-of-public-comments-on-the-draft-general-public-p/1487003156801426/</w:t>
      </w:r>
    </w:p>
    <w:p>
      <w:pPr>
        <w:spacing w:line="288" w:lineRule="auto"/>
        <w:ind w:firstLine="480" w:firstLineChars="200"/>
        <w:jc w:val="both"/>
      </w:pPr>
      <w:r>
        <w:rPr>
          <w:rFonts w:hint="eastAsia" w:ascii="微软雅黑" w:hAnsi="微软雅黑" w:eastAsia="微软雅黑"/>
          <w:noProof/>
          <w:sz w:val="24"/>
        </w:rPr>
        <w:t xml:space="preserve">[33] South Africa's New Public Procurement Regime https://smartprocurement.co.za/south-africas-new-public-procurement-regime-what-you-need-to-know-now/</w:t>
      </w:r>
    </w:p>
    <w:p>
      <w:pPr>
        <w:spacing w:line="288" w:lineRule="auto"/>
        <w:ind w:firstLine="480" w:firstLineChars="200"/>
        <w:jc w:val="both"/>
      </w:pPr>
      <w:r>
        <w:rPr>
          <w:rFonts w:hint="eastAsia" w:ascii="微软雅黑" w:hAnsi="微软雅黑" w:eastAsia="微软雅黑"/>
          <w:noProof/>
          <w:sz w:val="24"/>
        </w:rPr>
        <w:t xml:space="preserve">[34] South African Treasury Publishes Draft Procurement Regulations https://app.govly.com/public/signals/88325</w:t>
      </w:r>
    </w:p>
    <w:p>
      <w:pPr>
        <w:spacing w:line="288" w:lineRule="auto"/>
        <w:ind w:firstLine="480" w:firstLineChars="200"/>
        <w:jc w:val="both"/>
      </w:pPr>
      <w:r>
        <w:rPr>
          <w:rFonts w:hint="eastAsia" w:ascii="微软雅黑" w:hAnsi="微软雅黑" w:eastAsia="微软雅黑"/>
          <w:noProof/>
          <w:sz w:val="24"/>
        </w:rPr>
        <w:t xml:space="preserve">[35] Africa Construction Law on Instagram: "Admissions to Cohort ... https://www.instagram.com/p/DZm4xvOiDoj/</w:t>
      </w:r>
    </w:p>
    <w:p>
      <w:pPr>
        <w:spacing w:line="288" w:lineRule="auto"/>
        <w:ind w:firstLine="480" w:firstLineChars="200"/>
        <w:jc w:val="both"/>
      </w:pPr>
      <w:r>
        <w:rPr>
          <w:rFonts w:hint="eastAsia" w:ascii="微软雅黑" w:hAnsi="微软雅黑" w:eastAsia="微软雅黑"/>
          <w:noProof/>
          <w:sz w:val="24"/>
        </w:rPr>
        <w:t xml:space="preserve">[36] Future of Mining Summit 2026 to focus on industrial growth and ... https://www.facebook.com/businessweeklyBW/posts/future-of-mining-summit-2026-to-focus-on-industrial-growth-and-value-additionthe/1549996823803666/</w:t>
      </w:r>
    </w:p>
    <w:p>
      <w:pPr>
        <w:spacing w:line="288" w:lineRule="auto"/>
        <w:ind w:firstLine="480" w:firstLineChars="200"/>
        <w:jc w:val="both"/>
      </w:pPr>
      <w:r>
        <w:rPr>
          <w:rFonts w:hint="eastAsia" w:ascii="微软雅黑" w:hAnsi="微软雅黑" w:eastAsia="微软雅黑"/>
          <w:noProof/>
          <w:sz w:val="24"/>
        </w:rPr>
        <w:t xml:space="preserve">[38] It's almost time Less than 48 hours to go until Mining Indaba 2026 ... https://www.instagram.com/reel/DUdv8x_jA5L/</w:t>
      </w:r>
    </w:p>
    <w:p>
      <w:pPr>
        <w:spacing w:line="288" w:lineRule="auto"/>
        <w:ind w:firstLine="480" w:firstLineChars="200"/>
        <w:jc w:val="both"/>
      </w:pPr>
      <w:r>
        <w:rPr>
          <w:rFonts w:hint="eastAsia" w:ascii="微软雅黑" w:hAnsi="微软雅黑" w:eastAsia="微软雅黑"/>
          <w:noProof/>
          <w:sz w:val="24"/>
        </w:rPr>
        <w:t xml:space="preserve">[39] Contract Mining|MiningWeekly.com https://www.miningweekly.com/page/contract-mining</w:t>
      </w:r>
    </w:p>
    <w:p>
      <w:pPr>
        <w:spacing w:line="288" w:lineRule="auto"/>
        <w:ind w:firstLine="480" w:firstLineChars="200"/>
        <w:jc w:val="both"/>
      </w:pPr>
      <w:r>
        <w:rPr>
          <w:rFonts w:hint="eastAsia" w:ascii="微软雅黑" w:hAnsi="微软雅黑" w:eastAsia="微软雅黑"/>
          <w:noProof/>
          <w:sz w:val="24"/>
        </w:rPr>
        <w:t xml:space="preserve">[41] Mining sector tightens rules on fixed-term contracts - ZiMining https://www.zimining.co.zw/zim-mining-contract-rules-2026/</w:t>
      </w:r>
    </w:p>
    <w:p>
      <w:pPr>
        <w:spacing w:line="288" w:lineRule="auto"/>
        <w:ind w:firstLine="480" w:firstLineChars="200"/>
        <w:jc w:val="both"/>
      </w:pPr>
      <w:r>
        <w:rPr>
          <w:rFonts w:hint="eastAsia" w:ascii="微软雅黑" w:hAnsi="微软雅黑" w:eastAsia="微软雅黑"/>
          <w:noProof/>
          <w:sz w:val="24"/>
        </w:rPr>
        <w:t xml:space="preserve">[42] Zimbabwe's mining industry has undergone a historic labour ... https://www.facebook.com/miningzimbabwe/posts/zimbabwes-mining-industry-has-undergone-a-historic-labour-transformation-with-th/1450532380419318/</w:t>
      </w:r>
    </w:p>
    <w:p>
      <w:pPr>
        <w:spacing w:line="288" w:lineRule="auto"/>
        <w:ind w:firstLine="480" w:firstLineChars="200"/>
        <w:jc w:val="both"/>
      </w:pPr>
      <w:r>
        <w:rPr>
          <w:rFonts w:hint="eastAsia" w:ascii="微软雅黑" w:hAnsi="微软雅黑" w:eastAsia="微软雅黑"/>
          <w:noProof/>
          <w:sz w:val="24"/>
        </w:rPr>
        <w:t xml:space="preserve">[45] South Africa mines minister delays finalisation of draft mining charter https://www.mining.com/web/south-africa-mines-minister-delays-finalisation-draft-mining-charter/</w:t>
      </w:r>
    </w:p>
    <w:p>
      <w:pPr>
        <w:spacing w:line="288" w:lineRule="auto"/>
        <w:ind w:firstLine="480" w:firstLineChars="200"/>
        <w:jc w:val="both"/>
      </w:pPr>
      <w:r>
        <w:rPr>
          <w:rFonts w:hint="eastAsia" w:ascii="微软雅黑" w:hAnsi="微软雅黑" w:eastAsia="微软雅黑"/>
          <w:noProof/>
          <w:sz w:val="24"/>
        </w:rPr>
        <w:t xml:space="preserve">[46] Current Trends and Their Impact on The Mining Sector https://www.moore-southafrica.com/current-trends-and-their-impact-on-the-mining-sector/</w:t>
      </w:r>
    </w:p>
    <w:p>
      <w:pPr>
        <w:spacing w:line="288" w:lineRule="auto"/>
        <w:ind w:firstLine="480" w:firstLineChars="200"/>
        <w:jc w:val="both"/>
      </w:pPr>
      <w:r>
        <w:rPr>
          <w:rFonts w:hint="eastAsia" w:ascii="微软雅黑" w:hAnsi="微软雅黑" w:eastAsia="微软雅黑"/>
          <w:noProof/>
          <w:sz w:val="24"/>
        </w:rPr>
        <w:t xml:space="preserve">[47] 5 Trends Shaping Africa's Mining Industry in 2026 https://www.investafrica.com/insights-/5-trends-shaping-africas-mining-industry-in-2026</w:t>
      </w:r>
    </w:p>
    <w:p>
      <w:pPr>
        <w:spacing w:line="288" w:lineRule="auto"/>
        <w:ind w:firstLine="480" w:firstLineChars="200"/>
        <w:jc w:val="both"/>
      </w:pPr>
      <w:r>
        <w:rPr>
          <w:rFonts w:hint="eastAsia" w:ascii="微软雅黑" w:hAnsi="微软雅黑" w:eastAsia="微软雅黑"/>
          <w:noProof/>
          <w:sz w:val="24"/>
        </w:rPr>
        <w:t xml:space="preserve">[48] WATCH: Mining Indaba 2026 x BusinessDay TV - YouTube https://www.youtube.com/watch?v=GVd8nRSzsbk</w:t>
      </w:r>
    </w:p>
    <w:p>
      <w:pPr>
        <w:spacing w:line="288" w:lineRule="auto"/>
        <w:ind w:firstLine="480" w:firstLineChars="200"/>
        <w:jc w:val="both"/>
      </w:pPr>
      <w:r>
        <w:rPr>
          <w:rFonts w:hint="eastAsia" w:ascii="微软雅黑" w:hAnsi="微软雅黑" w:eastAsia="微软雅黑"/>
          <w:noProof/>
          <w:sz w:val="24"/>
        </w:rPr>
        <w:t xml:space="preserve">[49] Africa: Trends to watch in 2026 | Mining Indaba https://miningindaba.com/articles/africa-trends-to-watch-in-2026</w:t>
      </w:r>
    </w:p>
    <w:p>
      <w:pPr>
        <w:spacing w:line="288" w:lineRule="auto"/>
        <w:ind w:firstLine="480" w:firstLineChars="200"/>
        <w:jc w:val="both"/>
      </w:pPr>
      <w:r>
        <w:rPr>
          <w:rFonts w:hint="eastAsia" w:ascii="微软雅黑" w:hAnsi="微软雅黑" w:eastAsia="微软雅黑"/>
          <w:noProof/>
          <w:sz w:val="24"/>
        </w:rPr>
        <w:t xml:space="preserve">[50] Six Trends Shaping African Mining | Bracewell LLP https://www.bracewell.com/resources/six-trends-shaping-african-mining/</w:t>
      </w:r>
    </w:p>
    <w:p>
      <w:pPr>
        <w:spacing w:line="288" w:lineRule="auto"/>
        <w:ind w:firstLine="480" w:firstLineChars="200"/>
        <w:jc w:val="both"/>
      </w:pPr>
      <w:r>
        <w:rPr>
          <w:rFonts w:hint="eastAsia" w:ascii="微软雅黑" w:hAnsi="微软雅黑" w:eastAsia="微软雅黑"/>
          <w:noProof/>
          <w:sz w:val="24"/>
        </w:rPr>
        <w:t xml:space="preserve">[51] CLM Market for 2026: Predicting Contract Management Trends - Sirion https://www.sirion.ai/library/contract-management/clm-contract-management-software-market/</w:t>
      </w:r>
    </w:p>
    <w:p>
      <w:pPr>
        <w:spacing w:line="288" w:lineRule="auto"/>
        <w:ind w:firstLine="480" w:firstLineChars="200"/>
        <w:jc w:val="both"/>
      </w:pPr>
      <w:r>
        <w:rPr>
          <w:rFonts w:hint="eastAsia" w:ascii="微软雅黑" w:hAnsi="微软雅黑" w:eastAsia="微软雅黑"/>
          <w:noProof/>
          <w:sz w:val="24"/>
        </w:rPr>
        <w:t xml:space="preserve">[52] 2026 Contract Lifecycle Management Trends Report - IntelAgree https://www.intelagree.com/2026-contract-lifecycle-management-trends-report</w:t>
      </w:r>
    </w:p>
    <w:p>
      <w:pPr>
        <w:spacing w:line="288" w:lineRule="auto"/>
        <w:ind w:firstLine="480" w:firstLineChars="200"/>
        <w:jc w:val="both"/>
      </w:pPr>
      <w:r>
        <w:rPr>
          <w:rFonts w:hint="eastAsia" w:ascii="微软雅黑" w:hAnsi="微软雅黑" w:eastAsia="微软雅黑"/>
          <w:noProof/>
          <w:sz w:val="24"/>
        </w:rPr>
        <w:t xml:space="preserve">[53] Contract Management Software Market Size Report, 2030 https://www.grandviewresearch.com/industry-analysis/contract-management-software-market-report</w:t>
      </w:r>
    </w:p>
    <w:p>
      <w:pPr>
        <w:spacing w:line="288" w:lineRule="auto"/>
        <w:ind w:firstLine="480" w:firstLineChars="200"/>
        <w:jc w:val="both"/>
      </w:pPr>
      <w:r>
        <w:rPr>
          <w:rFonts w:hint="eastAsia" w:ascii="微软雅黑" w:hAnsi="微软雅黑" w:eastAsia="微软雅黑"/>
          <w:noProof/>
          <w:sz w:val="24"/>
        </w:rPr>
        <w:t xml:space="preserve">[54] 10 Best Contract Management Software for IT and Procurement ... https://zylo.com/blog/best-contract-management-software</w:t>
      </w:r>
    </w:p>
    <w:p>
      <w:pPr>
        <w:spacing w:line="288" w:lineRule="auto"/>
        <w:ind w:firstLine="480" w:firstLineChars="200"/>
        <w:jc w:val="both"/>
      </w:pPr>
      <w:r>
        <w:rPr>
          <w:rFonts w:hint="eastAsia" w:ascii="微软雅黑" w:hAnsi="微软雅黑" w:eastAsia="微软雅黑"/>
          <w:noProof/>
          <w:sz w:val="24"/>
        </w:rPr>
        <w:t xml:space="preserve">[55] The State of Contract Management in 2026 - YouTube https://www.youtube.com/watch?v=Nn2uHlye9PQ</w:t>
      </w:r>
    </w:p>
    <w:p>
      <w:pPr>
        <w:spacing w:line="288" w:lineRule="auto"/>
        <w:ind w:firstLine="480" w:firstLineChars="200"/>
        <w:jc w:val="both"/>
      </w:pPr>
      <w:r>
        <w:rPr>
          <w:rFonts w:hint="eastAsia" w:ascii="微软雅黑" w:hAnsi="微软雅黑" w:eastAsia="微软雅黑"/>
          <w:noProof/>
          <w:sz w:val="24"/>
        </w:rPr>
        <w:t xml:space="preserve">[56] 40 Must-Know Contract Management Trends for 2026 - fynk https://fynk.com/en/blog/contract-management-statistics-trends/</w:t>
      </w:r>
    </w:p>
    <w:p>
      <w:pPr>
        <w:spacing w:line="288" w:lineRule="auto"/>
        <w:ind w:firstLine="480" w:firstLineChars="200"/>
        <w:jc w:val="both"/>
      </w:pPr>
      <w:r>
        <w:rPr>
          <w:rFonts w:hint="eastAsia" w:ascii="微软雅黑" w:hAnsi="微软雅黑" w:eastAsia="微软雅黑"/>
          <w:noProof/>
          <w:sz w:val="24"/>
        </w:rPr>
        <w:t xml:space="preserve">[57] 4 Contract Lifecycle Management Trends for 2026 - Lexology https://www.lexology.com/library/detail.aspx?g=31194778-25b4-4856-a41d-301bcaaa742b</w:t>
      </w:r>
    </w:p>
    <w:p>
      <w:pPr>
        <w:spacing w:line="288" w:lineRule="auto"/>
        <w:ind w:firstLine="480" w:firstLineChars="200"/>
        <w:jc w:val="both"/>
      </w:pPr>
      <w:r>
        <w:rPr>
          <w:rFonts w:hint="eastAsia" w:ascii="微软雅黑" w:hAnsi="微软雅黑" w:eastAsia="微软雅黑"/>
          <w:noProof/>
          <w:sz w:val="24"/>
        </w:rPr>
        <w:t xml:space="preserve">[60] Knowledge Library | WorldCC https://www.worldcc.com/knowledge-insights/knowledge-library-search.html?searchQuery=Reports/AI%20Enabled%20Future%20of%20CCM%20Insights%20Report.pdf</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 Target="charts/chart4.xml" Type="http://schemas.openxmlformats.org/officeDocument/2006/relationships/chart" Id="rId6"/>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_rels/chart4.xml.rels><?xml version="1.0" encoding="UTF-8" standalone="yes"?>
<Relationships xmlns="http://schemas.openxmlformats.org/package/2006/relationships">
    <Relationship Target="../embeddings/4.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Competitor+Adoption+Rate+(%)</c:v>
                </c:pt>
              </c:strCache>
            </c:strRef>
          </c:tx>
          <c:spPr>
            <a:solidFill>
              <a:srgbClr val="FF7733"/>
            </a:solidFill>
            <a:ln>
              <a:solidFill>
                <a:srgbClr val="FF7733"/>
              </a:solidFill>
            </a:ln>
          </c:spPr>
          <c:invertIfNegative val="false"/>
          <c:cat>
            <c:strRef>
              <c:f>Sheet1!$A$2:$A$4</c:f>
              <c:strCache>
                <c:ptCount val="3"/>
                <c:pt idx="0">
                  <c:v>Maintenance</c:v>
                </c:pt>
                <c:pt idx="1">
                  <c:v>Operations</c:v>
                </c:pt>
                <c:pt idx="2">
                  <c:v>Full+Management</c:v>
                </c:pt>
              </c:strCache>
            </c:strRef>
          </c:cat>
          <c:val>
            <c:numRef>
              <c:f>Sheet1!$B$2:$B$4</c:f>
              <c:numCache>
                <c:ptCount val="3"/>
                <c:pt idx="0">
                  <c:v>85</c:v>
                </c:pt>
                <c:pt idx="1">
                  <c:v>60</c:v>
                </c:pt>
                <c:pt idx="2">
                  <c:v>35</c:v>
                </c:pt>
              </c:numCache>
            </c:numRef>
          </c:val>
        </c:ser>
        <c:gapWidth val="166"/>
        <c:axId val="2738356"/>
        <c:axId val="578957"/>
      </c:barChart>
      <c:catAx>
        <c:axId val="2738356"/>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578957"/>
        <c:crosses val="autoZero"/>
      </c:catAx>
      <c:valAx>
        <c:axId val="578957"/>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2738356"/>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Number+of+Reference+Projects</c:v>
                </c:pt>
              </c:strCache>
            </c:strRef>
          </c:tx>
          <c:spPr>
            <a:solidFill>
              <a:srgbClr val="FF7733"/>
            </a:solidFill>
            <a:ln>
              <a:solidFill>
                <a:srgbClr val="FF7733"/>
              </a:solidFill>
            </a:ln>
          </c:spPr>
          <c:invertIfNegative val="false"/>
          <c:cat>
            <c:strRef>
              <c:f>Sheet1!$A$2:$A$5</c:f>
              <c:strCache>
                <c:ptCount val="4"/>
                <c:pt idx="0">
                  <c:v>Competitor+A</c:v>
                </c:pt>
                <c:pt idx="1">
                  <c:v>Competitor+B</c:v>
                </c:pt>
                <c:pt idx="2">
                  <c:v>Competitor+C</c:v>
                </c:pt>
                <c:pt idx="3">
                  <c:v>Competitor+D</c:v>
                </c:pt>
              </c:strCache>
            </c:strRef>
          </c:cat>
          <c:val>
            <c:numRef>
              <c:f>Sheet1!$B$2:$B$5</c:f>
              <c:numCache>
                <c:ptCount val="4"/>
                <c:pt idx="0">
                  <c:v>15</c:v>
                </c:pt>
                <c:pt idx="1">
                  <c:v>12</c:v>
                </c:pt>
                <c:pt idx="2">
                  <c:v>8</c:v>
                </c:pt>
                <c:pt idx="3">
                  <c:v>5</c:v>
                </c:pt>
              </c:numCache>
            </c:numRef>
          </c:val>
        </c:ser>
        <c:gapWidth val="125"/>
        <c:axId val="4956620"/>
        <c:axId val="4280356"/>
      </c:barChart>
      <c:catAx>
        <c:axId val="495662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4280356"/>
        <c:crosses val="autoZero"/>
      </c:catAx>
      <c:valAx>
        <c:axId val="4280356"/>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495662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EPCM</c:v>
                </c:pt>
                <c:pt idx="1">
                  <c:v>EPC</c:v>
                </c:pt>
                <c:pt idx="2">
                  <c:v>Lump+Sum</c:v>
                </c:pt>
                <c:pt idx="3">
                  <c:v>Cost+Plus</c:v>
                </c:pt>
              </c:strCache>
            </c:strRef>
          </c:cat>
          <c:val>
            <c:numRef>
              <c:f>Sheet1!$B$2:$B$5</c:f>
              <c:numCache>
                <c:ptCount val="4"/>
                <c:pt idx="0">
                  <c:v>45</c:v>
                </c:pt>
                <c:pt idx="1">
                  <c:v>30</c:v>
                </c:pt>
                <c:pt idx="2">
                  <c:v>15</c:v>
                </c:pt>
                <c:pt idx="3">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4.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Proportion+(%)</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Startup</c:v>
                </c:pt>
                <c:pt idx="1">
                  <c:v>Turnaround</c:v>
                </c:pt>
                <c:pt idx="2">
                  <c:v>Skills+Gap</c:v>
                </c:pt>
                <c:pt idx="3">
                  <c:v>Cost+Pressure</c:v>
                </c:pt>
              </c:strCache>
            </c:strRef>
          </c:cat>
          <c:val>
            <c:numRef>
              <c:f>Sheet1!$B$2:$B$5</c:f>
              <c:numCache>
                <c:ptCount val="4"/>
                <c:pt idx="0">
                  <c:v>25</c:v>
                </c:pt>
                <c:pt idx="1">
                  <c:v>25</c:v>
                </c:pt>
                <c:pt idx="2">
                  <c:v>25</c:v>
                </c:pt>
                <c:pt idx="3">
                  <c:v>25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