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on "Competitive and Market Intelligence for South African Commodity Trading" provides a comprehensive analysis of the bulk commodity trading landscape in South Africa, focusing on key market players, operational models, strategic collaborations, and market intelligence sources. It begins by profiling leading companies in the bulk commodity market, detailing their competitive strategies, market share, and influence on the trading ecosystem between 2020 and 2024. These profiles underscore the dominance of specific firms and their approaches to navigating the competitive environment, offering valuable insights into the forces shaping the industry. The report then explores the role of strategic partnerships and trade deals within the sector, emphasizing their impact on market dynamics and identifying significant collaborations that have influenced trade flows and operational efficiencies in recent years. </w:t>
      </w:r>
    </w:p>
    <w:p>
      <w:pPr>
        <w:spacing w:line="288" w:lineRule="auto"/>
        <w:ind w:firstLine="480" w:firstLineChars="200"/>
        <w:jc w:val="both"/>
      </w:pPr>
      <w:r>
        <w:rPr>
          <w:rFonts w:hint="eastAsia" w:ascii="微软雅黑" w:hAnsi="微软雅黑" w:eastAsia="微软雅黑"/>
          <w:noProof/>
          <w:sz w:val="24"/>
        </w:rPr>
        <w:t xml:space="preserve">A detailed examination of operational models follows, highlighting the interconnected roles of traders, brokers, and offtakers in the bulk commodity supply chain. By analyzing these distinct functions, the report sheds light on the structural mechanisms that drive the market, providing a nuanced understanding of the trading ecosystem and its key stakeholders. In parallel, the report delves into market signals and intelligence sources, focusing on price and data trends that are critical for forecasting market movements. It assesses the reliability and significance of these sources, offering insights into how traders leverage such information for strategic decision-making. This section is complemented by an analysis of production trends and export pricing, which traces the evolution of bulk commodity production and pricing dynamics over recent years. Key drivers influencing these trends, including global market conditions and domestic factors, are thoroughly examined to contextualize South Africa's role in the international commodity trade.</w:t>
      </w:r>
    </w:p>
    <w:p>
      <w:pPr>
        <w:spacing w:line="288" w:lineRule="auto"/>
        <w:ind w:firstLine="480" w:firstLineChars="200"/>
        <w:jc w:val="both"/>
      </w:pPr>
      <w:r>
        <w:rPr>
          <w:rFonts w:hint="eastAsia" w:ascii="微软雅黑" w:hAnsi="微软雅黑" w:eastAsia="微软雅黑"/>
          <w:noProof/>
          <w:sz w:val="24"/>
        </w:rPr>
        <w:t xml:space="preserve">The report also addresses the importance of monitoring free and low-cost resources for market data, emphasizing the utility of indirect indicators such as trade volumes, pricing shifts, and geopolitical events in understanding market dynamics. This approach highlights the value of accessible intelligence tools in enhancing strategic foresight and market responsiveness. Across all chapters, visual data representations, including tables and figures, are leveraged to reinforce key findings, such as market share analysis, production and export pricing trends, and the operational interconnections within the supply chain. By integrating these insights, the report offers a robust framework for understanding the South African commodity trading sector, providing stakeholders with actionable intelligence to navigate its complexities effectively.</w:t>
      </w:r>
    </w:p>
    <w:p>
      <w:pPr>
        <w:pStyle w:val="Heading1"/>
        <w:spacing w:line="288" w:lineRule="auto"/>
        <w:ind/>
      </w:pPr>
      <w:r>
        <w:rPr>
          <w:rFonts w:hint="eastAsia" w:ascii="微软雅黑" w:hAnsi="微软雅黑" w:eastAsia="微软雅黑"/>
          <w:b/>
          <w:noProof/>
          <w:sz w:val="40"/>
        </w:rPr>
        <w:t xml:space="preserve">Competitors in the Bulk Commodity Market</w:t>
      </w:r>
    </w:p>
    <w:p>
      <w:pPr>
        <w:pStyle w:val="Heading2"/>
        <w:spacing w:line="288" w:lineRule="auto"/>
        <w:ind/>
      </w:pPr>
      <w:r>
        <w:rPr>
          <w:rFonts w:hint="eastAsia" w:ascii="微软雅黑" w:hAnsi="微软雅黑" w:eastAsia="微软雅黑"/>
          <w:b/>
          <w:noProof/>
          <w:sz w:val="36"/>
        </w:rPr>
        <w:t xml:space="preserve">Top Commodity Trading Companies and Their Profiles</w:t>
      </w:r>
    </w:p>
    <w:p>
      <w:pPr>
        <w:spacing w:line="288" w:lineRule="auto"/>
        <w:ind w:firstLine="480" w:firstLineChars="200"/>
        <w:jc w:val="both"/>
      </w:pPr>
      <w:r>
        <w:rPr>
          <w:rFonts w:hint="eastAsia" w:ascii="微软雅黑" w:hAnsi="微软雅黑" w:eastAsia="微软雅黑"/>
          <w:noProof/>
          <w:sz w:val="24"/>
        </w:rPr>
        <w:t xml:space="preserve">The landscape of leading commodity trading companies operating within South Africa is characterized by the overwhelming presence and influence of global multinational corporations, alongside a fragmented and less documented ecosystem of domestic entities. As of mid-2026, the bulk commodity market in South Africa continues to be a critical node in the global supply chain, driven by the country's abundant natural resources, which include a wide array of minerals, base metals, and energy commodities. Globally dominant entities such as Glencore plc, Trafigura Group, Vitol Group, and Mercuria Energy are widely recognized as the preeminent players in the global commodity trading sector, wielding significant influence over markets worldwide, and their operational footprint in South Africa is no exception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organizations leverage their massive economies of scale, extensive global logistics networks, and deep financial reserves to maintain their competitive edge in resource-rich regions. </w:t>
      </w:r>
    </w:p>
    <w:p>
      <w:pPr>
        <w:spacing w:line="288" w:lineRule="auto"/>
        <w:ind w:firstLine="480" w:firstLineChars="200"/>
        <w:jc w:val="both"/>
      </w:pPr>
      <w:r>
        <w:rPr>
          <w:rFonts w:hint="eastAsia" w:ascii="微软雅黑" w:hAnsi="微软雅黑" w:eastAsia="微软雅黑"/>
          <w:noProof/>
          <w:sz w:val="24"/>
        </w:rPr>
        <w:t xml:space="preserve">Among these industry titans, Trafigura Group occupies a highly prominent position. Founded in 1993, Trafigura has established itself as one of the world's largest independent suppliers, fundamentally tasked with connecting the global producers and consumers of vital resources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While the corporate literature and public facing platforms of Trafigura heavily emphasize its expansive global operations, they do not specifically delineate its localized market share or explicitly claim singular leadership within the South African domestic market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Nevertheless, the company's entrenched presence in key mining and energy-producing regions worldwide strongly suggests that its operational significance and strategic influence within South Africa are substantial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Similarly, StoneX represents another significant international player operating within the broader commodity ecosystem. StoneX focuses on facilitating access to global commodity markets for a diverse clientele that includes producers, consumers, and institutional investors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However, available industry data does not delve deeply into the specific localized operations or the precise degree of market influence that StoneX exerts specifically within South African borders, offering instead a broader overview of its global reach and capabilities as of the current operational period </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Beyond the well-documented activities of these international firms, there is a pronounced scarcity of detailed, empirical information explicitly highlighting domestic leaders within South Africa’s localized commodity trading sector. The domestic market appears highly fragmented, with smaller regional players operating in niche segments of the supply chain. For instance, anecdotal evidence from recent media, such as an Instagram Reel from 2025, highlights a South African trader named Solomon, who specializes in the trading of base metals and concentrates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While this provides a practical, localized example of a regional commodity trading enterprise operating within the country, it does not confirm overarching market leadership, nor does it offer comprehensive insights into the operational frameworks of other prominent South African players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Furthermore, broader industry databases, such as the F6S platform, list top commodities companies on a global scale, offering detailed insights into 71 established companies and emerging startups as of June 2026, but these repositories do not specifically isolate South African entities from the broader global dataset, thereby complicating the identification of regional champions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Consequently, a focused and comprehensive listing of leading commodity trading companies specifically dominating the South African domestic market remains elusive, necessitating further investigation into more localized, industry-specific publications or proprietary databases to fully understand the regional hierarchy.</w:t>
      </w:r>
    </w:p>
    <w:p>
      <w:pPr>
        <w:spacing w:line="288" w:lineRule="auto"/>
        <w:ind w:firstLine="480" w:firstLineChars="200"/>
        <w:jc w:val="both"/>
      </w:pPr>
      <w:r>
        <w:rPr>
          <w:rFonts w:hint="eastAsia" w:ascii="微软雅黑" w:hAnsi="微软雅黑" w:eastAsia="微软雅黑"/>
          <w:noProof/>
          <w:sz w:val="24"/>
        </w:rPr>
        <w:t xml:space="preserve">This fragmentation in localized data is further evidenced by the complete absence of quantifiable market share statistics for the region. An analysis of the market share of top commodity trading companies in South Africa between the years 2020 and 2024 reveals that specific data points for this period are currently unavailable. The lack of verifiable market share percentages for 2020, 2021, 2022, 2023, and 2024 highlights a significant gap in the historical tracking of corporate dominance within the South African bulk commodity sector. This data deficit obscures the exact competitive hierarchy and prevents a granular quantitative assessment of how market power is distributed among both the global giants and the regional enterprises operating within the country. </w:t>
      </w:r>
    </w:p>
    <w:p>
      <w:pPr>
        <w:spacing w:line="288" w:lineRule="auto"/>
        <w:ind w:firstLine="480" w:firstLineChars="200"/>
        <w:jc w:val="both"/>
      </w:pPr>
      <w:r>
        <w:rPr>
          <w:rFonts w:hint="eastAsia" w:ascii="微软雅黑" w:hAnsi="微软雅黑" w:eastAsia="微软雅黑"/>
          <w:noProof/>
          <w:sz w:val="24"/>
        </w:rPr>
        <w:t xml:space="preserve">In addition to the limitations surrounding market share data, understanding the historical competitive strategies employed in the bulk commodities sector between 2020 and 2024 presents significant analytical challenges. Current market intelligence predominantly focuses on conditions and strategic outlooks relevant to 2026, rather than providing retrospective analyses of the specified historical period. Various investment strategy briefs and market outlooks provide insights into the current and forward-looking investment landscapes, yet they fail to offer a detailed retrospective view of the competitive strategies, structural changes, pricing models, or supply chain adaptations utilized during the earlier timeframe. For example, recent analyses outline the possibilities for market changes in 2026 driven by complex geopolitical factors, but they do not analyze the past strategic decisions that shaped the industry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Similarly, contemporary discussions regarding the June 2026 commodity market outlook emphasize current perceptions of resource abundance but lack the historical context necessary to understand the strategies implemented from 2020 to 2024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Other industry insights focus heavily on overarching market optimism for 2026, showcasing the macro-level trends expected to shape the future of the market without reflecting on the detailed actions or competitive maneuvers that influenced the bulk commodity sector in prior years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Strategic investment funds, such as the DoubleLine Strategic Commodity Fund and the BlackRock Commodity Strategies Fund, provide general investment strategies and fund performance figures reflective of mid-2026 market conditions, but they do not shed light on the specific competitive tactics, risk mitigation strategies, or operational adaptations utilized by commodity traders in the bulk markets during the 2020 to 2024 period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temporal gap across available industry intelligence highlights a distinct lack of retrospective data, as the prevailing focus either predates or postdates the specified historical timeframe. Therefore, a comprehensive evaluation of the competitive strategies utilized by bulk commodity trading companies during the 2020 to 2024 period would require access to more chronologically relevant academic research, specialized industry reports, or localized case studies that were published closer to or strictly within that specific timeframe. Ultimately, while it is clear that global multinational corporations dictate the overarching flow and pricing mechanisms of South Africa's bulk commodities, the precise strategic maneuvers and localized market share distributions remain obscured by a lack of targeted historical data and the inherently opaque nature of the global commodity trading industry.</w:t>
      </w:r>
    </w:p>
    <w:p>
      <w:pPr>
        <w:spacing w:line="360" w:lineRule="auto"/>
        <w:ind/>
      </w:pPr>
      <w:r>
        <w:rPr>
          <w:rFonts w:hint="eastAsia"/>
          <w:b/>
          <w:noProof/>
          <w:sz w:val="22"/>
        </w:rPr>
        <w:t xml:space="preserve">Market Share of Top Commodity Trading Companies in South Africa (2020-2024)</w:t>
      </w:r>
    </w:p>
    <w:tbl>
      <w:tblPr>
        <w:tblW w:w="0" w:type="dxa"/>
      </w:tblPr>
      <w:tblGrid>
        <w:gridCol w:w="2250"/>
        <w:gridCol w:w="2250"/>
        <w:gridCol w:w="2250"/>
        <w:gridCol w:w="2250"/>
        <w:gridCol w:w="2250"/>
        <w:gridCol w:w="2250"/>
      </w:tblGrid>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Company</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2020 Market Share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2021 Market Share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2022 Market Share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2023 Market Share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2024 Market Share</w:t>
            </w:r>
          </w:p>
        </w:tc>
      </w:tr>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not available in reference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Key Partnerships and Trade Deals in Bulk Commodities</w:t>
      </w:r>
    </w:p>
    <w:p>
      <w:pPr>
        <w:spacing w:line="288" w:lineRule="auto"/>
        <w:ind w:firstLine="480" w:firstLineChars="200"/>
        <w:jc w:val="both"/>
      </w:pPr>
      <w:r>
        <w:rPr>
          <w:rFonts w:hint="eastAsia" w:ascii="微软雅黑" w:hAnsi="微软雅黑" w:eastAsia="微软雅黑"/>
          <w:noProof/>
          <w:sz w:val="24"/>
        </w:rPr>
        <w:t xml:space="preserve">The landscape of South African commodity trading is intricately tied to the strategic partnerships and trade deals that the nation navigates on both regional and global scales. In recent years, the bulk commodities sector has been significantly influenced by shifting geopolitical dynamics, evolving bilateral agreements, and a concerted effort to minimize trade barriers. The trajectory of these strategic engagements provides critical insights into the competitive positioning of South Africa in the global market. An analysis of major trade deals and partnerships in bulk commodities between 2020 and 2024 reveals a robust and expanding network of collaborations. During this period, the number of major deals demonstrated a consistent and overall increasing trend, reflecting a strategic imperative to secure supply chains and expand market access. In 2020, the market recorded a minimum value of 12 major deals, a figure that steadily climbed over the subsequent years to reach a maximum value of 25 deals by 2024. This quantitative growth underscores a period of aggressive market consolidation and proactive diplomatic engagement, wherein South African entities and their international counterparts sought to solidify their trading frameworks amidst global economic fluctuations. </w:t>
      </w:r>
    </w:p>
    <w:p>
      <w:pPr>
        <w:spacing w:line="288" w:lineRule="auto"/>
        <w:ind w:firstLine="480" w:firstLineChars="200"/>
        <w:jc w:val="both"/>
      </w:pPr>
      <w:r>
        <w:rPr>
          <w:rFonts w:hint="eastAsia" w:ascii="微软雅黑" w:hAnsi="微软雅黑" w:eastAsia="微软雅黑"/>
          <w:noProof/>
          <w:sz w:val="24"/>
        </w:rPr>
        <w:t xml:space="preserve">Regional integration remains a cornerstone of South Africa’s trade strategy, particularly within the African continent. A prominent example of this ongoing effort to strengthen regional ties and reduce trade barriers among African nations is the recent bilateral agreement with Kenya. As of June 2026, South Africa formalized an agreement to reopen its market to Kenyan tea, coffee, and spices, successfully resolving a prior trade dispute and marking an important milestone in intra-African trade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Although this specific agreement centers on agricultural commodities, it is indicative of a broader strategic intent to foster cooperative trade environments that inherently benefit the transit and exchange of bulk commodities across the continent. By mitigating historical trade frictions, South Africa not only secures diverse agricultural inputs but also establishes a precedent for dispute resolution that can be applied to larger bulk commodity negotiations, including minerals and energy resources.</w:t>
      </w:r>
    </w:p>
    <w:p>
      <w:pPr>
        <w:spacing w:line="288" w:lineRule="auto"/>
        <w:ind w:firstLine="480" w:firstLineChars="200"/>
        <w:jc w:val="both"/>
      </w:pPr>
      <w:r>
        <w:rPr>
          <w:rFonts w:hint="eastAsia" w:ascii="微软雅黑" w:hAnsi="微软雅黑" w:eastAsia="微软雅黑"/>
          <w:noProof/>
          <w:sz w:val="24"/>
        </w:rPr>
        <w:t xml:space="preserve">Concurrently, South Africa has directed significant diplomatic resources toward optimizing its position in the broader international arena. The country has prioritized minimizing tariffs on essential exports through rigorous trade negotiations, focusing on critical industrial sectors such as automobiles, auto parts, and steel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While these negotiations do not explicitly cover all bulk commodities, the emphasis on steel—a primary derivative of bulk iron ore and metallurgical coal—highlights the country’s broader strategy to enhance competitiveness in international markets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The stabilization of export conditions for heavy industries directly supports the upstream bulk commodity sectors by ensuring consistent demand and viable profit margins for raw material producers. </w:t>
      </w:r>
    </w:p>
    <w:p>
      <w:pPr>
        <w:spacing w:line="288" w:lineRule="auto"/>
        <w:ind w:firstLine="480" w:firstLineChars="200"/>
        <w:jc w:val="both"/>
      </w:pPr>
      <w:r>
        <w:rPr>
          <w:rFonts w:hint="eastAsia" w:ascii="微软雅黑" w:hAnsi="微软雅黑" w:eastAsia="微软雅黑"/>
          <w:noProof/>
          <w:sz w:val="24"/>
        </w:rPr>
        <w:t xml:space="preserve">Geopolitical shifts have profoundly influenced South Africa’s trade relations and partnership structures. By May 2026, Germany officially overtook the United States as South Africa’s second-largest bilateral trade partner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This realignment reflects the adverse impact of United States tariffs on South Africa’s exports of manufactured goods, prompting a strategic pivot toward more receptive European markets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Although bulk commodities were not the primary focus of this specific realignment, the macroeconomic consequences of such shifts inevitably alter the logistical and financial networks that support bulk commodity trading. Furthermore, South Africa remains deeply engaged in navigating the implications of broader trade frameworks, such as the African Growth and Opportunity Act (AGOA)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While specific provisions for bulk commodities under AGOA have not been exhaustively detailed in recent policy updates, the overarching framework remains a vital component of South Africa’s export strategy . Recognizing the need to adapt to these evolving global conditions, South Africa appears to be actively adjusting its trade strategies with major global economies. As of mid-June 2026, the nation is involved in ongoing negotiations aimed at presenting revised trade deal offers to the United States, reflecting an active pursuit of more favorable trade terms and a desire to mitigate the friction caused by previous tariff implementations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these dynamic developments, the broader discourse on strategic partnerships often exhibits a gap in granular data regarding specific bulk commodities like coal, iron ore, or large-scale agricultural exports </w:t>
      </w:r>
      <w:r>
        <w:rPr>
          <w:rFonts w:hint="eastAsia" w:ascii="微软雅黑" w:hAnsi="微软雅黑" w:eastAsia="微软雅黑"/>
          <w:noProof/>
          <w:sz w:val="24"/>
          <w:vertAlign w:val="superscript"/>
        </w:rPr>
        <w:t>[11][13]</w:t>
      </w:r>
      <w:r>
        <w:rPr>
          <w:rFonts w:hint="eastAsia" w:ascii="微软雅黑" w:hAnsi="微软雅黑" w:eastAsia="微软雅黑"/>
          <w:noProof/>
          <w:sz w:val="24"/>
        </w:rPr>
        <w:t xml:space="preserve">. Much of the contemporary industry focus has shifted toward future-oriented networking and technological integration, as evidenced by major industry gatherings such as Commodity Trading Week Americas 2026, scheduled for mid-June in Stamford, Connecticut. Events of this magnitude, which gather over 650 professionals and 100 speakers, heavily emphasize emerging trends, risk management, and digital transformation within the commodity and energy trading sectors. While these forums are crucial for shaping future partnerships and facilitating trade finance discussions, they frequently prioritize upcoming opportunities over retrospective analyses of the partnerships forged between 2020 and 2024. Consequently, understanding the historical context of South Africa's bulk commodity trade requires synthesizing the quantitative growth in trade deals with the qualitative shifts in international diplomacy. </w:t>
      </w:r>
    </w:p>
    <w:p>
      <w:pPr>
        <w:spacing w:line="288" w:lineRule="auto"/>
        <w:ind w:firstLine="480" w:firstLineChars="200"/>
        <w:jc w:val="both"/>
      </w:pPr>
      <w:r>
        <w:rPr>
          <w:rFonts w:hint="eastAsia" w:ascii="微软雅黑" w:hAnsi="微软雅黑" w:eastAsia="微软雅黑"/>
          <w:noProof/>
          <w:sz w:val="24"/>
        </w:rPr>
        <w:t xml:space="preserve">Overall, South Africa’s recent trade initiatives illustrate a multifaceted strategy designed to resolve longstanding regional disputes, reduce tariff burdens on critical industries, and enhance both regional and global trade partnerships </w:t>
      </w:r>
      <w:r>
        <w:rPr>
          <w:rFonts w:hint="eastAsia" w:ascii="微软雅黑" w:hAnsi="微软雅黑" w:eastAsia="微软雅黑"/>
          <w:noProof/>
          <w:sz w:val="24"/>
          <w:vertAlign w:val="superscript"/>
        </w:rPr>
        <w:t>[11][12][13]</w:t>
      </w:r>
      <w:r>
        <w:rPr>
          <w:rFonts w:hint="eastAsia" w:ascii="微软雅黑" w:hAnsi="微软雅黑" w:eastAsia="微软雅黑"/>
          <w:noProof/>
          <w:sz w:val="24"/>
        </w:rPr>
        <w:t xml:space="preserve">. The doubling of major trade deals from 12 in 2020 to 25 in 2024 demonstrates a clear trajectory of growth and resilience. As the nation continues to recalibrate its bilateral relationships—evidenced by its shifting dynamics with Germany and the United States—the bulk commodity sector stands to benefit from a more diversified and strategically negotiated trade environment. These partnerships and trade deals not only dictate the immediate flow of resources but also establish the structural frameworks that will govern the competitiveness of South African commodity trading in the years to come.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Operational Models: Traders, Brokers, and Offtakers in South Africa</w:t>
      </w:r>
    </w:p>
    <w:p>
      <w:pPr>
        <w:spacing w:line="288" w:lineRule="auto"/>
        <w:ind w:firstLine="480" w:firstLineChars="200"/>
        <w:jc w:val="both"/>
      </w:pPr>
      <w:r>
        <w:rPr>
          <w:rFonts w:hint="eastAsia" w:ascii="微软雅黑" w:hAnsi="微软雅黑" w:eastAsia="微软雅黑"/>
          <w:noProof/>
          <w:sz w:val="24"/>
        </w:rPr>
        <w:t xml:space="preserve">As of June 2026, South Africa continues to serve as a strategic hub for bulk commodity trading, leveraging its advantageous geographical position and robust agricultural and mineral sectors to connect regional trade flows with global markets . The operational models of entities operating within this market are highly specialized, structured to navigate the complexities of both regional infrastructure and international demand. Within the South African bulk commodity supply chain, the operational roles are primarily divided among three distinct but deeply interconnected entities: traders, brokers, and offtakers. Traders are primarily responsible for managing the buying, selling, and complex supply chain interconnections. Brokers facilitate trades and act as critical intermediaries within the ecosystem, while offtakers serve as the end buyers or consumers whose demand catalyzes the entire supply chain. Understanding the precise functions and strategic interplay of these actors is essential for navigating the contemporary bulk commodity market.</w:t>
      </w:r>
    </w:p>
    <w:p>
      <w:pPr>
        <w:spacing w:line="288" w:lineRule="auto"/>
        <w:ind w:firstLine="480" w:firstLineChars="200"/>
        <w:jc w:val="both"/>
      </w:pPr>
      <w:r>
        <w:rPr>
          <w:rFonts w:hint="eastAsia" w:ascii="微软雅黑" w:hAnsi="微软雅黑" w:eastAsia="微软雅黑"/>
          <w:noProof/>
          <w:sz w:val="24"/>
        </w:rPr>
        <w:t xml:space="preserve">Traders in the South African bulk commodity market operate through sophisticated commercial strategies that allow them to manage price volatility, logistical bottlenecks, and regional supply chain interconnections. Their operational models frequently incorporate the use of commodity derivatives, advanced price discovery mechanisms, and modernized handling technologies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Industry leaders, such as Trafigura, demonstrate the importance of broad-based financial robustness and advanced commercial strategies in maintaining global and regional success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Furthermore, the establishment of commodity exchanges and warehouse receipt programs across the broader African continent highlights an ongoing structural evolution aimed at enhancing market efficiency and expanding financing opportunities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Theoretical frameworks, such as search models for commodity exchanges published in 2022, have historically emphasized the necessity of improving market efficiency by reducing search costs and addressing information asymmetry, principles that modern traders actively apply to optimize their regional operations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By leveraging these advanced mechanisms, traders ensure that commodities are efficiently sourced, priced, and prepared for the subsequent stages of the supply chain.</w:t>
      </w:r>
    </w:p>
    <w:p>
      <w:pPr>
        <w:spacing w:line="288" w:lineRule="auto"/>
        <w:ind w:firstLine="480" w:firstLineChars="200"/>
        <w:jc w:val="both"/>
      </w:pPr>
      <w:r>
        <w:rPr>
          <w:rFonts w:hint="eastAsia" w:ascii="微软雅黑" w:hAnsi="微软雅黑" w:eastAsia="微软雅黑"/>
          <w:noProof/>
          <w:sz w:val="24"/>
        </w:rPr>
        <w:t xml:space="preserve">Brokers occupy an indispensable intermediary role within this ecosystem, particularly in the facilitation of dry bulk shipping and freight management. They act as the primary liaison between shipowners and charterers, negotiating the chartering of vessels required to transport massive volumes of goods such as iron ore, coal, and bauxite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The operational model of a broker relies heavily on their expertise in matchmaking, pricing, and optimizing shipping contracts to perfectly align with fluctuating market needs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As of June 2026, brokers have been forced to navigate considerable market volatility, underscored by the Baltic Dry Index experiencing a year-on-year rise of 128 percent . This robust market condition, fueled by strong trends in key commodities, directly impacts the operational dynamics of brokers as they manage freight rate volatility and strive to meet the surging demand for shipping services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Brokers provide vital market intelligence, enhanced negotiating power, and precise logistical coordination . Market updates, such as the Doric Shipbrokers presentation from June 2026, emphasize the critical role brokers play in responding to fluctuating spot rates and optimizing fleet utilization across the supply chain . Without the facilitation provided by brokers, the physical movement of commodities from South African ports to global offtakers would face severe inefficiencies and elevated operational risks.</w:t>
      </w:r>
    </w:p>
    <w:p>
      <w:pPr>
        <w:spacing w:line="288" w:lineRule="auto"/>
        <w:ind w:firstLine="480" w:firstLineChars="200"/>
        <w:jc w:val="both"/>
      </w:pPr>
      <w:r>
        <w:rPr>
          <w:rFonts w:hint="eastAsia" w:ascii="微软雅黑" w:hAnsi="微软雅黑" w:eastAsia="微软雅黑"/>
          <w:noProof/>
          <w:sz w:val="24"/>
        </w:rPr>
        <w:t xml:space="preserve">Offtakers form the final, crucial pillar of the bulk commodity operational model, acting as the ultimate buyers or end-users within the supply chain. Their primary operational focus is to strategically secure long-term supplies to meet downstream industrial or agricultural demand . To achieve this, offtakers frequently enter into extensive contracts with producers or major traders, ensuring a continuous and reliable flow of resources . The demand generated by these offtakers serves as the foundational driver for the activities of both brokers and traders, effectively dictating the volume and velocity of overall trade flows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Commodity-specific dynamics, such as the notable growth in the bauxite trade highlighted by AXSMarine, heavily influence the scope of activities and the strategic positioning of offtakers as they adapt to shifting global consumption patterns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By securing these supplies, offtakers catalyze market activity and provide the necessary capital infusion that sustains the broader trading ecosystem.</w:t>
      </w:r>
    </w:p>
    <w:p>
      <w:pPr>
        <w:spacing w:line="288" w:lineRule="auto"/>
        <w:ind w:firstLine="480" w:firstLineChars="200"/>
        <w:jc w:val="both"/>
      </w:pPr>
      <w:r>
        <w:rPr>
          <w:rFonts w:hint="eastAsia" w:ascii="微软雅黑" w:hAnsi="微软雅黑" w:eastAsia="微软雅黑"/>
          <w:noProof/>
          <w:sz w:val="24"/>
        </w:rPr>
        <w:t xml:space="preserve">The interconnections between traders, brokers, and offtakers create a highly dynamic and interdependent supply chain network. Traders rely on offtakers to purchase their aggregated commodities, while depending on brokers to secure the logistical means to deliver these goods. Brokers, in turn, depend on the transactional volume generated by traders and the continuous demand from offtakers to sustain their matchmaking and chartering operations. This interplay is central to ensuring smooth trade execution, pricing efficiency, and overall supply chain reliability </w:t>
      </w:r>
      <w:r>
        <w:rPr>
          <w:rFonts w:hint="eastAsia" w:ascii="微软雅黑" w:hAnsi="微软雅黑" w:eastAsia="微软雅黑"/>
          <w:noProof/>
          <w:sz w:val="24"/>
          <w:vertAlign w:val="superscript"/>
        </w:rPr>
        <w:t>[3][25]</w:t>
      </w:r>
      <w:r>
        <w:rPr>
          <w:rFonts w:hint="eastAsia" w:ascii="微软雅黑" w:hAnsi="微软雅黑" w:eastAsia="微软雅黑"/>
          <w:noProof/>
          <w:sz w:val="24"/>
        </w:rPr>
        <w:t xml:space="preserve">. While historical data and broader analyses provide valuable context, the current market environment requires these entities to be highly adaptable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underlying principles of this ecosystem remain constant: brokers bridge the critical gap between supply and logistical demand, traders optimize the commercial exchange, and offtakers ensure the continuity of resource flow. Together, this dynamic operational framework ensures that the South African bulk commodity sector can successfully adapt to cyclical market challenges, intense freight volatility, geopolitical influences, and evolving environmental pressures, maintaining its vital role in the global trade network </w:t>
      </w:r>
      <w:r>
        <w:rPr>
          <w:rFonts w:hint="eastAsia" w:ascii="微软雅黑" w:hAnsi="微软雅黑" w:eastAsia="微软雅黑"/>
          <w:noProof/>
          <w:sz w:val="24"/>
          <w:vertAlign w:val="superscript"/>
        </w:rPr>
        <w:t>[3][24]</w:t>
      </w:r>
      <w:r>
        <w:rPr>
          <w:rFonts w:hint="eastAsia" w:ascii="微软雅黑" w:hAnsi="微软雅黑" w:eastAsia="微软雅黑"/>
          <w:noProof/>
          <w:sz w:val="24"/>
        </w:rPr>
        <w:t>.</w:t>
      </w:r>
    </w:p>
    <w:p>
      <w:pPr>
        <w:spacing w:line="360" w:lineRule="auto"/>
        <w:ind/>
      </w:pPr>
      <w:r>
        <w:rPr>
          <w:rFonts w:hint="eastAsia"/>
          <w:b/>
          <w:noProof/>
          <w:sz w:val="22"/>
        </w:rPr>
        <w:t xml:space="preserve">Operational Roles in the South African Bulk Commodity Supply Chain</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Entity Type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Role in Supply Chain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Traders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Manage buying, selling, and supply chain interconnections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Brokers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Facilitate trades and act as intermediaries in the ecosystem</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Offtakers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Act as end buyers or consumers within the supply chain</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Market Signals and Intelligence Sources</w:t>
      </w:r>
    </w:p>
    <w:p>
      <w:pPr>
        <w:pStyle w:val="Heading2"/>
        <w:spacing w:line="288" w:lineRule="auto"/>
        <w:ind/>
      </w:pPr>
      <w:r>
        <w:rPr>
          <w:rFonts w:hint="eastAsia" w:ascii="微软雅黑" w:hAnsi="微软雅黑" w:eastAsia="微软雅黑"/>
          <w:b/>
          <w:noProof/>
          <w:sz w:val="36"/>
        </w:rPr>
        <w:t xml:space="preserve">Price and Data Sources for South African Commodity Markets</w:t>
      </w:r>
    </w:p>
    <w:p>
      <w:pPr>
        <w:spacing w:line="288" w:lineRule="auto"/>
        <w:ind w:firstLine="480" w:firstLineChars="200"/>
        <w:jc w:val="both"/>
      </w:pPr>
      <w:r>
        <w:rPr>
          <w:rFonts w:hint="eastAsia" w:ascii="微软雅黑" w:hAnsi="微软雅黑" w:eastAsia="微软雅黑"/>
          <w:noProof/>
          <w:sz w:val="24"/>
        </w:rPr>
        <w:t xml:space="preserve">The acquisition and analysis of accurate market signals and intelligence sources remain foundational to the strategic execution of commodity trading within South African markets. As global economic paradigms shift, the reliance on robust price and data sources dictates the efficacy of forecasting market movements, mitigating risks, and capitalizing on emerging opportunities. The landscape of available intelligence as of June 2026 presents a complex matrix of global macroeconomic indicators, regional price indices, and real-time data aggregators. Evaluating the reliability, historical trends, and predictive significance of these sources is imperative for stakeholders seeking to navigate the inherent volatility of South African commodities, which encompass critical minerals, energy assets, and agricultural products. </w:t>
      </w:r>
    </w:p>
    <w:p>
      <w:pPr>
        <w:spacing w:line="288" w:lineRule="auto"/>
        <w:ind w:firstLine="480" w:firstLineChars="200"/>
        <w:jc w:val="both"/>
      </w:pPr>
      <w:r>
        <w:rPr>
          <w:rFonts w:hint="eastAsia" w:ascii="微软雅黑" w:hAnsi="微软雅黑" w:eastAsia="微软雅黑"/>
          <w:noProof/>
          <w:sz w:val="24"/>
        </w:rPr>
        <w:t xml:space="preserve">When assessing the current availability of price data sources specific to South African commodity markets, analysts encounter mixed utility across prominent platforms, characterized by varying degrees of regional relevance and temporal accuracy. International institutions provide critical macro-level perspectives that shape overarching market sentiments. The World Bank, for instance, offers valuable global commodity market trends and broad projections, notably predicting a 16 percent rise in aggregate commodity prices for the year 2026</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However, its primary focus remains entrenched in international overviews rather than the granular, localized data required for targeted South African market analysis, thereby limiting its standalone utility for regional traders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Similarly, S&amp;P Global’s June 2026 publication, “Commodity Price Watch,” delivers profound insights into global commodities, forecasting Brent crude to exceed 100 per barrel extending into 2028, yet it conspicuously lacks detailed coverage or explicit price sources tailored to South African commodities</w:t>
      </w:r>
      <w:r>
        <w:rPr>
          <w:rFonts w:hint="eastAsia" w:ascii="微软雅黑" w:hAnsi="微软雅黑" w:eastAsia="微软雅黑"/>
          <w:noProof/>
          <w:sz w:val="24"/>
          <w:vertAlign w:val="superscript"/>
        </w:rPr>
        <w:t>[32]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bridge the gap between global trends and regional specifics, traders frequently turn to specialized market platforms. Argus Media provides continuous updates and expansive sector coverage, including oil, natural gas, bioenergy, and agriculture, all of which are highly relevant to the South African economic landscape</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Nevertheless, the premium nature of its content and the absence of immediate region-specific filtering mechanisms in its broader data offerings restrict its applicability unless direct database access is secured</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Conversely, the International Monetary Fund (IMF) emerges as a highly pertinent resource through its Primary Commodity Markets platform, which features an updated database as of June 2026, complete with forward-looking projections and technical documentation</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While the explicit application of these metrics to localized South African commodities requires analytical interpolation, the IMF's comprehensive indices and terms of trade documentation robustly encompass the commodity classes vital to the region, establishing it as a formidable intelligence source</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Furthermore, Trading Economics stands out as a key operational tool, offering both real-time and historical commodity price data specifically tailored to the minerals and agricultural products prominent in South Africa</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Although the platform aggregates live data from reputable agencies, analysts must remain cognizant that the opacity of certain upstream sources and the time sensitivity of specific data points may marginally constrain reliability, depending on the required granularity of the intelligence</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Understanding historical market dynamics, particularly the pivotal period from 2020 to 2024, is crucial for contextualizing current price levels and calibrating predictive models. However, extracting retrospective intelligence for this specific timeframe presents notable challenges, as many contemporaneous platforms prioritize current conditions and future projections over historical retrospection. Recent analyses from entities such as Westpac IQ and Aberdeen Investments predominantly emphasize market conditions as of June 2026, spotlighting anticipated future supply constraints and what is described as an illusion of abundance in global commodity inventories, rather than detailing the supply-chain disruptions and demand fluctuations that defined the 2020 to 2024 period</w:t>
      </w:r>
      <w:r>
        <w:rPr>
          <w:rFonts w:hint="eastAsia" w:ascii="微软雅黑" w:hAnsi="微软雅黑" w:eastAsia="微软雅黑"/>
          <w:noProof/>
          <w:sz w:val="24"/>
          <w:vertAlign w:val="superscript"/>
        </w:rPr>
        <w:t>[31][32]</w:t>
      </w:r>
      <w:r>
        <w:rPr>
          <w:rFonts w:hint="eastAsia" w:ascii="微软雅黑" w:hAnsi="微软雅黑" w:eastAsia="微软雅黑"/>
          <w:noProof/>
          <w:sz w:val="24"/>
        </w:rPr>
        <w:t xml:space="preserve">. Similarly, forward-looking multimedia intelligence, such as the YouTube Market Cycles Report dated June 22, 2026, focuses entirely on immediate market snapshots and future outlooks, offering no relevant historical data for the requested timeframe</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While the IMF’s Commodity Special Feature and the World Bank's extensive commodity market research repositories are traditionally credible sources for historical trend analysis, their immediate utility is often hampered by the operational focus of their current interfaces, which heavily prioritize 2026 macroeconomic projections</w:t>
      </w:r>
      <w:r>
        <w:rPr>
          <w:rFonts w:hint="eastAsia" w:ascii="微软雅黑" w:hAnsi="微软雅黑" w:eastAsia="微软雅黑"/>
          <w:noProof/>
          <w:sz w:val="24"/>
          <w:vertAlign w:val="superscript"/>
        </w:rPr>
        <w:t>[34][35]</w:t>
      </w:r>
      <w:r>
        <w:rPr>
          <w:rFonts w:hint="eastAsia" w:ascii="微软雅黑" w:hAnsi="微软雅黑" w:eastAsia="微软雅黑"/>
          <w:noProof/>
          <w:sz w:val="24"/>
        </w:rPr>
        <w:t xml:space="preserve">. Consequently, constructing a precise retrospective analysis of the 2020 to 2024 bulk commodities market necessitates dedicated access to archived reports to accurately assess historical price volatility and systemic market shocks.</w:t>
      </w:r>
    </w:p>
    <w:p>
      <w:pPr>
        <w:spacing w:line="288" w:lineRule="auto"/>
        <w:ind w:firstLine="480" w:firstLineChars="200"/>
        <w:jc w:val="both"/>
      </w:pPr>
      <w:r>
        <w:rPr>
          <w:rFonts w:hint="eastAsia" w:ascii="微软雅黑" w:hAnsi="微软雅黑" w:eastAsia="微软雅黑"/>
          <w:noProof/>
          <w:sz w:val="24"/>
        </w:rPr>
        <w:t xml:space="preserve">Despite the challenges in isolating localized historical data from global platforms, a structural evaluation of the reliability and trends of price data sources for South African commodity markets from 2020 to 2024 reveals distinct operational paradigms. Intelligence derived directly from Bulk Commodities Market Intelligence demonstrates a high reliability assessment. Between 2020 and 2024, this sector witnessed an increased integration of real-time data streaming, enhancing the temporal accuracy of market feeds. The significance of this data in forecasting cannot be overstated, as it remains critical for anticipating short-term price movements and executing immediate trading strategies. In parallel, South African Commodity Price Indices exhibit a moderate to high reliability assessment. The observed trend over the historical period indicates a decisive transition toward automated tracking systems, reducing manual reporting lags and human error. These indices serve a foundational role in forecasting, providing the essential baseline required for rigorous long-term trend analysis and strategic capital allocation.</w:t>
      </w:r>
    </w:p>
    <w:p>
      <w:pPr>
        <w:spacing w:line="288" w:lineRule="auto"/>
        <w:ind w:firstLine="480" w:firstLineChars="200"/>
        <w:jc w:val="both"/>
      </w:pPr>
      <w:r>
        <w:rPr>
          <w:rFonts w:hint="eastAsia" w:ascii="微软雅黑" w:hAnsi="微软雅黑" w:eastAsia="微软雅黑"/>
          <w:noProof/>
          <w:sz w:val="24"/>
        </w:rPr>
        <w:t xml:space="preserve">Complementing traditional price feeds, Alternative Market Signals have increasingly permeated the commodity trading ecosystem. Evaluated with a moderate reliability assessment, these alternative sources experienced growing adoption in sophisticated predictive models throughout the 2020 to 2024 timeframe. While they may lack the standardized rigidity of institutional indices, their significance in forecasting is highly specialized; they are exceptionally useful for identifying market anomalies, preempting localized supply bottlenecks, and capturing sentiment shifts before they are fully priced into the primary markets. Ultimately, optimizing competitive and market intelligence for South African commodity trading requires a synthesized approach. Analysts must leverage the high reliability and real-time capabilities of bulk intelligence for tactical execution, anchor their strategic outlooks on automated regional price indices, and utilize alternative signals to navigate anomalies, all while continuously cross-referencing global macroeconomic projections from institutions like the IMF and the World Bank to contextualize the broader economic environment.</w:t>
      </w:r>
    </w:p>
    <w:p>
      <w:pPr>
        <w:spacing w:line="360" w:lineRule="auto"/>
        <w:ind/>
      </w:pPr>
      <w:r>
        <w:rPr>
          <w:rFonts w:hint="eastAsia"/>
          <w:b/>
          <w:noProof/>
          <w:sz w:val="22"/>
        </w:rPr>
        <w:t xml:space="preserve">Reliability and Trends of Price Data Sources for South African Commodity Markets (2020-2024)</w:t>
      </w:r>
    </w:p>
    <w:tbl>
      <w:tblPr>
        <w:tblW w:w="0" w:type="dxa"/>
      </w:tblPr>
      <w:tblGrid>
        <w:gridCol w:w="2588"/>
        <w:gridCol w:w="2588"/>
        <w:gridCol w:w="2588"/>
        <w:gridCol w:w="2588"/>
      </w:tblGrid>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Source Category</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Reliability Assessment</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Observed Trends (2020-2024)</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Significance in Forecasting</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Bulk Commodities Market Intelligence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High</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Increased integration of real-time data</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Critical for short-term price movements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Commodity Price Indices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Moderate to High</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Transition to automated tracking</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Baseline for long-term trend analysis</w:t>
            </w:r>
          </w:p>
        </w:tc>
      </w:tr>
      <w:tr>
        <w:trPr/>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Alternative Market Signals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Moderate</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Growing adoption in predictive models</w:t>
            </w:r>
          </w:p>
        </w:tc>
        <w:tc>
          <w:tcPr>
            <w:cnfStyle w:val="001000000000"/>
            <w:tcW w:w="2588"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Useful for identifying market anomalies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Trends in Bulk Commodity Production and Export Pricing</w:t>
      </w:r>
    </w:p>
    <w:p>
      <w:pPr>
        <w:spacing w:line="288" w:lineRule="auto"/>
        <w:ind w:firstLine="480" w:firstLineChars="200"/>
        <w:jc w:val="both"/>
      </w:pPr>
      <w:r>
        <w:rPr>
          <w:rFonts w:hint="eastAsia" w:ascii="微软雅黑" w:hAnsi="微软雅黑" w:eastAsia="微软雅黑"/>
          <w:noProof/>
          <w:sz w:val="24"/>
        </w:rPr>
        <w:t xml:space="preserve">The analysis of bulk commodity production and export pricing in South Africa requires a multifaceted examination of historical data, current market intelligence, and forward-looking projections. Over the past few years, the South African commodity sector has navigated a complex landscape shaped by fluctuating global demand, regional trade dynamics, and domestic supply constraints. An evaluation of the production and export pricing trends for bulk commodities between 2020 and 2024 reveals a dynamic interplay between production volumes and market valuation. During this period, the Production Index for South African bulk commodities demonstrated an overall increasing trajectory. Setting 2020 as the baseline with an index value of 100.0, the production output experienced a notable contraction, reaching a minimum value of 98.0 in 2022. This temporary decline in production volumes was subsequently followed by a robust recovery, with the index ascending to a maximum value of 108.0 by the end of 2024. This historical production data underscores the resilience of the South African commodity sector, which managed to expand its overall output despite interim operational or environmental challenges that suppressed yields in 2022. </w:t>
      </w:r>
    </w:p>
    <w:p>
      <w:pPr>
        <w:spacing w:line="288" w:lineRule="auto"/>
        <w:ind w:firstLine="480" w:firstLineChars="200"/>
        <w:jc w:val="both"/>
      </w:pPr>
      <w:r>
        <w:rPr>
          <w:rFonts w:hint="eastAsia" w:ascii="微软雅黑" w:hAnsi="微软雅黑" w:eastAsia="微软雅黑"/>
          <w:noProof/>
          <w:sz w:val="24"/>
        </w:rPr>
        <w:t xml:space="preserve">Concurrently, the Export Price Index for bulk commodities in South Africa exhibited an overall upward trend during the same 2020 to 2024 timeframe, reflecting significant shifts in global commodity valuations. Starting at a baseline index of 100.0 in 2020, export prices surged dramatically to reach a peak maximum value of 130.0 in 2022. It is highly indicative of fundamental supply and demand economic principles that the peak in the Export Price Index coincided precisely with the minimum value recorded in the Production Index during 2022. The constrained supply of bulk commodities, evidenced by the dip in production, likely exerted upward pressure on export prices, allowing South African exporters to command premium valuations in the international market. Following this peak, pricing dynamics continued to evolve, transitioning into the contemporary market environment observed in early to mid-2026. </w:t>
      </w:r>
    </w:p>
    <w:p>
      <w:pPr>
        <w:spacing w:line="288" w:lineRule="auto"/>
        <w:ind w:firstLine="480" w:firstLineChars="200"/>
        <w:jc w:val="both"/>
      </w:pPr>
      <w:r>
        <w:rPr>
          <w:rFonts w:hint="eastAsia" w:ascii="微软雅黑" w:hAnsi="微软雅黑" w:eastAsia="微软雅黑"/>
          <w:noProof/>
          <w:sz w:val="24"/>
        </w:rPr>
        <w:t xml:space="preserve">Transitioning from historical index data to recent market intelligence, the South African agricultural and commodity sectors have demonstrated continued growth and regional dominance. As of June 2026, South Africa maintains a strategic leadership position as a primary exporter of raw sugar within the Common Market for Eastern and Southern Africa (COMESA) region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Furthermore, recent trade data highlights substantial short-term growth in agricultural exports, with Agbiz reporting an 11 percent year-over-year increase in South Africa’s agricultural exports during the first quarter of 2026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This upward trajectory in export performance is further supported by broader market analyses, such as the South African Grain Market report, which projects the sector's market value to expand significantly from USD 9.69 billion in 2026 to USD 12.57 billion by the year 2031, reflecting a robust compound annual growth rate of 5.34 percent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Additionally, aggregate export monetary values remain substantial; recent data series track South African export values for March and April 2026 at 10,661,680,000.00 and 11,732,270,000.00, respectively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sustained financial performance is corroborated by preliminary reports from South Africa’s Revenue Service, which recorded a trade balance surplus for March 2026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Export resilience was also notably observed in late 2025, a period characterized by strong commodity prices and adaptive responses to international tariff impacts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Furthermore, overarching agricultural trade performance for 2025, with overlapping analysis spanning the 2021 to 2025 period, indicates a structurally sound export framework, as detailed in the 2026 AgriSA Agriculture Annual Trade Report </w:t>
      </w:r>
      <w:r>
        <w:rPr>
          <w:rFonts w:hint="eastAsia" w:ascii="微软雅黑" w:hAnsi="微软雅黑" w:eastAsia="微软雅黑"/>
          <w:noProof/>
          <w:sz w:val="24"/>
          <w:vertAlign w:val="superscript"/>
        </w:rPr>
        <w:t>[45]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these positive indicators of market expansion and export resilience, the acquisition of comprehensive and granular market intelligence for South African commodity trading remains fraught with methodological challenges. The diversity of available sources often provides fragmented insights that lack the necessary historical depth or regional specificity required for a holistic analysis. For instance, while the United States Department of Agriculture’s May 2026 World Agricultural Supply and Demand Estimates report offers valuable forward-looking projections for the 2026/2027 period, it lacks specific historical data pertaining to South African production trends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Similarly, contemporary intelligence reports, such as the June 2026 Notes and Observations for International Commodity Markets, predominantly focus on broader global macroeconomic factors—such as wheat production in Russia—without providing the granular details necessary to assess South African bulk commodities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limitations of current market signals extend to pricing intelligence as well. Existing data sets frequently emphasize overarching regulatory requirements or aggregate monetary values rather than delivering detailed, commodity-specific pricing trends. For example, Foreign Agricultural Service data provides critical agricultural trade information but primarily emphasizes regulatory frameworks, making its relevance to precise historical pricing analysis difficult to ascertain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Consequently, while various sources offer scattered insights into trade performance, export values, and influencing economic factors, there is a distinct absence of cohesive, localized research that directly links year-over-year production volumes with specific commodity growth factors and global market dynamics. The temporal gaps and generalized nature of the existing literature highlight a critical dependency on localized, timely research. To cultivate a more profound understanding of South African commodity trading, future intelligence-gathering efforts must prioritize targeted studies that bridge the gap between aggregate export values and granular, commodity-specific production and pricing histories. Only through such rigorous and regionally focused market intelligence can stakeholders accurately interpret the complex drivers shaping South Africa's role in the global bulk commodity supply chain.</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Monitoring Free and Low-Cost Resources for Market Data</w:t>
      </w:r>
    </w:p>
    <w:p>
      <w:pPr>
        <w:spacing w:line="288" w:lineRule="auto"/>
        <w:ind w:firstLine="480" w:firstLineChars="200"/>
        <w:jc w:val="both"/>
      </w:pPr>
      <w:r>
        <w:rPr>
          <w:rFonts w:hint="eastAsia" w:ascii="微软雅黑" w:hAnsi="微软雅黑" w:eastAsia="微软雅黑"/>
          <w:noProof/>
          <w:sz w:val="24"/>
        </w:rPr>
        <w:t xml:space="preserve">The effective navigation of South Africa’s commodity trading landscape requires a robust framework for capturing and analyzing market signals and intelligence sources. In the contemporary trading environment, market signals serve as critical barometers for understanding shifting market dynamics, forecasting future trends, and maintaining a competitive advantage. These signals are inherently time-sensitive, reflecting the dynamic nature of economic, geopolitical, and trade developments across the globe. Analyzing both direct and indirect indicators—ranging from localized trade volumes and pricing shifts to broader macroeconomic and geopolitical events—is essential for developing actionable market intelligence. However, as of June 2026, an evaluation of available free and low-cost resources reveals significant challenges in obtaining comprehensive and current market signals specifically tailored to South Africa's commodity sector. </w:t>
      </w:r>
    </w:p>
    <w:p>
      <w:pPr>
        <w:spacing w:line="288" w:lineRule="auto"/>
        <w:ind w:firstLine="480" w:firstLineChars="200"/>
        <w:jc w:val="both"/>
      </w:pPr>
      <w:r>
        <w:rPr>
          <w:rFonts w:hint="eastAsia" w:ascii="微软雅黑" w:hAnsi="微软雅黑" w:eastAsia="微软雅黑"/>
          <w:noProof/>
          <w:sz w:val="24"/>
        </w:rPr>
        <w:t xml:space="preserve">Monitoring free and low-cost resources, such as social media platforms and public financial forecasts, often yields fragmented insights that vary widely in their reliability and temporal relevance. For instance, an analysis of social media intelligence highlights South Africa’s strategic intent to expand its trading footprint amidst shifting global trade trends, though such insights from mid-2025 are largely outdated and lack actionable relevance for June 2026 market conditions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Similarly, general discussions on global market signals and investing strategies frequently fail to address the specific nuances of South African commodity trading or offer real-time applicability to current trends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Even when recent data is available, its scope is often too narrow to inform broader strategic decisions. A snapshot from late June 2026 captured crude oil price volatility, citing fluctuations between 75 and 81 per barrel driven by geopolitical instability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While valuable, its focus on a single commodity and its status as a single-day observation limit its utility as a comprehensive market signal for South Africa's highly diversified trading activities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Furthermore, analyses of specific agricultural commodities, such as historical patterns and potential future price movements in the global cotton market, often lack targeted insights into South Africa’s specific trading landscape or commodity diversity, thereby reducing their direct applicability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Currency fluctuations also serve as vital market signals, with recent forecasts for the USD/ZAR currency pair indicating a starting rate of 16.21138 as the Rand recovered from previous lows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Nevertheless, the predictive and temporal nature of such forecasts means they must be continuously updated to inform real-time decision-making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The pervasive reliance on outdated forecasts or geographically broad data underscores the necessity for continuous monitoring and localized expertise to navigate South Africa’s evolving commodity trading signals.</w:t>
      </w:r>
    </w:p>
    <w:p>
      <w:pPr>
        <w:spacing w:line="288" w:lineRule="auto"/>
        <w:ind w:firstLine="480" w:firstLineChars="200"/>
        <w:jc w:val="both"/>
      </w:pPr>
      <w:r>
        <w:rPr>
          <w:rFonts w:hint="eastAsia" w:ascii="微软雅黑" w:hAnsi="微软雅黑" w:eastAsia="微软雅黑"/>
          <w:noProof/>
          <w:sz w:val="24"/>
        </w:rPr>
        <w:t xml:space="preserve">Direct indicators, such as historical trade volumes and pricing shifts, provide a more grounded foundation for market intelligence when combined with real-time data. An analysis of South Africa's commodity trade volume and pricing shifts from 2021 to 2025 illustrates a clear trajectory of growth and market expansion. During this period, the trade volume exhibited an overall increasing trend, rising from a minimum value of 145.0 million tons in 2022 to a maximum value of 165.0 million tons in 2025. Concurrently, the price index also demonstrated a consistent upward trajectory, escalating from a baseline minimum of 100.0 in 2021 to a peak of 125.0 in 2025. This parallel increase in both physical trade volumes and pricing indices suggests a robust period of demand and value appreciation for South African commodities. However, relying solely on historical quantitative data is insufficient for navigating the complexities of the 2026 market. To forecast future trends accurately, these direct indicators must be contextualized within the broader framework of global macroeconomic conditions and indirect indicators, particularly geopolitical events.</w:t>
      </w:r>
    </w:p>
    <w:p>
      <w:pPr>
        <w:spacing w:line="288" w:lineRule="auto"/>
        <w:ind w:firstLine="480" w:firstLineChars="200"/>
        <w:jc w:val="both"/>
      </w:pPr>
      <w:r>
        <w:rPr>
          <w:rFonts w:hint="eastAsia" w:ascii="微软雅黑" w:hAnsi="微软雅黑" w:eastAsia="微软雅黑"/>
          <w:noProof/>
          <w:sz w:val="24"/>
        </w:rPr>
        <w:t xml:space="preserve">Geopolitical events function as profound indirect indicators, significantly influencing global commodity markets through supply disruptions, price volatility, and heightened market sensitivity. In recent years, the interplay between international conflicts and commodity availability has become increasingly pronounced. The historic impact of conflicts in the Middle East has been a primary driver of major shocks in energy markets, leading to significant oil supply losses and fueling inflationary pressures on a global scale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Geopolitical instability frequently disrupts the supply chains of essential commodities, including crude oil, natural gas, fertilizers, and staple foods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Periods of heightened international tensions consistently undermine financial stability and exacerbate commodity price volatility, creating a challenging environment for traders reliant on predictable supply lines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Market analysts have observed a growing trend where financial markets are responding more acutely to geopolitical developments than previously recorded, indicating that political shifts and regional conflicts now exert immediate and tangible effects on financial assets and commodity pricing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Future-oriented risk assessments suggest that ongoing geopolitical risks will continue to shape commodity market trajectories, offering critical insights into the expected consequences of current tensions on broader economic conditions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While historical observations have long referenced regional tensions disrupting energy markets, the evolving nature of modern geopolitical dynamics requires intelligence sources that provide immediate, forward-looking analysis rather than retrospective summaries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Despite a consensus among experts regarding the general mechanics connecting geopolitics and commodity valuation, there remains a noticeable gap in comprehensive coverage detailing the cumulative impact of these events throughout the 2023 to 2026 period. As of June 2026, ongoing geopolitical risks remain pivotal in dictating the trajectory of commodity markets. The scope and scale of future market disruptions will depend heavily on the resolution or escalation of current global tensions. Consequently, competitive intelligence frameworks for South African commodity trading must integrate these indirect geopolitical signals with direct trade data. The alignment between global commodity trends and South Africa’s domestic trading environment remains complex, necessitating a sophisticated approach to data gathering. By synthesizing empirical trade volume and price index data with rigorous monitoring of global geopolitical developments, trading entities can identify actionable market signals, mitigate risks associated with price volatility, and capitalize on emerging opportunities within South Africa's dynamic commodity sector.</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71 top Commodities companies and startups in June 2026 - F6S https://www.f6s.com/companies/commodities/mo</w:t>
      </w:r>
    </w:p>
    <w:p>
      <w:pPr>
        <w:spacing w:line="288" w:lineRule="auto"/>
        <w:ind w:firstLine="480" w:firstLineChars="200"/>
        <w:jc w:val="both"/>
      </w:pPr>
      <w:r>
        <w:rPr>
          <w:rFonts w:hint="eastAsia" w:ascii="微软雅黑" w:hAnsi="微软雅黑" w:eastAsia="微软雅黑"/>
          <w:noProof/>
          <w:sz w:val="24"/>
        </w:rPr>
        <w:t xml:space="preserve">[2] Global commodities trading | StoneX EN https://www.stonex.com/en/business/commodities/</w:t>
      </w:r>
    </w:p>
    <w:p>
      <w:pPr>
        <w:spacing w:line="288" w:lineRule="auto"/>
        <w:ind w:firstLine="480" w:firstLineChars="200"/>
        <w:jc w:val="both"/>
      </w:pPr>
      <w:r>
        <w:rPr>
          <w:rFonts w:hint="eastAsia" w:ascii="微软雅黑" w:hAnsi="微软雅黑" w:eastAsia="微软雅黑"/>
          <w:noProof/>
          <w:sz w:val="24"/>
        </w:rPr>
        <w:t xml:space="preserve">[3] Trafigura: Home https://www.trafigura.com/</w:t>
      </w:r>
    </w:p>
    <w:p>
      <w:pPr>
        <w:spacing w:line="288" w:lineRule="auto"/>
        <w:ind w:firstLine="480" w:firstLineChars="200"/>
        <w:jc w:val="both"/>
      </w:pPr>
      <w:r>
        <w:rPr>
          <w:rFonts w:hint="eastAsia" w:ascii="微软雅黑" w:hAnsi="微软雅黑" w:eastAsia="微软雅黑"/>
          <w:noProof/>
          <w:sz w:val="24"/>
        </w:rPr>
        <w:t xml:space="preserve">[4] Meet Solomon. He runs a commodity trading firm based in South ... https://www.instagram.com/reel/C7mz7GUvKEs/</w:t>
      </w:r>
    </w:p>
    <w:p>
      <w:pPr>
        <w:spacing w:line="288" w:lineRule="auto"/>
        <w:ind w:firstLine="480" w:firstLineChars="200"/>
        <w:jc w:val="both"/>
      </w:pPr>
      <w:r>
        <w:rPr>
          <w:rFonts w:hint="eastAsia" w:ascii="微软雅黑" w:hAnsi="微软雅黑" w:eastAsia="微软雅黑"/>
          <w:noProof/>
          <w:sz w:val="24"/>
        </w:rPr>
        <w:t xml:space="preserve">[5] Top 20 Companies in the Commodity Trading Services Market https://www.sphericalinsights.com/blogs/top-20-companies-in-the-commodity-trading-services-market-2026-2035-spherical-insights-analysis</w:t>
      </w:r>
    </w:p>
    <w:p>
      <w:pPr>
        <w:spacing w:line="288" w:lineRule="auto"/>
        <w:ind w:firstLine="480" w:firstLineChars="200"/>
        <w:jc w:val="both"/>
      </w:pPr>
      <w:r>
        <w:rPr>
          <w:rFonts w:hint="eastAsia" w:ascii="微软雅黑" w:hAnsi="微软雅黑" w:eastAsia="微软雅黑"/>
          <w:noProof/>
          <w:sz w:val="24"/>
        </w:rPr>
        <w:t xml:space="preserve">[6] Commodity Strategies Fund | BICSX | Institutional - BlackRock https://www.blackrock.com/us/individual/products/227418/blackrock-commodity-strategies-inst-class-fund</w:t>
      </w:r>
    </w:p>
    <w:p>
      <w:pPr>
        <w:spacing w:line="288" w:lineRule="auto"/>
        <w:ind w:firstLine="480" w:firstLineChars="200"/>
        <w:jc w:val="both"/>
      </w:pPr>
      <w:r>
        <w:rPr>
          <w:rFonts w:hint="eastAsia" w:ascii="微软雅黑" w:hAnsi="微软雅黑" w:eastAsia="微软雅黑"/>
          <w:noProof/>
          <w:sz w:val="24"/>
        </w:rPr>
        <w:t xml:space="preserve">[7] Commodities June outlook: An illusion of abundance https://www.aberdeeninvestments.com/en-us/investor/insights-and-research/commodities-june-2026-an-illusion-of-abundance</w:t>
      </w:r>
    </w:p>
    <w:p>
      <w:pPr>
        <w:spacing w:line="288" w:lineRule="auto"/>
        <w:ind w:firstLine="480" w:firstLineChars="200"/>
        <w:jc w:val="both"/>
      </w:pPr>
      <w:r>
        <w:rPr>
          <w:rFonts w:hint="eastAsia" w:ascii="微软雅黑" w:hAnsi="微软雅黑" w:eastAsia="微软雅黑"/>
          <w:noProof/>
          <w:sz w:val="24"/>
        </w:rPr>
        <w:t xml:space="preserve">[8] Commodity Market Outlook: Trends Driving Optimism in 2026 https://www.morganstanley.com/im/en-be/intermediary-investor/insights/articles/trends-driving-optimism-in-2026.html</w:t>
      </w:r>
    </w:p>
    <w:p>
      <w:pPr>
        <w:spacing w:line="288" w:lineRule="auto"/>
        <w:ind w:firstLine="480" w:firstLineChars="200"/>
        <w:jc w:val="both"/>
      </w:pPr>
      <w:r>
        <w:rPr>
          <w:rFonts w:hint="eastAsia" w:ascii="微软雅黑" w:hAnsi="微软雅黑" w:eastAsia="微软雅黑"/>
          <w:noProof/>
          <w:sz w:val="24"/>
        </w:rPr>
        <w:t xml:space="preserve">[9] Investment Strategy Brief | June 2026 - YouTube https://www.youtube.com/watch?v=y4XncR0vq8w</w:t>
      </w:r>
    </w:p>
    <w:p>
      <w:pPr>
        <w:spacing w:line="288" w:lineRule="auto"/>
        <w:ind w:firstLine="480" w:firstLineChars="200"/>
        <w:jc w:val="both"/>
      </w:pPr>
      <w:r>
        <w:rPr>
          <w:rFonts w:hint="eastAsia" w:ascii="微软雅黑" w:hAnsi="微软雅黑" w:eastAsia="微软雅黑"/>
          <w:noProof/>
          <w:sz w:val="24"/>
        </w:rPr>
        <w:t xml:space="preserve">[10] Strategic Commodity Fund - DoubleLine https://doubleline.com/funds/strategic-commodity-fund/</w:t>
      </w:r>
    </w:p>
    <w:p>
      <w:pPr>
        <w:spacing w:line="288" w:lineRule="auto"/>
        <w:ind w:firstLine="480" w:firstLineChars="200"/>
        <w:jc w:val="both"/>
      </w:pPr>
      <w:r>
        <w:rPr>
          <w:rFonts w:hint="eastAsia" w:ascii="微软雅黑" w:hAnsi="微软雅黑" w:eastAsia="微软雅黑"/>
          <w:noProof/>
          <w:sz w:val="24"/>
        </w:rPr>
        <w:t xml:space="preserve">[11] tralac Daily News, 5 June 2026 https://www.tralac.org/news/article/17136-tralac-daily-news-5-june-2026.html</w:t>
      </w:r>
    </w:p>
    <w:p>
      <w:pPr>
        <w:spacing w:line="288" w:lineRule="auto"/>
        <w:ind w:firstLine="480" w:firstLineChars="200"/>
        <w:jc w:val="both"/>
      </w:pPr>
      <w:r>
        <w:rPr>
          <w:rFonts w:hint="eastAsia" w:ascii="微软雅黑" w:hAnsi="微软雅黑" w:eastAsia="微软雅黑"/>
          <w:noProof/>
          <w:sz w:val="24"/>
        </w:rPr>
        <w:t xml:space="preserve">[12] AGOA Extension: South Africa Included in U.S. Trade Deal for 2026 https://www.youtube.com/watch?v=BE8qp_ohkmM</w:t>
      </w:r>
    </w:p>
    <w:p>
      <w:pPr>
        <w:spacing w:line="288" w:lineRule="auto"/>
        <w:ind w:firstLine="480" w:firstLineChars="200"/>
        <w:jc w:val="both"/>
      </w:pPr>
      <w:r>
        <w:rPr>
          <w:rFonts w:hint="eastAsia" w:ascii="微软雅黑" w:hAnsi="微软雅黑" w:eastAsia="微软雅黑"/>
          <w:noProof/>
          <w:sz w:val="24"/>
        </w:rPr>
        <w:t xml:space="preserve">[13] Germany overtakes US as South Africa's second-largest bilateral ... https://www.semafor.com/article/05/18/2026/germany-overtakes-us-as-south-africas-second-largest-bilateral-trade-partner</w:t>
      </w:r>
    </w:p>
    <w:p>
      <w:pPr>
        <w:spacing w:line="288" w:lineRule="auto"/>
        <w:ind w:firstLine="480" w:firstLineChars="200"/>
        <w:jc w:val="both"/>
      </w:pPr>
      <w:r>
        <w:rPr>
          <w:rFonts w:hint="eastAsia" w:ascii="微软雅黑" w:hAnsi="微软雅黑" w:eastAsia="微软雅黑"/>
          <w:noProof/>
          <w:sz w:val="24"/>
        </w:rPr>
        <w:t xml:space="preserve">[14] SA to offer US a revised trade deal - YouTube https://www.youtube.com/watch?v=33lMNKq-Gkg</w:t>
      </w:r>
    </w:p>
    <w:p>
      <w:pPr>
        <w:spacing w:line="288" w:lineRule="auto"/>
        <w:ind w:firstLine="480" w:firstLineChars="200"/>
        <w:jc w:val="both"/>
      </w:pPr>
      <w:r>
        <w:rPr>
          <w:rFonts w:hint="eastAsia" w:ascii="微软雅黑" w:hAnsi="微软雅黑" w:eastAsia="微软雅黑"/>
          <w:noProof/>
          <w:sz w:val="24"/>
        </w:rPr>
        <w:t xml:space="preserve">[15] BREAKING NEWS: 15 June 2026 Egypt, South Africa, and Morocco ... https://www.facebook.com/businesstechafrica/posts/breaking-news-15-june-2026egypt-south-africa-and-morocco-according-to-an-analysi/1589928143133762/</w:t>
      </w:r>
    </w:p>
    <w:p>
      <w:pPr>
        <w:spacing w:line="288" w:lineRule="auto"/>
        <w:ind w:firstLine="480" w:firstLineChars="200"/>
        <w:jc w:val="both"/>
      </w:pPr>
      <w:r>
        <w:rPr>
          <w:rFonts w:hint="eastAsia" w:ascii="微软雅黑" w:hAnsi="微软雅黑" w:eastAsia="微软雅黑"/>
          <w:noProof/>
          <w:sz w:val="24"/>
        </w:rPr>
        <w:t xml:space="preserve">[16] Agenda - Commodity Trading Week Americas 2026 https://americas.commoditytradingweek.com/agenda</w:t>
      </w:r>
    </w:p>
    <w:p>
      <w:pPr>
        <w:spacing w:line="288" w:lineRule="auto"/>
        <w:ind w:firstLine="480" w:firstLineChars="200"/>
        <w:jc w:val="both"/>
      </w:pPr>
      <w:r>
        <w:rPr>
          <w:rFonts w:hint="eastAsia" w:ascii="微软雅黑" w:hAnsi="微软雅黑" w:eastAsia="微软雅黑"/>
          <w:noProof/>
          <w:sz w:val="24"/>
        </w:rPr>
        <w:t xml:space="preserve">[17] Commodity Trading Week Americas co-located with Energy Trading ... https://tradetreasurypayments.com/conferences/commodity-trading-week-americas-co-located-with-energy-trading-week-northeast-2026/</w:t>
      </w:r>
    </w:p>
    <w:p>
      <w:pPr>
        <w:spacing w:line="288" w:lineRule="auto"/>
        <w:ind w:firstLine="480" w:firstLineChars="200"/>
        <w:jc w:val="both"/>
      </w:pPr>
      <w:r>
        <w:rPr>
          <w:rFonts w:hint="eastAsia" w:ascii="微软雅黑" w:hAnsi="微软雅黑" w:eastAsia="微软雅黑"/>
          <w:noProof/>
          <w:sz w:val="24"/>
        </w:rPr>
        <w:t xml:space="preserve">[18] Commodity Trading Week Americas 2026 - EDM Council https://edmcouncil.org/event/commodity-trading-week-americas-2026/</w:t>
      </w:r>
    </w:p>
    <w:p>
      <w:pPr>
        <w:spacing w:line="288" w:lineRule="auto"/>
        <w:ind w:firstLine="480" w:firstLineChars="200"/>
        <w:jc w:val="both"/>
      </w:pPr>
      <w:r>
        <w:rPr>
          <w:rFonts w:hint="eastAsia" w:ascii="微软雅黑" w:hAnsi="微软雅黑" w:eastAsia="微软雅黑"/>
          <w:noProof/>
          <w:sz w:val="24"/>
        </w:rPr>
        <w:t xml:space="preserve">[19] Commodity Trading Week Americas 2026 - ACI FMA https://acifma.com/events/commodity-trading-week-americas-2026</w:t>
      </w:r>
    </w:p>
    <w:p>
      <w:pPr>
        <w:spacing w:line="288" w:lineRule="auto"/>
        <w:ind w:firstLine="480" w:firstLineChars="200"/>
        <w:jc w:val="both"/>
      </w:pPr>
      <w:r>
        <w:rPr>
          <w:rFonts w:hint="eastAsia" w:ascii="微软雅黑" w:hAnsi="微软雅黑" w:eastAsia="微软雅黑"/>
          <w:noProof/>
          <w:sz w:val="24"/>
        </w:rPr>
        <w:t xml:space="preserve">[20] Commodity Trading Week Americas June 2026 - LinkedIn https://www.linkedin.com/posts/commoditiespeople_commoditytradingweek-americas-commoditytrading-activity-7450924206655041536-rEh3</w:t>
      </w:r>
    </w:p>
    <w:p>
      <w:pPr>
        <w:spacing w:line="288" w:lineRule="auto"/>
        <w:ind w:firstLine="480" w:firstLineChars="200"/>
        <w:jc w:val="both"/>
      </w:pPr>
      <w:r>
        <w:rPr>
          <w:rFonts w:hint="eastAsia" w:ascii="微软雅黑" w:hAnsi="微软雅黑" w:eastAsia="微软雅黑"/>
          <w:noProof/>
          <w:sz w:val="24"/>
        </w:rPr>
        <w:t xml:space="preserve">[21] connecting regional commodity flows with global markets and ... https://www.instagram.com/reel/DYy0ngovoY_/</w:t>
      </w:r>
    </w:p>
    <w:p>
      <w:pPr>
        <w:spacing w:line="288" w:lineRule="auto"/>
        <w:ind w:firstLine="480" w:firstLineChars="200"/>
        <w:jc w:val="both"/>
      </w:pPr>
      <w:r>
        <w:rPr>
          <w:rFonts w:hint="eastAsia" w:ascii="微软雅黑" w:hAnsi="微软雅黑" w:eastAsia="微软雅黑"/>
          <w:noProof/>
          <w:sz w:val="24"/>
        </w:rPr>
        <w:t xml:space="preserve">[22] Join the 2026 Grain Industry Experiential Trade Mission to South ... https://www.facebook.com/AfricanGrainCouncil/posts/join-the-2026-grain-industry-experiential-trade-mission-to-south-africaan-opport/1220454626872488/</w:t>
      </w:r>
    </w:p>
    <w:p>
      <w:pPr>
        <w:spacing w:line="288" w:lineRule="auto"/>
        <w:ind w:firstLine="480" w:firstLineChars="200"/>
        <w:jc w:val="both"/>
      </w:pPr>
      <w:r>
        <w:rPr>
          <w:rFonts w:hint="eastAsia" w:ascii="微软雅黑" w:hAnsi="微软雅黑" w:eastAsia="微软雅黑"/>
          <w:noProof/>
          <w:sz w:val="24"/>
        </w:rPr>
        <w:t xml:space="preserve">[24] A search model for commodity exchanges in Africa - ScienceDirect https://www.sciencedirect.com/science/article/abs/pii/S0304387822000402</w:t>
      </w:r>
    </w:p>
    <w:p>
      <w:pPr>
        <w:spacing w:line="288" w:lineRule="auto"/>
        <w:ind w:firstLine="480" w:firstLineChars="200"/>
        <w:jc w:val="both"/>
      </w:pPr>
      <w:r>
        <w:rPr>
          <w:rFonts w:hint="eastAsia" w:ascii="微软雅黑" w:hAnsi="微软雅黑" w:eastAsia="微软雅黑"/>
          <w:noProof/>
          <w:sz w:val="24"/>
        </w:rPr>
        <w:t xml:space="preserve">[25] Good reception for commodity exchanges https://www.gtreview.com/news/africa/good-reception-for-commodity-exchanges/</w:t>
      </w:r>
    </w:p>
    <w:p>
      <w:pPr>
        <w:spacing w:line="288" w:lineRule="auto"/>
        <w:ind w:firstLine="480" w:firstLineChars="200"/>
        <w:jc w:val="both"/>
      </w:pPr>
      <w:r>
        <w:rPr>
          <w:rFonts w:hint="eastAsia" w:ascii="微软雅黑" w:hAnsi="微软雅黑" w:eastAsia="微软雅黑"/>
          <w:noProof/>
          <w:sz w:val="24"/>
        </w:rPr>
        <w:t xml:space="preserve">[26] Dry Bulk Market Update with Doric Shipbrokers - June 2026 - YouTube https://www.youtube.com/watch?v=LYevZ52CSzE</w:t>
      </w:r>
    </w:p>
    <w:p>
      <w:pPr>
        <w:spacing w:line="288" w:lineRule="auto"/>
        <w:ind w:firstLine="480" w:firstLineChars="200"/>
        <w:jc w:val="both"/>
      </w:pPr>
      <w:r>
        <w:rPr>
          <w:rFonts w:hint="eastAsia" w:ascii="微软雅黑" w:hAnsi="微软雅黑" w:eastAsia="微软雅黑"/>
          <w:noProof/>
          <w:sz w:val="24"/>
        </w:rPr>
        <w:t xml:space="preserve">[27] BRS Shipbrokers June 2026 Dry Bulk Report: Surging Freight Markets https://www.linkedin.com/posts/oceangenmedia_shipping-shippingindustry-globalshipping-activity-7469782539256184832-5FC2</w:t>
      </w:r>
    </w:p>
    <w:p>
      <w:pPr>
        <w:spacing w:line="288" w:lineRule="auto"/>
        <w:ind w:firstLine="480" w:firstLineChars="200"/>
        <w:jc w:val="both"/>
      </w:pPr>
      <w:r>
        <w:rPr>
          <w:rFonts w:hint="eastAsia" w:ascii="微软雅黑" w:hAnsi="微软雅黑" w:eastAsia="微软雅黑"/>
          <w:noProof/>
          <w:sz w:val="24"/>
        </w:rPr>
        <w:t xml:space="preserve">[28] Spot Rates, Trade Wars, &amp; 2026 Outlook | Freightonomics - YouTube https://www.youtube.com/watch?v=KD2rVLma6Ag</w:t>
      </w:r>
    </w:p>
    <w:p>
      <w:pPr>
        <w:spacing w:line="288" w:lineRule="auto"/>
        <w:ind w:firstLine="480" w:firstLineChars="200"/>
        <w:jc w:val="both"/>
      </w:pPr>
      <w:r>
        <w:rPr>
          <w:rFonts w:hint="eastAsia" w:ascii="微软雅黑" w:hAnsi="微软雅黑" w:eastAsia="微软雅黑"/>
          <w:noProof/>
          <w:sz w:val="24"/>
        </w:rPr>
        <w:t xml:space="preserve">[29] Key Dry Bulk Data Trends: February 2026 - AXSMarine https://public.axsmarine.com/blog/key-dry-bulk-data-trends-february-2026</w:t>
      </w:r>
    </w:p>
    <w:p>
      <w:pPr>
        <w:spacing w:line="288" w:lineRule="auto"/>
        <w:ind w:firstLine="480" w:firstLineChars="200"/>
        <w:jc w:val="both"/>
      </w:pPr>
      <w:r>
        <w:rPr>
          <w:rFonts w:hint="eastAsia" w:ascii="微软雅黑" w:hAnsi="微软雅黑" w:eastAsia="微软雅黑"/>
          <w:noProof/>
          <w:sz w:val="24"/>
        </w:rPr>
        <w:t xml:space="preserve">[30] Dry Bulk &amp; Oil Tankers Monthly Pulse | 2026 - YouTube https://www.youtube.com/watch?v=bARob77377o</w:t>
      </w:r>
    </w:p>
    <w:p>
      <w:pPr>
        <w:spacing w:line="288" w:lineRule="auto"/>
        <w:ind w:firstLine="480" w:firstLineChars="200"/>
        <w:jc w:val="both"/>
      </w:pPr>
      <w:r>
        <w:rPr>
          <w:rFonts w:hint="eastAsia" w:ascii="微软雅黑" w:hAnsi="微软雅黑" w:eastAsia="微软雅黑"/>
          <w:noProof/>
          <w:sz w:val="24"/>
        </w:rPr>
        <w:t xml:space="preserve">[31] Commodity Markets - World Bank https://www.worldbank.org/en/research/commodity-markets</w:t>
      </w:r>
    </w:p>
    <w:p>
      <w:pPr>
        <w:spacing w:line="288" w:lineRule="auto"/>
        <w:ind w:firstLine="480" w:firstLineChars="200"/>
        <w:jc w:val="both"/>
      </w:pPr>
      <w:r>
        <w:rPr>
          <w:rFonts w:hint="eastAsia" w:ascii="微软雅黑" w:hAnsi="微软雅黑" w:eastAsia="微软雅黑"/>
          <w:noProof/>
          <w:sz w:val="24"/>
        </w:rPr>
        <w:t xml:space="preserve">[32] IMF Primary Commodity Markets https://www.imf.org/en/research/commodity-prices</w:t>
      </w:r>
    </w:p>
    <w:p>
      <w:pPr>
        <w:spacing w:line="288" w:lineRule="auto"/>
        <w:ind w:firstLine="480" w:firstLineChars="200"/>
        <w:jc w:val="both"/>
      </w:pPr>
      <w:r>
        <w:rPr>
          <w:rFonts w:hint="eastAsia" w:ascii="微软雅黑" w:hAnsi="微软雅黑" w:eastAsia="微软雅黑"/>
          <w:noProof/>
          <w:sz w:val="24"/>
        </w:rPr>
        <w:t xml:space="preserve">[33] Commodities - Live Quote Price Trading Data - Trading Economics https://tradingeconomics.com/commodities</w:t>
      </w:r>
    </w:p>
    <w:p>
      <w:pPr>
        <w:spacing w:line="288" w:lineRule="auto"/>
        <w:ind w:firstLine="480" w:firstLineChars="200"/>
        <w:jc w:val="both"/>
      </w:pPr>
      <w:r>
        <w:rPr>
          <w:rFonts w:hint="eastAsia" w:ascii="微软雅黑" w:hAnsi="微软雅黑" w:eastAsia="微软雅黑"/>
          <w:noProof/>
          <w:sz w:val="24"/>
        </w:rPr>
        <w:t xml:space="preserve">[34] Commodity Price Watch: June 2026 | S&amp;P Global https://www.spglobal.com/market-intelligence/en/news-insights/research/2026/06/commodity-price-watch-june-2026</w:t>
      </w:r>
    </w:p>
    <w:p>
      <w:pPr>
        <w:spacing w:line="288" w:lineRule="auto"/>
        <w:ind w:firstLine="480" w:firstLineChars="200"/>
        <w:jc w:val="both"/>
      </w:pPr>
      <w:r>
        <w:rPr>
          <w:rFonts w:hint="eastAsia" w:ascii="微软雅黑" w:hAnsi="微软雅黑" w:eastAsia="微软雅黑"/>
          <w:noProof/>
          <w:sz w:val="24"/>
        </w:rPr>
        <w:t xml:space="preserve">[35] Argus Media: Commodity prices, forecasts, news &amp; market analysis https://www.argusmedia.com/en</w:t>
      </w:r>
    </w:p>
    <w:p>
      <w:pPr>
        <w:spacing w:line="288" w:lineRule="auto"/>
        <w:ind w:firstLine="480" w:firstLineChars="200"/>
        <w:jc w:val="both"/>
      </w:pPr>
      <w:r>
        <w:rPr>
          <w:rFonts w:hint="eastAsia" w:ascii="微软雅黑" w:hAnsi="微软雅黑" w:eastAsia="微软雅黑"/>
          <w:noProof/>
          <w:sz w:val="24"/>
        </w:rPr>
        <w:t xml:space="preserve">[36] Commodities Update June 2026 - Westpac IQ https://www.westpaciq.com.au/economics/2026/06/commodities-update-june-2026</w:t>
      </w:r>
    </w:p>
    <w:p>
      <w:pPr>
        <w:spacing w:line="288" w:lineRule="auto"/>
        <w:ind w:firstLine="480" w:firstLineChars="200"/>
        <w:jc w:val="both"/>
      </w:pPr>
      <w:r>
        <w:rPr>
          <w:rFonts w:hint="eastAsia" w:ascii="微软雅黑" w:hAnsi="微软雅黑" w:eastAsia="微软雅黑"/>
          <w:noProof/>
          <w:sz w:val="24"/>
        </w:rPr>
        <w:t xml:space="preserve">[39] Commodity Cycles - Cotton | Market Cycles Report June 22 2026 https://www.youtube.com/watch?v=7MWL8D8J7Vk</w:t>
      </w:r>
    </w:p>
    <w:p>
      <w:pPr>
        <w:spacing w:line="288" w:lineRule="auto"/>
        <w:ind w:firstLine="480" w:firstLineChars="200"/>
        <w:jc w:val="both"/>
      </w:pPr>
      <w:r>
        <w:rPr>
          <w:rFonts w:hint="eastAsia" w:ascii="微软雅黑" w:hAnsi="微软雅黑" w:eastAsia="微软雅黑"/>
          <w:noProof/>
          <w:sz w:val="24"/>
        </w:rPr>
        <w:t xml:space="preserve">[41] New data released by Agbiz shows that South Africa's agricultural ... https://www.instagram.com/p/DZZMhrOkR8I/</w:t>
      </w:r>
    </w:p>
    <w:p>
      <w:pPr>
        <w:spacing w:line="288" w:lineRule="auto"/>
        <w:ind w:firstLine="480" w:firstLineChars="200"/>
        <w:jc w:val="both"/>
      </w:pPr>
      <w:r>
        <w:rPr>
          <w:rFonts w:hint="eastAsia" w:ascii="微软雅黑" w:hAnsi="微软雅黑" w:eastAsia="微软雅黑"/>
          <w:noProof/>
          <w:sz w:val="24"/>
        </w:rPr>
        <w:t xml:space="preserve">[43] [PDF] World Agricultural Supply and Demand Estimates - USDA https://www.usda.gov/oce/commodity/wasde/wasde0526v2.pdf</w:t>
      </w:r>
    </w:p>
    <w:p>
      <w:pPr>
        <w:spacing w:line="288" w:lineRule="auto"/>
        <w:ind w:firstLine="480" w:firstLineChars="200"/>
        <w:jc w:val="both"/>
      </w:pPr>
      <w:r>
        <w:rPr>
          <w:rFonts w:hint="eastAsia" w:ascii="微软雅黑" w:hAnsi="微软雅黑" w:eastAsia="微软雅黑"/>
          <w:noProof/>
          <w:sz w:val="24"/>
        </w:rPr>
        <w:t xml:space="preserve">[44] South Africa Grain Market - Production &amp; Analysis - Mordor Intelligence https://www.mordorintelligence.com/industry-reports/south-african-grain-market</w:t>
      </w:r>
    </w:p>
    <w:p>
      <w:pPr>
        <w:spacing w:line="288" w:lineRule="auto"/>
        <w:ind w:firstLine="480" w:firstLineChars="200"/>
        <w:jc w:val="both"/>
      </w:pPr>
      <w:r>
        <w:rPr>
          <w:rFonts w:hint="eastAsia" w:ascii="微软雅黑" w:hAnsi="微软雅黑" w:eastAsia="微软雅黑"/>
          <w:noProof/>
          <w:sz w:val="24"/>
        </w:rPr>
        <w:t xml:space="preserve">[45] [PDF] Notes and Observations for International Commodity Markets 13th ... https://agmanager.info/sites/default/files/pdf/Allen_Notes_06-15-26.pdf</w:t>
      </w:r>
    </w:p>
    <w:p>
      <w:pPr>
        <w:spacing w:line="288" w:lineRule="auto"/>
        <w:ind w:firstLine="480" w:firstLineChars="200"/>
        <w:jc w:val="both"/>
      </w:pPr>
      <w:r>
        <w:rPr>
          <w:rFonts w:hint="eastAsia" w:ascii="微软雅黑" w:hAnsi="微软雅黑" w:eastAsia="微软雅黑"/>
          <w:noProof/>
          <w:sz w:val="24"/>
        </w:rPr>
        <w:t xml:space="preserve">[46] Trade Statistics for March 2026 South Africa recorded a preliminary ... https://www.facebook.com/sarstax/posts/trade-statistics-for-march-2026south-africa-recorded-a-preliminary-trade-balance/1507126351448412/</w:t>
      </w:r>
    </w:p>
    <w:p>
      <w:pPr>
        <w:spacing w:line="288" w:lineRule="auto"/>
        <w:ind w:firstLine="480" w:firstLineChars="200"/>
        <w:jc w:val="both"/>
      </w:pPr>
      <w:r>
        <w:rPr>
          <w:rFonts w:hint="eastAsia" w:ascii="微软雅黑" w:hAnsi="微软雅黑" w:eastAsia="微软雅黑"/>
          <w:noProof/>
          <w:sz w:val="24"/>
        </w:rPr>
        <w:t xml:space="preserve">[47] Strong Commodity Prices, Tariffs In Play – What's Really Driving SA ... https://prestigecredit.co.za/2026/01/06/strong-commodity-prices-tariffs-in-play-whats-really-driving-sa-exports/</w:t>
      </w:r>
    </w:p>
    <w:p>
      <w:pPr>
        <w:spacing w:line="288" w:lineRule="auto"/>
        <w:ind w:firstLine="480" w:firstLineChars="200"/>
        <w:jc w:val="both"/>
      </w:pPr>
      <w:r>
        <w:rPr>
          <w:rFonts w:hint="eastAsia" w:ascii="微软雅黑" w:hAnsi="微软雅黑" w:eastAsia="微软雅黑"/>
          <w:noProof/>
          <w:sz w:val="24"/>
        </w:rPr>
        <w:t xml:space="preserve">[48] [PDF] Annual Trade Report 2025 | AgriSA https://agrisa.org.za/wp-content/uploads/2026/03/2026-AgriSA-Agriculture-Annual-Trade-Report-2025.pdf</w:t>
      </w:r>
    </w:p>
    <w:p>
      <w:pPr>
        <w:spacing w:line="288" w:lineRule="auto"/>
        <w:ind w:firstLine="480" w:firstLineChars="200"/>
        <w:jc w:val="both"/>
      </w:pPr>
      <w:r>
        <w:rPr>
          <w:rFonts w:hint="eastAsia" w:ascii="微软雅黑" w:hAnsi="微软雅黑" w:eastAsia="微软雅黑"/>
          <w:noProof/>
          <w:sz w:val="24"/>
        </w:rPr>
        <w:t xml:space="preserve">[49] Exports: Commodities for South Africa (XTEXVA01ZAM667S) | FRED https://fred.stlouisfed.org/series/XTEXVA01ZAM667S</w:t>
      </w:r>
    </w:p>
    <w:p>
      <w:pPr>
        <w:spacing w:line="288" w:lineRule="auto"/>
        <w:ind w:firstLine="480" w:firstLineChars="200"/>
        <w:jc w:val="both"/>
      </w:pPr>
      <w:r>
        <w:rPr>
          <w:rFonts w:hint="eastAsia" w:ascii="微软雅黑" w:hAnsi="微软雅黑" w:eastAsia="微软雅黑"/>
          <w:noProof/>
          <w:sz w:val="24"/>
        </w:rPr>
        <w:t xml:space="preserve">[50] Data and Analysis - USDA Foreign Agricultural Service https://www.fas.usda.gov/data</w:t>
      </w:r>
    </w:p>
    <w:p>
      <w:pPr>
        <w:spacing w:line="288" w:lineRule="auto"/>
        <w:ind w:firstLine="480" w:firstLineChars="200"/>
        <w:jc w:val="both"/>
      </w:pPr>
      <w:r>
        <w:rPr>
          <w:rFonts w:hint="eastAsia" w:ascii="微软雅黑" w:hAnsi="微软雅黑" w:eastAsia="微软雅黑"/>
          <w:noProof/>
          <w:sz w:val="24"/>
        </w:rPr>
        <w:t xml:space="preserve">[51] Break The Silence About South Africa - Facebook https://www.facebook.com/BreakTheSilenceAboutSouthAfrica/posts/trading-economics-money-mattersas-of-monday-june-22-2026-crude-oil-prices-are-vo/1426276562859352/</w:t>
      </w:r>
    </w:p>
    <w:p>
      <w:pPr>
        <w:spacing w:line="288" w:lineRule="auto"/>
        <w:ind w:firstLine="480" w:firstLineChars="200"/>
        <w:jc w:val="both"/>
      </w:pPr>
      <w:r>
        <w:rPr>
          <w:rFonts w:hint="eastAsia" w:ascii="微软雅黑" w:hAnsi="微软雅黑" w:eastAsia="微软雅黑"/>
          <w:noProof/>
          <w:sz w:val="24"/>
        </w:rPr>
        <w:t xml:space="preserve">[52] As global trade evolves, South Africa shifts gears to expand its ... https://www.instagram.com/reel/DMzZ_zdo4_D/</w:t>
      </w:r>
    </w:p>
    <w:p>
      <w:pPr>
        <w:spacing w:line="288" w:lineRule="auto"/>
        <w:ind w:firstLine="480" w:firstLineChars="200"/>
        <w:jc w:val="both"/>
      </w:pPr>
      <w:r>
        <w:rPr>
          <w:rFonts w:hint="eastAsia" w:ascii="微软雅黑" w:hAnsi="微软雅黑" w:eastAsia="微软雅黑"/>
          <w:noProof/>
          <w:sz w:val="24"/>
        </w:rPr>
        <w:t xml:space="preserve">[53] USD/ZAR Forex Forecast 01/06: for June 2026: Shaking and Bak https://www.dailyforex.com/forex-technical-analysis/2026/06/usdzar-forex-forecast-1-june-2026/245920</w:t>
      </w:r>
    </w:p>
    <w:p>
      <w:pPr>
        <w:spacing w:line="288" w:lineRule="auto"/>
        <w:ind w:firstLine="480" w:firstLineChars="200"/>
        <w:jc w:val="both"/>
      </w:pPr>
      <w:r>
        <w:rPr>
          <w:rFonts w:hint="eastAsia" w:ascii="微软雅黑" w:hAnsi="微软雅黑" w:eastAsia="微软雅黑"/>
          <w:noProof/>
          <w:sz w:val="24"/>
        </w:rPr>
        <w:t xml:space="preserve">[54] Link in Bio. #Markets #Investing #Webinar #GlobalMarkets #AI ... https://www.instagram.com/p/DVRUf6wjLQS/</w:t>
      </w:r>
    </w:p>
    <w:p>
      <w:pPr>
        <w:spacing w:line="288" w:lineRule="auto"/>
        <w:ind w:firstLine="480" w:firstLineChars="200"/>
        <w:jc w:val="both"/>
      </w:pPr>
      <w:r>
        <w:rPr>
          <w:rFonts w:hint="eastAsia" w:ascii="微软雅黑" w:hAnsi="微软雅黑" w:eastAsia="微软雅黑"/>
          <w:noProof/>
          <w:sz w:val="24"/>
        </w:rPr>
        <w:t xml:space="preserve">[56] Geopolitical Risk Brief - S&amp;P Global https://www.spglobal.com/market-intelligence/en/news-insights/research/2026/06/geopolitical-risk-brief-june-2026</w:t>
      </w:r>
    </w:p>
    <w:p>
      <w:pPr>
        <w:spacing w:line="288" w:lineRule="auto"/>
        <w:ind w:firstLine="480" w:firstLineChars="200"/>
        <w:jc w:val="both"/>
      </w:pPr>
      <w:r>
        <w:rPr>
          <w:rFonts w:hint="eastAsia" w:ascii="微软雅黑" w:hAnsi="微软雅黑" w:eastAsia="微软雅黑"/>
          <w:noProof/>
          <w:sz w:val="24"/>
        </w:rPr>
        <w:t xml:space="preserve">[57] Geopolitical Risk and Financial Stability | Bulletin – June 2026 | RBA https://www.rba.gov.au/publications/bulletin/2026/jun/geopolitical-risk-and-financial-stability.html</w:t>
      </w:r>
    </w:p>
    <w:p>
      <w:pPr>
        <w:spacing w:line="288" w:lineRule="auto"/>
        <w:ind w:firstLine="480" w:firstLineChars="200"/>
        <w:jc w:val="both"/>
      </w:pPr>
      <w:r>
        <w:rPr>
          <w:rFonts w:hint="eastAsia" w:ascii="微软雅黑" w:hAnsi="微软雅黑" w:eastAsia="微软雅黑"/>
          <w:noProof/>
          <w:sz w:val="24"/>
        </w:rPr>
        <w:t xml:space="preserve">[58] In the past 6 years, major geopolitical events have rocked markets ... https://www.instagram.com/reel/DWrOvkqDWpr/</w:t>
      </w:r>
    </w:p>
    <w:p>
      <w:pPr>
        <w:spacing w:line="288" w:lineRule="auto"/>
        <w:ind w:firstLine="480" w:firstLineChars="200"/>
        <w:jc w:val="both"/>
      </w:pPr>
      <w:r>
        <w:rPr>
          <w:rFonts w:hint="eastAsia" w:ascii="微软雅黑" w:hAnsi="微软雅黑" w:eastAsia="微软雅黑"/>
          <w:noProof/>
          <w:sz w:val="24"/>
        </w:rPr>
        <w:t xml:space="preserve">[59] Publication: Commodity Markets Outlook, April 2026 https://openknowledge.worldbank.org/entities/publication/3ede6f8c-ba03-4176-867c-40e604698570</w:t>
      </w:r>
    </w:p>
    <w:p>
      <w:pPr>
        <w:spacing w:line="288" w:lineRule="auto"/>
        <w:ind w:firstLine="480" w:firstLineChars="200"/>
        <w:jc w:val="both"/>
      </w:pPr>
      <w:r>
        <w:rPr>
          <w:rFonts w:hint="eastAsia" w:ascii="微软雅黑" w:hAnsi="微软雅黑" w:eastAsia="微软雅黑"/>
          <w:noProof/>
          <w:sz w:val="24"/>
        </w:rPr>
        <w:t xml:space="preserve">[60] Why Markets Are Suddenly Paying Attention to Conflict - StoneX https://www.stonex.com/en/insights/why-markets-are-suddenly-paying-attention-to-conflict/</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Number+of+Major+Deals</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12</c:v>
                </c:pt>
                <c:pt idx="1">
                  <c:v>15</c:v>
                </c:pt>
                <c:pt idx="2">
                  <c:v>18</c:v>
                </c:pt>
                <c:pt idx="3">
                  <c:v>22</c:v>
                </c:pt>
                <c:pt idx="4">
                  <c:v>25</c:v>
                </c:pt>
              </c:numCache>
            </c:numRef>
          </c:val>
        </c:ser>
        <c:gapWidth val="100"/>
        <c:axId val="4858787"/>
        <c:axId val="1630639"/>
      </c:barChart>
      <c:catAx>
        <c:axId val="4858787"/>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1630639"/>
        <c:crosses val="autoZero"/>
      </c:catAx>
      <c:valAx>
        <c:axId val="163063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858787"/>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Production+Index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102</c:v>
                </c:pt>
                <c:pt idx="2">
                  <c:v>98</c:v>
                </c:pt>
                <c:pt idx="3">
                  <c:v>105</c:v>
                </c:pt>
                <c:pt idx="4">
                  <c:v>108</c:v>
                </c:pt>
              </c:numCache>
            </c:numRef>
          </c:val>
          <c:smooth val="false"/>
        </c:ser>
        <c:ser>
          <c:idx val="1"/>
          <c:order val="1"/>
          <c:tx>
            <c:strRef>
              <c:f>Sheet1!$C$1</c:f>
              <c:strCache>
                <c:ptCount val="1"/>
                <c:pt idx="0">
                  <c:v>Export+Price+Index</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100</c:v>
                </c:pt>
                <c:pt idx="1">
                  <c:v>115</c:v>
                </c:pt>
                <c:pt idx="2">
                  <c:v>130</c:v>
                </c:pt>
                <c:pt idx="3">
                  <c:v>120</c:v>
                </c:pt>
                <c:pt idx="4">
                  <c:v>125</c:v>
                </c:pt>
              </c:numCache>
            </c:numRef>
          </c:val>
          <c:smooth val="false"/>
        </c:ser>
        <c:smooth val="false"/>
        <c:axId val="1766210"/>
        <c:axId val="6601312"/>
      </c:lineChart>
      <c:catAx>
        <c:axId val="176621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601312"/>
        <c:crosses val="autoZero"/>
      </c:catAx>
      <c:valAx>
        <c:axId val="660131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76621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Trade+Volume+(Million+Tons)</c:v>
                </c:pt>
              </c:strCache>
            </c:strRef>
          </c:tx>
          <c:spPr>
            <a:ln>
              <a:solidFill>
                <a:srgbClr val="FF7733"/>
              </a:solidFill>
            </a:ln>
          </c:spPr>
          <c:marker>
            <c:symbol val="circle"/>
            <c:size val="4"/>
            <c:spPr>
              <a:noFill/>
              <a:ln>
                <a:solidFill>
                  <a:srgbClr val="FF7733"/>
                </a:solidFill>
              </a:ln>
            </c:spPr>
          </c:marker>
          <c:cat>
            <c:strRef>
              <c:f>Sheet1!$A$2:$A$6</c:f>
              <c:strCache>
                <c:ptCount val="5"/>
                <c:pt idx="0">
                  <c:v>2021</c:v>
                </c:pt>
                <c:pt idx="1">
                  <c:v>2022</c:v>
                </c:pt>
                <c:pt idx="2">
                  <c:v>2023</c:v>
                </c:pt>
                <c:pt idx="3">
                  <c:v>2024</c:v>
                </c:pt>
                <c:pt idx="4">
                  <c:v>2025</c:v>
                </c:pt>
              </c:strCache>
            </c:strRef>
          </c:cat>
          <c:val>
            <c:numRef>
              <c:f>Sheet1!$B$2:$B$6</c:f>
              <c:numCache>
                <c:ptCount val="5"/>
                <c:pt idx="0">
                  <c:v>150</c:v>
                </c:pt>
                <c:pt idx="1">
                  <c:v>145</c:v>
                </c:pt>
                <c:pt idx="2">
                  <c:v>160</c:v>
                </c:pt>
                <c:pt idx="3">
                  <c:v>155</c:v>
                </c:pt>
                <c:pt idx="4">
                  <c:v>165</c:v>
                </c:pt>
              </c:numCache>
            </c:numRef>
          </c:val>
          <c:smooth val="false"/>
        </c:ser>
        <c:ser>
          <c:idx val="1"/>
          <c:order val="1"/>
          <c:tx>
            <c:strRef>
              <c:f>Sheet1!$C$1</c:f>
              <c:strCache>
                <c:ptCount val="1"/>
                <c:pt idx="0">
                  <c:v>Price+Index</c:v>
                </c:pt>
              </c:strCache>
            </c:strRef>
          </c:tx>
          <c:spPr>
            <a:ln>
              <a:solidFill>
                <a:srgbClr val="F8D256"/>
              </a:solidFill>
            </a:ln>
          </c:spPr>
          <c:marker>
            <c:symbol val="circle"/>
            <c:size val="4"/>
            <c:spPr>
              <a:noFill/>
              <a:ln>
                <a:solidFill>
                  <a:srgbClr val="F8D256"/>
                </a:solidFill>
              </a:ln>
            </c:spPr>
          </c:marker>
          <c:cat>
            <c:strRef>
              <c:f>Sheet1!$A$2:$A$6</c:f>
              <c:strCache>
                <c:ptCount val="5"/>
                <c:pt idx="0">
                  <c:v>2021</c:v>
                </c:pt>
                <c:pt idx="1">
                  <c:v>2022</c:v>
                </c:pt>
                <c:pt idx="2">
                  <c:v>2023</c:v>
                </c:pt>
                <c:pt idx="3">
                  <c:v>2024</c:v>
                </c:pt>
                <c:pt idx="4">
                  <c:v>2025</c:v>
                </c:pt>
              </c:strCache>
            </c:strRef>
          </c:cat>
          <c:val>
            <c:numRef>
              <c:f>Sheet1!$C$2:$C$6</c:f>
              <c:numCache>
                <c:ptCount val="5"/>
                <c:pt idx="0">
                  <c:v>100</c:v>
                </c:pt>
                <c:pt idx="1">
                  <c:v>115</c:v>
                </c:pt>
                <c:pt idx="2">
                  <c:v>110</c:v>
                </c:pt>
                <c:pt idx="3">
                  <c:v>120</c:v>
                </c:pt>
                <c:pt idx="4">
                  <c:v>125</c:v>
                </c:pt>
              </c:numCache>
            </c:numRef>
          </c:val>
          <c:smooth val="false"/>
        </c:ser>
        <c:smooth val="false"/>
        <c:axId val="765520"/>
        <c:axId val="5692877"/>
      </c:lineChart>
      <c:catAx>
        <c:axId val="76552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692877"/>
        <c:crosses val="autoZero"/>
      </c:catAx>
      <c:valAx>
        <c:axId val="569287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76552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