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iuddw5dukk7" w:id="0"/>
      <w:bookmarkEnd w:id="0"/>
      <w:r w:rsidDel="00000000" w:rsidR="00000000" w:rsidRPr="00000000">
        <w:rPr>
          <w:rtl w:val="0"/>
        </w:rPr>
        <w:t xml:space="preserve">Strategic Corporate Intelligence Report: Veralogix Projects (Pty) Ltd and the South African EPCM Market Ecosystem</w:t>
      </w:r>
    </w:p>
    <w:p w:rsidR="00000000" w:rsidDel="00000000" w:rsidP="00000000" w:rsidRDefault="00000000" w:rsidRPr="00000000" w14:paraId="00000002">
      <w:pPr>
        <w:rPr/>
      </w:pPr>
      <w:r w:rsidDel="00000000" w:rsidR="00000000" w:rsidRPr="00000000">
        <w:rPr>
          <w:rtl w:val="0"/>
        </w:rPr>
        <w:t xml:space="preserve">The industrial and mining landscape of South Africa, particularly centered within the Mpumalanga coal belt, is defined by a sophisticated intersection of statutory compliance, capital-intensive infrastructure development, and a shift toward vertically integrated service models. Veralogix Projects (Pty) Ltd, as a core component of the Middelburg-based Veralogix Group, represents a specialized vehicle designed to navigate this environment by providing project delivery, engineering, and procurement services [cite: 1, 2]. This report provides an exhaustive intelligence profile of the company, situated within the broader context of the South African Engineering, Procurement, and Construction Management (EPCM) sector and the regulatory frameworks that govern it [cite: 1, 3].</w:t>
      </w:r>
    </w:p>
    <w:p w:rsidR="00000000" w:rsidDel="00000000" w:rsidP="00000000" w:rsidRDefault="00000000" w:rsidRPr="00000000" w14:paraId="00000003">
      <w:pPr>
        <w:pStyle w:val="Heading1"/>
        <w:rPr/>
      </w:pPr>
      <w:bookmarkStart w:colFirst="0" w:colLast="0" w:name="_1d0rwximnf03" w:id="1"/>
      <w:bookmarkEnd w:id="1"/>
      <w:r w:rsidDel="00000000" w:rsidR="00000000" w:rsidRPr="00000000">
        <w:rPr>
          <w:rtl w:val="0"/>
        </w:rPr>
        <w:t xml:space="preserve">Veralogix Projects (Pty) Ltd: Corporate Identity and Strategic Positioning</w:t>
      </w:r>
    </w:p>
    <w:p w:rsidR="00000000" w:rsidDel="00000000" w:rsidP="00000000" w:rsidRDefault="00000000" w:rsidRPr="00000000" w14:paraId="00000004">
      <w:pPr>
        <w:rPr/>
      </w:pPr>
      <w:r w:rsidDel="00000000" w:rsidR="00000000" w:rsidRPr="00000000">
        <w:rPr>
          <w:rtl w:val="0"/>
        </w:rPr>
        <w:t xml:space="preserve">Veralogix Projects (Pty) Ltd functions as the primary project delivery and management entity within the Veralogix Group, a diversified industrial holding conglomerate. Strategically headquartered at 3A Laver Street, Middelburg, the company serves as the group's contractual vehicle for structured project work, including mining infrastructure, plant installations, and complex turnkey engineering solutions [cite: 1, 4].</w:t>
      </w:r>
    </w:p>
    <w:p w:rsidR="00000000" w:rsidDel="00000000" w:rsidP="00000000" w:rsidRDefault="00000000" w:rsidRPr="00000000" w14:paraId="00000005">
      <w:pPr>
        <w:pStyle w:val="Heading2"/>
        <w:rPr/>
      </w:pPr>
      <w:bookmarkStart w:colFirst="0" w:colLast="0" w:name="_1vnrv41w0x4r" w:id="2"/>
      <w:bookmarkEnd w:id="2"/>
      <w:r w:rsidDel="00000000" w:rsidR="00000000" w:rsidRPr="00000000">
        <w:rPr>
          <w:rtl w:val="0"/>
        </w:rPr>
        <w:t xml:space="preserve">Company Profile and Organizational Architecture</w:t>
      </w:r>
    </w:p>
    <w:p w:rsidR="00000000" w:rsidDel="00000000" w:rsidP="00000000" w:rsidRDefault="00000000" w:rsidRPr="00000000" w14:paraId="00000006">
      <w:pPr>
        <w:rPr/>
      </w:pPr>
      <w:r w:rsidDel="00000000" w:rsidR="00000000" w:rsidRPr="00000000">
        <w:rPr>
          <w:rtl w:val="0"/>
        </w:rPr>
        <w:t xml:space="preserve">The Veralogix Group (Holdings) (Pty) Ltd was formally registered on February 2, 2022 (CIPC Registration: K2022266878), to unify various operating arms under a single executive oversight structure led by Group CEO George Peter van der Merwe [cite: 1, 5]. Veralogix Projects exists as a sister entity to Veralogix Mining (Pty) Ltd (Registration: K2019619782). While Veralogix Mining operates as the primary materials-handling and extraction arm—executing opencast mining, overburden removal, and coal extraction—Veralogix Projects provides the technical and managerial infrastructure required for these capital-intensive operations [cite: 1, 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bdc3c7" w:space="0" w:sz="4" w:val="single"/>
          <w:left w:color="000000" w:space="0" w:sz="0" w:val="nil"/>
          <w:bottom w:color="bdc3c7" w:space="0" w:sz="4" w:val="single"/>
          <w:right w:color="000000" w:space="0" w:sz="0" w:val="nil"/>
          <w:insideH w:color="ecf0f1" w:space="0" w:sz="2"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vAlign w:val="top"/>
          </w:tcPr>
          <w:p w:rsidR="00000000" w:rsidDel="00000000" w:rsidP="00000000" w:rsidRDefault="00000000" w:rsidRPr="00000000" w14:paraId="00000008">
            <w:pPr>
              <w:rPr/>
            </w:pPr>
            <w:r w:rsidDel="00000000" w:rsidR="00000000" w:rsidRPr="00000000">
              <w:rPr>
                <w:rtl w:val="0"/>
              </w:rPr>
              <w:t xml:space="preserve">Feature</w:t>
            </w:r>
          </w:p>
        </w:tc>
        <w:tc>
          <w:tcPr/>
          <w:p w:rsidR="00000000" w:rsidDel="00000000" w:rsidP="00000000" w:rsidRDefault="00000000" w:rsidRPr="00000000" w14:paraId="00000009">
            <w:pPr>
              <w:rPr/>
            </w:pPr>
            <w:r w:rsidDel="00000000" w:rsidR="00000000" w:rsidRPr="00000000">
              <w:rPr>
                <w:rtl w:val="0"/>
              </w:rPr>
              <w:t xml:space="preserve">Detailed Data Points</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Exact Registered Name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Veralogix Projects (Pty) Ltd (within the Veralogix Group architecture) [cite: 2, 4].</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CIPC Number (Holdings)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K2022266878 (Central holding vehicle for the group) [cite: 1].</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Headquarters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3A Laver Street, Clubville, Middelburg, 1050, Mpumalanga [cite: 1].</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Relationship to Veralogix Mining</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Sister entity under common holding; Projects manages infrastructure while Mining handles extraction [cite: 1, 6].</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Primary Services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EPCM, Project Management, Plant Installations, Turnkey Engineering, SPV vehicle management [cite: 2, 4].</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Core Client Sectors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Mining, Industrial, Municipal, Renewable Energy, and Digital Infrastructure [cite: 1, 2, 4].</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group utilizes a "joining the dots" brand architecture, which allows Veralogix Projects to cross-sell its technical services alongside other group divisions like Veralogix Rentals (heavy asset hire), Veralogix Diesel (fuel logistics), and Bioniq (ICT and digital transformation) [cite: 1]. This vertical integration is a critical competitive advantage, reducing dependency on external vendors for project inputs such as fuel, machinery, and communications [cite: 1].</w:t>
      </w:r>
    </w:p>
    <w:p w:rsidR="00000000" w:rsidDel="00000000" w:rsidP="00000000" w:rsidRDefault="00000000" w:rsidRPr="00000000" w14:paraId="00000018">
      <w:pPr>
        <w:pStyle w:val="Heading2"/>
        <w:rPr/>
      </w:pPr>
      <w:bookmarkStart w:colFirst="0" w:colLast="0" w:name="_jwxq4a4p6aoi" w:id="3"/>
      <w:bookmarkEnd w:id="3"/>
      <w:r w:rsidDel="00000000" w:rsidR="00000000" w:rsidRPr="00000000">
        <w:rPr>
          <w:rtl w:val="0"/>
        </w:rPr>
        <w:t xml:space="preserve">Operational Scale and Client Engagement</w:t>
      </w:r>
    </w:p>
    <w:p w:rsidR="00000000" w:rsidDel="00000000" w:rsidP="00000000" w:rsidRDefault="00000000" w:rsidRPr="00000000" w14:paraId="00000019">
      <w:pPr>
        <w:rPr/>
      </w:pPr>
      <w:r w:rsidDel="00000000" w:rsidR="00000000" w:rsidRPr="00000000">
        <w:rPr>
          <w:rtl w:val="0"/>
        </w:rPr>
        <w:t xml:space="preserve">Veralogix Projects is an actively trading entity, supported by the group's significant financial footprint. In 2025, the Veralogix entity recorded a turnover of approximately R1.74 billion and maintained a workforce of over 600 employees [cite: 6]. The company has been deeply involved in high-stakes mining contracts, most notably as a principal operational partner for Liberty Coal at the Optimum Colliery [cite: 1]. In this capacity, the company provided heavy equipment, hauling services, and technical staff to stabilize production at one of South Africa’s most complex mining operations [cite: 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Furthermore, Veralogix Projects has expanded into digital "Smart Mining" initiatives. The company is linked to the technology stack deployment at the Woestalleen Colliery (Boost Facility) and the development of internal platforms such as "LEX" and "Sword of Truth" for security and compliance monitoring [cite: 2, 4]. This suggests a strategic pivot from traditional civil works toward high-tech industrial control systems and digital integration, aligning with the broader industry trend of "Mining 4.0" [cite: 2, 7].</w:t>
      </w:r>
    </w:p>
    <w:p w:rsidR="00000000" w:rsidDel="00000000" w:rsidP="00000000" w:rsidRDefault="00000000" w:rsidRPr="00000000" w14:paraId="0000001C">
      <w:pPr>
        <w:pStyle w:val="Heading1"/>
        <w:rPr/>
      </w:pPr>
      <w:bookmarkStart w:colFirst="0" w:colLast="0" w:name="_85v943ex1s8n" w:id="4"/>
      <w:bookmarkEnd w:id="4"/>
      <w:r w:rsidDel="00000000" w:rsidR="00000000" w:rsidRPr="00000000">
        <w:rPr>
          <w:rtl w:val="0"/>
        </w:rPr>
        <w:t xml:space="preserve">The Competitive EPCM and Project Management Landscape</w:t>
      </w:r>
    </w:p>
    <w:p w:rsidR="00000000" w:rsidDel="00000000" w:rsidP="00000000" w:rsidRDefault="00000000" w:rsidRPr="00000000" w14:paraId="0000001D">
      <w:pPr>
        <w:rPr/>
      </w:pPr>
      <w:r w:rsidDel="00000000" w:rsidR="00000000" w:rsidRPr="00000000">
        <w:rPr>
          <w:rtl w:val="0"/>
        </w:rPr>
        <w:t xml:space="preserve">For Veralogix Projects to maintain its market share, it must interface with and compete against the elite tier of South African EPCM firms. The EPCM model is preferred in the local mining sector because it allows the mine owner to remain the primary contracting party while the EPCM firm acts as a professional agent for design and procurement [cite: 3, 8, 9].</w:t>
      </w:r>
    </w:p>
    <w:p w:rsidR="00000000" w:rsidDel="00000000" w:rsidP="00000000" w:rsidRDefault="00000000" w:rsidRPr="00000000" w14:paraId="0000001E">
      <w:pPr>
        <w:pStyle w:val="Heading2"/>
        <w:rPr/>
      </w:pPr>
      <w:bookmarkStart w:colFirst="0" w:colLast="0" w:name="_ud03jflchlfd" w:id="5"/>
      <w:bookmarkEnd w:id="5"/>
      <w:r w:rsidDel="00000000" w:rsidR="00000000" w:rsidRPr="00000000">
        <w:rPr>
          <w:rtl w:val="0"/>
        </w:rPr>
        <w:t xml:space="preserve">Leading Mining and Industrial EPCM Firms in South Africa</w:t>
      </w:r>
    </w:p>
    <w:p w:rsidR="00000000" w:rsidDel="00000000" w:rsidP="00000000" w:rsidRDefault="00000000" w:rsidRPr="00000000" w14:paraId="0000001F">
      <w:pPr>
        <w:rPr/>
      </w:pPr>
      <w:r w:rsidDel="00000000" w:rsidR="00000000" w:rsidRPr="00000000">
        <w:rPr>
          <w:rtl w:val="0"/>
        </w:rPr>
        <w:t xml:space="preserve">The EPCM landscape is populated by highly specialized engineering houses capable of managing billion-Rand capital projects. These firms are increasingly scrutinized based on their B-BBEE levels, localization of skills, and ability to handle the "Just Energy Transition" away from coal [cite: 1, 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bdc3c7" w:space="0" w:sz="4" w:val="single"/>
          <w:left w:color="000000" w:space="0" w:sz="0" w:val="nil"/>
          <w:bottom w:color="bdc3c7" w:space="0" w:sz="4" w:val="single"/>
          <w:right w:color="000000" w:space="0" w:sz="0" w:val="nil"/>
          <w:insideH w:color="ecf0f1" w:space="0" w:sz="2"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top"/>
          </w:tcPr>
          <w:p w:rsidR="00000000" w:rsidDel="00000000" w:rsidP="00000000" w:rsidRDefault="00000000" w:rsidRPr="00000000" w14:paraId="00000021">
            <w:pPr>
              <w:rPr/>
            </w:pPr>
            <w:r w:rsidDel="00000000" w:rsidR="00000000" w:rsidRPr="00000000">
              <w:rPr>
                <w:rtl w:val="0"/>
              </w:rPr>
              <w:t xml:space="preserve">Company Name</w:t>
            </w:r>
          </w:p>
        </w:tc>
        <w:tc>
          <w:tcPr/>
          <w:p w:rsidR="00000000" w:rsidDel="00000000" w:rsidP="00000000" w:rsidRDefault="00000000" w:rsidRPr="00000000" w14:paraId="00000022">
            <w:pPr>
              <w:rPr/>
            </w:pPr>
            <w:r w:rsidDel="00000000" w:rsidR="00000000" w:rsidRPr="00000000">
              <w:rPr>
                <w:rtl w:val="0"/>
              </w:rPr>
              <w:t xml:space="preserve">Website</w:t>
            </w:r>
          </w:p>
        </w:tc>
        <w:tc>
          <w:tcPr/>
          <w:p w:rsidR="00000000" w:rsidDel="00000000" w:rsidP="00000000" w:rsidRDefault="00000000" w:rsidRPr="00000000" w14:paraId="00000023">
            <w:pPr>
              <w:rPr/>
            </w:pPr>
            <w:r w:rsidDel="00000000" w:rsidR="00000000" w:rsidRPr="00000000">
              <w:rPr>
                <w:rtl w:val="0"/>
              </w:rPr>
              <w:t xml:space="preserve">Sector Focus</w:t>
            </w:r>
          </w:p>
        </w:tc>
        <w:tc>
          <w:tcPr/>
          <w:p w:rsidR="00000000" w:rsidDel="00000000" w:rsidP="00000000" w:rsidRDefault="00000000" w:rsidRPr="00000000" w14:paraId="00000024">
            <w:pPr>
              <w:rPr/>
            </w:pPr>
            <w:r w:rsidDel="00000000" w:rsidR="00000000" w:rsidRPr="00000000">
              <w:rPr>
                <w:rtl w:val="0"/>
              </w:rPr>
              <w:t xml:space="preserve">Project Scale and Specialty</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DRA Global</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draglobal.com</w:t>
            </w:r>
          </w:p>
        </w:tc>
        <w:tc>
          <w:tcPr/>
          <w:p w:rsidR="00000000" w:rsidDel="00000000" w:rsidP="00000000" w:rsidRDefault="00000000" w:rsidRPr="00000000" w14:paraId="00000027">
            <w:pPr>
              <w:rPr/>
            </w:pPr>
            <w:r w:rsidDel="00000000" w:rsidR="00000000" w:rsidRPr="00000000">
              <w:rPr>
                <w:rtl w:val="0"/>
              </w:rPr>
              <w:t xml:space="preserve">Minerals, Metals, Infrastructure</w:t>
            </w:r>
          </w:p>
        </w:tc>
        <w:tc>
          <w:tcPr/>
          <w:p w:rsidR="00000000" w:rsidDel="00000000" w:rsidP="00000000" w:rsidRDefault="00000000" w:rsidRPr="00000000" w14:paraId="00000028">
            <w:pPr>
              <w:rPr/>
            </w:pPr>
            <w:r w:rsidDel="00000000" w:rsidR="00000000" w:rsidRPr="00000000">
              <w:rPr>
                <w:rtl w:val="0"/>
              </w:rPr>
              <w:t xml:space="preserve">Large-scale; over 4,500 projects; world-class comminution expertise [cite: 3, 10, 11].</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Worley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worley.com</w:t>
            </w:r>
          </w:p>
        </w:tc>
        <w:tc>
          <w:tcPr/>
          <w:p w:rsidR="00000000" w:rsidDel="00000000" w:rsidP="00000000" w:rsidRDefault="00000000" w:rsidRPr="00000000" w14:paraId="0000002B">
            <w:pPr>
              <w:rPr/>
            </w:pPr>
            <w:r w:rsidDel="00000000" w:rsidR="00000000" w:rsidRPr="00000000">
              <w:rPr>
                <w:rtl w:val="0"/>
              </w:rPr>
              <w:t xml:space="preserve">Energy, Chemicals, Resources</w:t>
            </w:r>
          </w:p>
        </w:tc>
        <w:tc>
          <w:tcPr/>
          <w:p w:rsidR="00000000" w:rsidDel="00000000" w:rsidP="00000000" w:rsidRDefault="00000000" w:rsidRPr="00000000" w14:paraId="0000002C">
            <w:pPr>
              <w:rPr/>
            </w:pPr>
            <w:r w:rsidDel="00000000" w:rsidR="00000000" w:rsidRPr="00000000">
              <w:rPr>
                <w:rtl w:val="0"/>
              </w:rPr>
              <w:t xml:space="preserve">Tier-1; specialists in deep-level shaft sinking and hoisting [cite: 3, 12, 13].</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Hatch</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hatch.com</w:t>
            </w:r>
          </w:p>
        </w:tc>
        <w:tc>
          <w:tcPr/>
          <w:p w:rsidR="00000000" w:rsidDel="00000000" w:rsidP="00000000" w:rsidRDefault="00000000" w:rsidRPr="00000000" w14:paraId="0000002F">
            <w:pPr>
              <w:rPr/>
            </w:pPr>
            <w:r w:rsidDel="00000000" w:rsidR="00000000" w:rsidRPr="00000000">
              <w:rPr>
                <w:rtl w:val="0"/>
              </w:rPr>
              <w:t xml:space="preserve">Process Engineering, Mining</w:t>
            </w:r>
          </w:p>
        </w:tc>
        <w:tc>
          <w:tcPr/>
          <w:p w:rsidR="00000000" w:rsidDel="00000000" w:rsidP="00000000" w:rsidRDefault="00000000" w:rsidRPr="00000000" w14:paraId="00000030">
            <w:pPr>
              <w:rPr/>
            </w:pPr>
            <w:r w:rsidDel="00000000" w:rsidR="00000000" w:rsidRPr="00000000">
              <w:rPr>
                <w:rtl w:val="0"/>
              </w:rPr>
              <w:t xml:space="preserve">Global projects; leaders in battery minerals and lithium-ion plants [cite: 3, 14, 15].</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SENET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senet.co.za</w:t>
            </w:r>
          </w:p>
        </w:tc>
        <w:tc>
          <w:tcPr/>
          <w:p w:rsidR="00000000" w:rsidDel="00000000" w:rsidP="00000000" w:rsidRDefault="00000000" w:rsidRPr="00000000" w14:paraId="00000033">
            <w:pPr>
              <w:rPr/>
            </w:pPr>
            <w:r w:rsidDel="00000000" w:rsidR="00000000" w:rsidRPr="00000000">
              <w:rPr>
                <w:rtl w:val="0"/>
              </w:rPr>
              <w:t xml:space="preserve">Hydrometallurgy, Gold, Copper</w:t>
            </w:r>
          </w:p>
        </w:tc>
        <w:tc>
          <w:tcPr/>
          <w:p w:rsidR="00000000" w:rsidDel="00000000" w:rsidP="00000000" w:rsidRDefault="00000000" w:rsidRPr="00000000" w14:paraId="00000034">
            <w:pPr>
              <w:rPr/>
            </w:pPr>
            <w:r w:rsidDel="00000000" w:rsidR="00000000" w:rsidRPr="00000000">
              <w:rPr>
                <w:rtl w:val="0"/>
              </w:rPr>
              <w:t xml:space="preserve">African Copperbelt specialists; recently merged with DRA [cite: 3, 16, 17, 18].</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Wood Group</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woodgroup.com</w:t>
            </w:r>
          </w:p>
        </w:tc>
        <w:tc>
          <w:tcPr/>
          <w:p w:rsidR="00000000" w:rsidDel="00000000" w:rsidP="00000000" w:rsidRDefault="00000000" w:rsidRPr="00000000" w14:paraId="00000037">
            <w:pPr>
              <w:rPr/>
            </w:pPr>
            <w:r w:rsidDel="00000000" w:rsidR="00000000" w:rsidRPr="00000000">
              <w:rPr>
                <w:rtl w:val="0"/>
              </w:rPr>
              <w:t xml:space="preserve">Mining, Energy, Oil &amp; Gas</w:t>
            </w:r>
          </w:p>
        </w:tc>
        <w:tc>
          <w:tcPr/>
          <w:p w:rsidR="00000000" w:rsidDel="00000000" w:rsidP="00000000" w:rsidRDefault="00000000" w:rsidRPr="00000000" w14:paraId="00000038">
            <w:pPr>
              <w:rPr/>
            </w:pPr>
            <w:r w:rsidDel="00000000" w:rsidR="00000000" w:rsidRPr="00000000">
              <w:rPr>
                <w:rtl w:val="0"/>
              </w:rPr>
              <w:t xml:space="preserve">Global engineering design; focus on SMEIP services [cite: 3, 11, 19].</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RSV Minerals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rsv.co.za</w:t>
            </w:r>
          </w:p>
        </w:tc>
        <w:tc>
          <w:tcPr/>
          <w:p w:rsidR="00000000" w:rsidDel="00000000" w:rsidP="00000000" w:rsidRDefault="00000000" w:rsidRPr="00000000" w14:paraId="0000003B">
            <w:pPr>
              <w:rPr/>
            </w:pPr>
            <w:r w:rsidDel="00000000" w:rsidR="00000000" w:rsidRPr="00000000">
              <w:rPr>
                <w:rtl w:val="0"/>
              </w:rPr>
              <w:t xml:space="preserve">Coal, Platinum, Shaft Sinking</w:t>
            </w:r>
          </w:p>
        </w:tc>
        <w:tc>
          <w:tcPr/>
          <w:p w:rsidR="00000000" w:rsidDel="00000000" w:rsidP="00000000" w:rsidRDefault="00000000" w:rsidRPr="00000000" w14:paraId="0000003C">
            <w:pPr>
              <w:rPr/>
            </w:pPr>
            <w:r w:rsidDel="00000000" w:rsidR="00000000" w:rsidRPr="00000000">
              <w:rPr>
                <w:rtl w:val="0"/>
              </w:rPr>
              <w:t xml:space="preserve">Experts in complex underground infrastructure and shaft systems [cite: 3, 20, 21].</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BVi Consulting Engineers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bvi.co.za</w:t>
            </w:r>
          </w:p>
        </w:tc>
        <w:tc>
          <w:tcPr/>
          <w:p w:rsidR="00000000" w:rsidDel="00000000" w:rsidP="00000000" w:rsidRDefault="00000000" w:rsidRPr="00000000" w14:paraId="0000003F">
            <w:pPr>
              <w:rPr/>
            </w:pPr>
            <w:r w:rsidDel="00000000" w:rsidR="00000000" w:rsidRPr="00000000">
              <w:rPr>
                <w:rtl w:val="0"/>
              </w:rPr>
              <w:t xml:space="preserve">Civil, Structural, Mining EPCM</w:t>
            </w:r>
          </w:p>
        </w:tc>
        <w:tc>
          <w:tcPr/>
          <w:p w:rsidR="00000000" w:rsidDel="00000000" w:rsidP="00000000" w:rsidRDefault="00000000" w:rsidRPr="00000000" w14:paraId="00000040">
            <w:pPr>
              <w:rPr/>
            </w:pPr>
            <w:r w:rsidDel="00000000" w:rsidR="00000000" w:rsidRPr="00000000">
              <w:rPr>
                <w:rtl w:val="0"/>
              </w:rPr>
              <w:t xml:space="preserve">Level 1 BEE; 350-strong team; focused on SADC expansion [cite: 3, 22, 23].</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EPCM Holdings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epcm.com</w:t>
            </w:r>
          </w:p>
        </w:tc>
        <w:tc>
          <w:tcPr/>
          <w:p w:rsidR="00000000" w:rsidDel="00000000" w:rsidP="00000000" w:rsidRDefault="00000000" w:rsidRPr="00000000" w14:paraId="00000043">
            <w:pPr>
              <w:rPr/>
            </w:pPr>
            <w:r w:rsidDel="00000000" w:rsidR="00000000" w:rsidRPr="00000000">
              <w:rPr>
                <w:rtl w:val="0"/>
              </w:rPr>
              <w:t xml:space="preserve">Oil &amp; Gas, Mining, Energy</w:t>
            </w:r>
          </w:p>
        </w:tc>
        <w:tc>
          <w:tcPr/>
          <w:p w:rsidR="00000000" w:rsidDel="00000000" w:rsidP="00000000" w:rsidRDefault="00000000" w:rsidRPr="00000000" w14:paraId="00000044">
            <w:pPr>
              <w:rPr/>
            </w:pPr>
            <w:r w:rsidDel="00000000" w:rsidR="00000000" w:rsidRPr="00000000">
              <w:rPr>
                <w:rtl w:val="0"/>
              </w:rPr>
              <w:t xml:space="preserve">Global lifecycle EPCM across four continents [cite: 3, 7, 24].</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Minxcon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minxcon.co.za</w:t>
            </w:r>
          </w:p>
        </w:tc>
        <w:tc>
          <w:tcPr/>
          <w:p w:rsidR="00000000" w:rsidDel="00000000" w:rsidP="00000000" w:rsidRDefault="00000000" w:rsidRPr="00000000" w14:paraId="00000047">
            <w:pPr>
              <w:rPr/>
            </w:pPr>
            <w:r w:rsidDel="00000000" w:rsidR="00000000" w:rsidRPr="00000000">
              <w:rPr>
                <w:rtl w:val="0"/>
              </w:rPr>
              <w:t xml:space="preserve">Mining Advisory, Cost Control</w:t>
            </w:r>
          </w:p>
        </w:tc>
        <w:tc>
          <w:tcPr/>
          <w:p w:rsidR="00000000" w:rsidDel="00000000" w:rsidP="00000000" w:rsidRDefault="00000000" w:rsidRPr="00000000" w14:paraId="00000048">
            <w:pPr>
              <w:rPr/>
            </w:pPr>
            <w:r w:rsidDel="00000000" w:rsidR="00000000" w:rsidRPr="00000000">
              <w:rPr>
                <w:rtl w:val="0"/>
              </w:rPr>
              <w:t xml:space="preserve">Focused on capital efficiency and operational management [cite: 3, 25].</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Proconics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proconics.co.za</w:t>
            </w:r>
          </w:p>
        </w:tc>
        <w:tc>
          <w:tcPr/>
          <w:p w:rsidR="00000000" w:rsidDel="00000000" w:rsidP="00000000" w:rsidRDefault="00000000" w:rsidRPr="00000000" w14:paraId="0000004B">
            <w:pPr>
              <w:rPr/>
            </w:pPr>
            <w:r w:rsidDel="00000000" w:rsidR="00000000" w:rsidRPr="00000000">
              <w:rPr>
                <w:rtl w:val="0"/>
              </w:rPr>
              <w:t xml:space="preserve">Petrochemical, Renewables</w:t>
            </w:r>
          </w:p>
        </w:tc>
        <w:tc>
          <w:tcPr/>
          <w:p w:rsidR="00000000" w:rsidDel="00000000" w:rsidP="00000000" w:rsidRDefault="00000000" w:rsidRPr="00000000" w14:paraId="0000004C">
            <w:pPr>
              <w:rPr/>
            </w:pPr>
            <w:r w:rsidDel="00000000" w:rsidR="00000000" w:rsidRPr="00000000">
              <w:rPr>
                <w:rtl w:val="0"/>
              </w:rPr>
              <w:t xml:space="preserve">Specialized in critical infrastructure and renewable integration [cite: 3, 24].</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fee structures for these firms typically involve a cost-reimbursable base (actual man-hours plus margin) or a unit-rate structure based on milestones [cite: 3, 13]. Crucially, EPCM contractors generally have their liability capped at 5% to 20% of their total remuneration, as they do not assume the material risk of construction costs, which remains with the owner [cite: 3, 26].</w:t>
      </w:r>
    </w:p>
    <w:p w:rsidR="00000000" w:rsidDel="00000000" w:rsidP="00000000" w:rsidRDefault="00000000" w:rsidRPr="00000000" w14:paraId="0000004F">
      <w:pPr>
        <w:pStyle w:val="Heading1"/>
        <w:rPr/>
      </w:pPr>
      <w:bookmarkStart w:colFirst="0" w:colLast="0" w:name="_jqvacndi18mb" w:id="6"/>
      <w:bookmarkEnd w:id="6"/>
      <w:r w:rsidDel="00000000" w:rsidR="00000000" w:rsidRPr="00000000">
        <w:rPr>
          <w:rtl w:val="0"/>
        </w:rPr>
        <w:t xml:space="preserve">Tender Landscape and Procurement Intelligence</w:t>
      </w:r>
    </w:p>
    <w:p w:rsidR="00000000" w:rsidDel="00000000" w:rsidP="00000000" w:rsidRDefault="00000000" w:rsidRPr="00000000" w14:paraId="00000050">
      <w:pPr>
        <w:rPr/>
      </w:pPr>
      <w:r w:rsidDel="00000000" w:rsidR="00000000" w:rsidRPr="00000000">
        <w:rPr>
          <w:rtl w:val="0"/>
        </w:rPr>
        <w:t xml:space="preserve">Securing EPCM and project management mandates in South Africa requires navigating a statutory procurement environment characterized by value thresholds and specific grading requirements. Tendering for projects above a company's registered capacity results in automatic disqualification, making CIDB compliance the most critical barrier to entry [cite: 27, 28, 29].</w:t>
      </w:r>
    </w:p>
    <w:p w:rsidR="00000000" w:rsidDel="00000000" w:rsidP="00000000" w:rsidRDefault="00000000" w:rsidRPr="00000000" w14:paraId="00000051">
      <w:pPr>
        <w:pStyle w:val="Heading2"/>
        <w:rPr/>
      </w:pPr>
      <w:bookmarkStart w:colFirst="0" w:colLast="0" w:name="_udct4uvk0acf" w:id="7"/>
      <w:bookmarkEnd w:id="7"/>
      <w:r w:rsidDel="00000000" w:rsidR="00000000" w:rsidRPr="00000000">
        <w:rPr>
          <w:rtl w:val="0"/>
        </w:rPr>
        <w:t xml:space="preserve">CIDB Grading and Financial Thresholds</w:t>
      </w:r>
    </w:p>
    <w:p w:rsidR="00000000" w:rsidDel="00000000" w:rsidP="00000000" w:rsidRDefault="00000000" w:rsidRPr="00000000" w14:paraId="00000052">
      <w:pPr>
        <w:rPr/>
      </w:pPr>
      <w:r w:rsidDel="00000000" w:rsidR="00000000" w:rsidRPr="00000000">
        <w:rPr>
          <w:rtl w:val="0"/>
        </w:rPr>
        <w:t xml:space="preserve">The Construction Industry Development Board (CIDB) grades contractors from 1 to 9 based on their "best annual turnover" in the last two years, their "available capital," and their "largest completed contract" in the last five years [cite: 28].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bdc3c7" w:space="0" w:sz="4" w:val="single"/>
          <w:left w:color="000000" w:space="0" w:sz="0" w:val="nil"/>
          <w:bottom w:color="bdc3c7" w:space="0" w:sz="4" w:val="single"/>
          <w:right w:color="000000" w:space="0" w:sz="0" w:val="nil"/>
          <w:insideH w:color="ecf0f1" w:space="0" w:sz="2"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top"/>
          </w:tcPr>
          <w:p w:rsidR="00000000" w:rsidDel="00000000" w:rsidP="00000000" w:rsidRDefault="00000000" w:rsidRPr="00000000" w14:paraId="00000054">
            <w:pPr>
              <w:rPr/>
            </w:pPr>
            <w:r w:rsidDel="00000000" w:rsidR="00000000" w:rsidRPr="00000000">
              <w:rPr>
                <w:rtl w:val="0"/>
              </w:rPr>
              <w:t xml:space="preserve">CIDB Grade</w:t>
            </w:r>
          </w:p>
        </w:tc>
        <w:tc>
          <w:tcPr/>
          <w:p w:rsidR="00000000" w:rsidDel="00000000" w:rsidP="00000000" w:rsidRDefault="00000000" w:rsidRPr="00000000" w14:paraId="00000055">
            <w:pPr>
              <w:rPr/>
            </w:pPr>
            <w:r w:rsidDel="00000000" w:rsidR="00000000" w:rsidRPr="00000000">
              <w:rPr>
                <w:rtl w:val="0"/>
              </w:rPr>
              <w:t xml:space="preserve">Max Tender Value</w:t>
            </w:r>
          </w:p>
        </w:tc>
        <w:tc>
          <w:tcPr/>
          <w:p w:rsidR="00000000" w:rsidDel="00000000" w:rsidP="00000000" w:rsidRDefault="00000000" w:rsidRPr="00000000" w14:paraId="00000056">
            <w:pPr>
              <w:rPr/>
            </w:pPr>
            <w:r w:rsidDel="00000000" w:rsidR="00000000" w:rsidRPr="00000000">
              <w:rPr>
                <w:rtl w:val="0"/>
              </w:rPr>
              <w:t xml:space="preserve">Typical Entity Profile</w:t>
            </w:r>
          </w:p>
        </w:tc>
        <w:tc>
          <w:tcPr/>
          <w:p w:rsidR="00000000" w:rsidDel="00000000" w:rsidP="00000000" w:rsidRDefault="00000000" w:rsidRPr="00000000" w14:paraId="00000057">
            <w:pPr>
              <w:rPr/>
            </w:pPr>
            <w:r w:rsidDel="00000000" w:rsidR="00000000" w:rsidRPr="00000000">
              <w:rPr>
                <w:rtl w:val="0"/>
              </w:rPr>
              <w:t xml:space="preserve">Requirements for Grade 7-9</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Grade 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R200,000</w:t>
            </w:r>
          </w:p>
        </w:tc>
        <w:tc>
          <w:tcPr/>
          <w:p w:rsidR="00000000" w:rsidDel="00000000" w:rsidP="00000000" w:rsidRDefault="00000000" w:rsidRPr="00000000" w14:paraId="0000005A">
            <w:pPr>
              <w:rPr/>
            </w:pPr>
            <w:r w:rsidDel="00000000" w:rsidR="00000000" w:rsidRPr="00000000">
              <w:rPr>
                <w:rtl w:val="0"/>
              </w:rPr>
              <w:t xml:space="preserve">Startup / Owner-operator</w:t>
            </w:r>
          </w:p>
        </w:tc>
        <w:tc>
          <w:tcPr/>
          <w:p w:rsidR="00000000" w:rsidDel="00000000" w:rsidP="00000000" w:rsidRDefault="00000000" w:rsidRPr="00000000" w14:paraId="0000005B">
            <w:pPr>
              <w:rPr/>
            </w:pPr>
            <w:r w:rsidDel="00000000" w:rsidR="00000000" w:rsidRPr="00000000">
              <w:rPr>
                <w:rtl w:val="0"/>
              </w:rPr>
              <w:t xml:space="preserve">Valid company registration, Tax compliance [cite: 27, 28, 29].</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Grade 3</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R2,000,000</w:t>
            </w:r>
          </w:p>
        </w:tc>
        <w:tc>
          <w:tcPr/>
          <w:p w:rsidR="00000000" w:rsidDel="00000000" w:rsidP="00000000" w:rsidRDefault="00000000" w:rsidRPr="00000000" w14:paraId="0000005E">
            <w:pPr>
              <w:rPr/>
            </w:pPr>
            <w:r w:rsidDel="00000000" w:rsidR="00000000" w:rsidRPr="00000000">
              <w:rPr>
                <w:rtl w:val="0"/>
              </w:rPr>
              <w:t xml:space="preserve">Established small contractor</w:t>
            </w:r>
          </w:p>
        </w:tc>
        <w:tc>
          <w:tcPr/>
          <w:p w:rsidR="00000000" w:rsidDel="00000000" w:rsidP="00000000" w:rsidRDefault="00000000" w:rsidRPr="00000000" w14:paraId="0000005F">
            <w:pPr>
              <w:rPr/>
            </w:pPr>
            <w:r w:rsidDel="00000000" w:rsidR="00000000" w:rsidRPr="00000000">
              <w:rPr>
                <w:rtl w:val="0"/>
              </w:rPr>
              <w:t xml:space="preserve">Minimum capital factor; Grade 2 project completion [cite: 27, 28, 29].</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Grade 5</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R6,500,000</w:t>
            </w:r>
          </w:p>
        </w:tc>
        <w:tc>
          <w:tcPr/>
          <w:p w:rsidR="00000000" w:rsidDel="00000000" w:rsidP="00000000" w:rsidRDefault="00000000" w:rsidRPr="00000000" w14:paraId="00000062">
            <w:pPr>
              <w:rPr/>
            </w:pPr>
            <w:r w:rsidDel="00000000" w:rsidR="00000000" w:rsidRPr="00000000">
              <w:rPr>
                <w:rtl w:val="0"/>
              </w:rPr>
              <w:t xml:space="preserve">Medium contractor</w:t>
            </w:r>
          </w:p>
        </w:tc>
        <w:tc>
          <w:tcPr/>
          <w:p w:rsidR="00000000" w:rsidDel="00000000" w:rsidP="00000000" w:rsidRDefault="00000000" w:rsidRPr="00000000" w14:paraId="00000063">
            <w:pPr>
              <w:rPr/>
            </w:pPr>
            <w:r w:rsidDel="00000000" w:rsidR="00000000" w:rsidRPr="00000000">
              <w:rPr>
                <w:rtl w:val="0"/>
              </w:rPr>
              <w:t xml:space="preserve">Audited financials; qualified personnel [cite: 27, 28, 29].</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Grade 7</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R40,000,000</w:t>
            </w:r>
          </w:p>
        </w:tc>
        <w:tc>
          <w:tcPr/>
          <w:p w:rsidR="00000000" w:rsidDel="00000000" w:rsidP="00000000" w:rsidRDefault="00000000" w:rsidRPr="00000000" w14:paraId="00000066">
            <w:pPr>
              <w:rPr/>
            </w:pPr>
            <w:r w:rsidDel="00000000" w:rsidR="00000000" w:rsidRPr="00000000">
              <w:rPr>
                <w:rtl w:val="0"/>
              </w:rPr>
              <w:t xml:space="preserve">Large / Regional player</w:t>
            </w:r>
          </w:p>
        </w:tc>
        <w:tc>
          <w:tcPr/>
          <w:p w:rsidR="00000000" w:rsidDel="00000000" w:rsidP="00000000" w:rsidRDefault="00000000" w:rsidRPr="00000000" w14:paraId="00000067">
            <w:pPr>
              <w:rPr/>
            </w:pPr>
            <w:r w:rsidDel="00000000" w:rsidR="00000000" w:rsidRPr="00000000">
              <w:rPr>
                <w:rtl w:val="0"/>
              </w:rPr>
              <w:t xml:space="preserve">ISO certification; full professional team; R20m+ project history [cite: 28, 29, 30].</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Grade 8</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R130,000,000</w:t>
            </w:r>
          </w:p>
        </w:tc>
        <w:tc>
          <w:tcPr/>
          <w:p w:rsidR="00000000" w:rsidDel="00000000" w:rsidP="00000000" w:rsidRDefault="00000000" w:rsidRPr="00000000" w14:paraId="0000006A">
            <w:pPr>
              <w:rPr/>
            </w:pPr>
            <w:r w:rsidDel="00000000" w:rsidR="00000000" w:rsidRPr="00000000">
              <w:rPr>
                <w:rtl w:val="0"/>
              </w:rPr>
              <w:t xml:space="preserve">National player</w:t>
            </w:r>
          </w:p>
        </w:tc>
        <w:tc>
          <w:tcPr/>
          <w:p w:rsidR="00000000" w:rsidDel="00000000" w:rsidP="00000000" w:rsidRDefault="00000000" w:rsidRPr="00000000" w14:paraId="0000006B">
            <w:pPr>
              <w:rPr/>
            </w:pPr>
            <w:r w:rsidDel="00000000" w:rsidR="00000000" w:rsidRPr="00000000">
              <w:rPr>
                <w:rtl w:val="0"/>
              </w:rPr>
              <w:t xml:space="preserve">Substantial financial capacity; multi-year audited statements [cite: 27, 28, 29].</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Grade 9</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Unlimited</w:t>
            </w:r>
          </w:p>
        </w:tc>
        <w:tc>
          <w:tcPr/>
          <w:p w:rsidR="00000000" w:rsidDel="00000000" w:rsidP="00000000" w:rsidRDefault="00000000" w:rsidRPr="00000000" w14:paraId="0000006E">
            <w:pPr>
              <w:rPr/>
            </w:pPr>
            <w:r w:rsidDel="00000000" w:rsidR="00000000" w:rsidRPr="00000000">
              <w:rPr>
                <w:rtl w:val="0"/>
              </w:rPr>
              <w:t xml:space="preserve">Major / Global contractor</w:t>
            </w:r>
          </w:p>
        </w:tc>
        <w:tc>
          <w:tcPr/>
          <w:p w:rsidR="00000000" w:rsidDel="00000000" w:rsidP="00000000" w:rsidRDefault="00000000" w:rsidRPr="00000000" w14:paraId="0000006F">
            <w:pPr>
              <w:rPr/>
            </w:pPr>
            <w:r w:rsidDel="00000000" w:rsidR="00000000" w:rsidRPr="00000000">
              <w:rPr>
                <w:rtl w:val="0"/>
              </w:rPr>
              <w:t xml:space="preserve">Proven capability for the largest mega-projects [cite: 28, 29].</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Infrastructure projects aligned to CIDB Grade 7 and above (values over R20 million) are subject to the "B.U.I.L.D" Standards [cite: 30, 31]. These standards mandate that at least 5% of the contract value be allocated to the development of emerging contractors (Grades 1–6) and require the integration of graduates for trade tests and professional registration [cite: 31].</w:t>
      </w:r>
    </w:p>
    <w:p w:rsidR="00000000" w:rsidDel="00000000" w:rsidP="00000000" w:rsidRDefault="00000000" w:rsidRPr="00000000" w14:paraId="00000072">
      <w:pPr>
        <w:pStyle w:val="Heading2"/>
        <w:rPr/>
      </w:pPr>
      <w:bookmarkStart w:colFirst="0" w:colLast="0" w:name="_73r18hcpovfl" w:id="8"/>
      <w:bookmarkEnd w:id="8"/>
      <w:r w:rsidDel="00000000" w:rsidR="00000000" w:rsidRPr="00000000">
        <w:rPr>
          <w:rtl w:val="0"/>
        </w:rPr>
        <w:t xml:space="preserve">Strategic Tender Portals</w:t>
      </w:r>
    </w:p>
    <w:p w:rsidR="00000000" w:rsidDel="00000000" w:rsidP="00000000" w:rsidRDefault="00000000" w:rsidRPr="00000000" w14:paraId="00000073">
      <w:pPr>
        <w:rPr/>
      </w:pPr>
      <w:r w:rsidDel="00000000" w:rsidR="00000000" w:rsidRPr="00000000">
        <w:rPr>
          <w:rtl w:val="0"/>
        </w:rPr>
        <w:t xml:space="preserve">For Veralogix Projects, tracking new opportunities involves monitoring several public and institutional databases [cite: 2, 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National eTenders Portal:</w:t>
      </w:r>
      <w:r w:rsidDel="00000000" w:rsidR="00000000" w:rsidRPr="00000000">
        <w:rPr>
          <w:rtl w:val="0"/>
        </w:rPr>
        <w:t xml:space="preserve"> The primary repository for government and municipal tenders [cite: 2].</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CIDB i.tender Portal:</w:t>
      </w:r>
      <w:r w:rsidDel="00000000" w:rsidR="00000000" w:rsidRPr="00000000">
        <w:rPr>
          <w:rtl w:val="0"/>
        </w:rPr>
        <w:t xml:space="preserve"> Tracks all public-sector infrastructure projects over R200,000 [cite: 3, 32].</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JSE SENS (Stock Exchange News Service):</w:t>
      </w:r>
      <w:r w:rsidDel="00000000" w:rsidR="00000000" w:rsidRPr="00000000">
        <w:rPr>
          <w:rtl w:val="0"/>
        </w:rPr>
        <w:t xml:space="preserve"> Essential for tracking private-sector capital allocation, as listed mining houses must disclose material contract awards and bankable feasibility studies (BFS) [cite: 3].</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SAMRAD Online:</w:t>
      </w:r>
      <w:r w:rsidDel="00000000" w:rsidR="00000000" w:rsidRPr="00000000">
        <w:rPr>
          <w:rtl w:val="0"/>
        </w:rPr>
        <w:t xml:space="preserve"> Tracks Environmental Authorisation (EA) decisions, which serve as the earliest concrete signal that a mining project will imminently require EPCM services [cite: 3].</w:t>
      </w:r>
    </w:p>
    <w:p w:rsidR="00000000" w:rsidDel="00000000" w:rsidP="00000000" w:rsidRDefault="00000000" w:rsidRPr="00000000" w14:paraId="00000079">
      <w:pPr>
        <w:pStyle w:val="Heading1"/>
        <w:rPr/>
      </w:pPr>
      <w:bookmarkStart w:colFirst="0" w:colLast="0" w:name="_t18mbdmly3r3" w:id="9"/>
      <w:bookmarkEnd w:id="9"/>
      <w:r w:rsidDel="00000000" w:rsidR="00000000" w:rsidRPr="00000000">
        <w:rPr>
          <w:rtl w:val="0"/>
        </w:rPr>
        <w:t xml:space="preserve">Regulatory and Corporate Governance Framework</w:t>
      </w:r>
    </w:p>
    <w:p w:rsidR="00000000" w:rsidDel="00000000" w:rsidP="00000000" w:rsidRDefault="00000000" w:rsidRPr="00000000" w14:paraId="0000007A">
      <w:pPr>
        <w:rPr/>
      </w:pPr>
      <w:r w:rsidDel="00000000" w:rsidR="00000000" w:rsidRPr="00000000">
        <w:rPr>
          <w:rtl w:val="0"/>
        </w:rPr>
        <w:t xml:space="preserve">Operating as a project delivery vehicle in South Africa requires a dual focus on statutory corporate transparency and professional engineering standards. Failure to adhere to these mandates carries both criminal and commercial risks [cite: 3].</w:t>
      </w:r>
    </w:p>
    <w:p w:rsidR="00000000" w:rsidDel="00000000" w:rsidP="00000000" w:rsidRDefault="00000000" w:rsidRPr="00000000" w14:paraId="0000007B">
      <w:pPr>
        <w:pStyle w:val="Heading2"/>
        <w:rPr/>
      </w:pPr>
      <w:bookmarkStart w:colFirst="0" w:colLast="0" w:name="_qcnu4teuobjp" w:id="10"/>
      <w:bookmarkEnd w:id="10"/>
      <w:r w:rsidDel="00000000" w:rsidR="00000000" w:rsidRPr="00000000">
        <w:rPr>
          <w:rtl w:val="0"/>
        </w:rPr>
        <w:t xml:space="preserve">CIPC and Beneficial Ownership Transparency</w:t>
      </w:r>
    </w:p>
    <w:p w:rsidR="00000000" w:rsidDel="00000000" w:rsidP="00000000" w:rsidRDefault="00000000" w:rsidRPr="00000000" w14:paraId="0000007C">
      <w:pPr>
        <w:rPr/>
      </w:pPr>
      <w:r w:rsidDel="00000000" w:rsidR="00000000" w:rsidRPr="00000000">
        <w:rPr>
          <w:rtl w:val="0"/>
        </w:rPr>
        <w:t xml:space="preserve">Due to South Africa’s greylisting by the Financial Action Task Force (FATF), the Companies and Intellectual Property Commission (CIPC) has implemented the General Laws Amendment Act 22 of 2022 [cite: 3]. Entities like Veralogix Projects must now declare any natural person holding more than a 5% beneficial interest [cite: 3, 19]. This requires the filing of a Securities Register and a Beneficial Interest Register annually. Non-compliance is considered a breach of the Companies Act and can lead to the disqualification of directors [cite: 3].</w:t>
      </w:r>
    </w:p>
    <w:p w:rsidR="00000000" w:rsidDel="00000000" w:rsidP="00000000" w:rsidRDefault="00000000" w:rsidRPr="00000000" w14:paraId="0000007D">
      <w:pPr>
        <w:pStyle w:val="Heading2"/>
        <w:rPr/>
      </w:pPr>
      <w:bookmarkStart w:colFirst="0" w:colLast="0" w:name="_g0utc89ydugm" w:id="11"/>
      <w:bookmarkEnd w:id="11"/>
      <w:r w:rsidDel="00000000" w:rsidR="00000000" w:rsidRPr="00000000">
        <w:rPr>
          <w:rtl w:val="0"/>
        </w:rPr>
        <w:t xml:space="preserve">Engineering Council (ECSA) Registration</w:t>
      </w:r>
    </w:p>
    <w:p w:rsidR="00000000" w:rsidDel="00000000" w:rsidP="00000000" w:rsidRDefault="00000000" w:rsidRPr="00000000" w14:paraId="0000007E">
      <w:pPr>
        <w:rPr/>
      </w:pPr>
      <w:r w:rsidDel="00000000" w:rsidR="00000000" w:rsidRPr="00000000">
        <w:rPr>
          <w:rtl w:val="0"/>
        </w:rPr>
        <w:t xml:space="preserve">Professional registration with ECSA is a legal requirement for anyone practicing engineering in a capacity involving independent design or certification [cite: 33, 34]. For Veralogix Projects, any tender for professional engineering services will typically require the lead engineer to hold the "Pr Eng" (Professional Engineer) designation [cite: 34, 35].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Professional Engineer (Pr Eng):</w:t>
      </w:r>
      <w:r w:rsidDel="00000000" w:rsidR="00000000" w:rsidRPr="00000000">
        <w:rPr>
          <w:rtl w:val="0"/>
        </w:rPr>
        <w:t xml:space="preserve"> Requires an ECSA-accredited BEng/BSc degree and a minimum of three years of postgraduate experience under a registered mentor [cite: 34, 35].</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Professional Engineering Technologist (Pr Tech Eng):</w:t>
      </w:r>
      <w:r w:rsidDel="00000000" w:rsidR="00000000" w:rsidRPr="00000000">
        <w:rPr>
          <w:rtl w:val="0"/>
        </w:rPr>
        <w:t xml:space="preserve"> For practitioners holding a BTech degree, often used in project oversight or technical coordination roles [cite: 34, 36].</w:t>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Professional Certificated Engineer (Pr Cert Eng):</w:t>
      </w:r>
      <w:r w:rsidDel="00000000" w:rsidR="00000000" w:rsidRPr="00000000">
        <w:rPr>
          <w:rtl w:val="0"/>
        </w:rPr>
        <w:t xml:space="preserve"> Requires a Government Certificate of Competency (GCC), mandatory for engineers supervising operations in factories or mines [cite: 34, 36].</w:t>
      </w:r>
    </w:p>
    <w:p w:rsidR="00000000" w:rsidDel="00000000" w:rsidP="00000000" w:rsidRDefault="00000000" w:rsidRPr="00000000" w14:paraId="00000083">
      <w:pPr>
        <w:pStyle w:val="Heading2"/>
        <w:rPr/>
      </w:pPr>
      <w:bookmarkStart w:colFirst="0" w:colLast="0" w:name="_xdept1djb5be" w:id="12"/>
      <w:bookmarkEnd w:id="12"/>
      <w:r w:rsidDel="00000000" w:rsidR="00000000" w:rsidRPr="00000000">
        <w:rPr>
          <w:rtl w:val="0"/>
        </w:rPr>
        <w:t xml:space="preserve">NEC4 vs. FIDIC Contract Standards</w:t>
      </w:r>
    </w:p>
    <w:p w:rsidR="00000000" w:rsidDel="00000000" w:rsidP="00000000" w:rsidRDefault="00000000" w:rsidRPr="00000000" w14:paraId="00000084">
      <w:pPr>
        <w:rPr/>
      </w:pPr>
      <w:r w:rsidDel="00000000" w:rsidR="00000000" w:rsidRPr="00000000">
        <w:rPr>
          <w:rtl w:val="0"/>
        </w:rPr>
        <w:t xml:space="preserve">South African mining projects predominantly utilize either the NEC (New Engineering Contract) or FIDIC (International Federation of Consulting Engineers) standard forms [cite: 3, 10, 37].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NEC4 (Engineering and Construction Contract):</w:t>
      </w:r>
      <w:r w:rsidDel="00000000" w:rsidR="00000000" w:rsidRPr="00000000">
        <w:rPr>
          <w:rtl w:val="0"/>
        </w:rPr>
        <w:t xml:space="preserve"> Emphasizes a proactive, collaborative approach to risk. It includes an "early warning" process where parties must notify each other of matters affecting time, cost, or quality [cite: 3, 38, 39]. NEC4 is recommended by the CIDB for public sector use in South Africa and includes specific supply contracts often missing from other suites [cite: 37, 40].</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FIDIC (The Rainbow Suite):</w:t>
      </w:r>
      <w:r w:rsidDel="00000000" w:rsidR="00000000" w:rsidRPr="00000000">
        <w:rPr>
          <w:rtl w:val="0"/>
        </w:rPr>
        <w:t xml:space="preserve"> Focuses on clear liabilities and risk allocation. While historically more "adversarial" than NEC, the 2017 updates (e.g., the Yellow Book) have enhanced project management tools to reflect international best practices [cite: 37, 38]. FIDIC remains the preferred choice for international funders and large-scale mining infrastructure projects due to its globally recognized framework [cite: 10, 19].</w:t>
      </w:r>
    </w:p>
    <w:p w:rsidR="00000000" w:rsidDel="00000000" w:rsidP="00000000" w:rsidRDefault="00000000" w:rsidRPr="00000000" w14:paraId="00000088">
      <w:pPr>
        <w:pStyle w:val="Heading1"/>
        <w:rPr/>
      </w:pPr>
      <w:bookmarkStart w:colFirst="0" w:colLast="0" w:name="_wstz7a92kkd2" w:id="13"/>
      <w:bookmarkEnd w:id="13"/>
      <w:r w:rsidDel="00000000" w:rsidR="00000000" w:rsidRPr="00000000">
        <w:rPr>
          <w:rtl w:val="0"/>
        </w:rPr>
        <w:t xml:space="preserve">Strategic Synthesis and Open Questions for Research</w:t>
      </w:r>
    </w:p>
    <w:p w:rsidR="00000000" w:rsidDel="00000000" w:rsidP="00000000" w:rsidRDefault="00000000" w:rsidRPr="00000000" w14:paraId="00000089">
      <w:pPr>
        <w:rPr/>
      </w:pPr>
      <w:r w:rsidDel="00000000" w:rsidR="00000000" w:rsidRPr="00000000">
        <w:rPr>
          <w:rtl w:val="0"/>
        </w:rPr>
        <w:t xml:space="preserve">The intelligence gathered clarifies several critical aspects of Veralogix Projects' current standing and its relationship with the broader group and its partners.</w:t>
      </w:r>
    </w:p>
    <w:p w:rsidR="00000000" w:rsidDel="00000000" w:rsidP="00000000" w:rsidRDefault="00000000" w:rsidRPr="00000000" w14:paraId="0000008A">
      <w:pPr>
        <w:pStyle w:val="Heading2"/>
        <w:rPr/>
      </w:pPr>
      <w:bookmarkStart w:colFirst="0" w:colLast="0" w:name="_b0u3ncwolzmq" w:id="14"/>
      <w:bookmarkEnd w:id="14"/>
      <w:r w:rsidDel="00000000" w:rsidR="00000000" w:rsidRPr="00000000">
        <w:rPr>
          <w:rtl w:val="0"/>
        </w:rPr>
        <w:t xml:space="preserve">Active Status and Trading Analysis</w:t>
      </w:r>
    </w:p>
    <w:p w:rsidR="00000000" w:rsidDel="00000000" w:rsidP="00000000" w:rsidRDefault="00000000" w:rsidRPr="00000000" w14:paraId="0000008B">
      <w:pPr>
        <w:rPr/>
      </w:pPr>
      <w:r w:rsidDel="00000000" w:rsidR="00000000" w:rsidRPr="00000000">
        <w:rPr>
          <w:rtl w:val="0"/>
        </w:rPr>
        <w:t xml:space="preserve">The evidence suggests that Veralogix Projects (Pty) Ltd is an active and financially significant entity [cite: 2, 6]. The recorded turnover of R1.74 billion in 2025 and its involvement in hundreds of millions of Rands in litigation regarding mining contractor payments at the Optimum Colliery confirm its status as an active, high-volume player in the Mpumalanga mining sector [cite: 5, 6]. The company has historically acted as the primary mining contractor for Liberty Coal, though this contract was reportedly terminated or transitioned to a newly formed owner-subsidiary, Liberty Mine Services, in late 2025 [cite: 1, 6].</w:t>
      </w:r>
    </w:p>
    <w:p w:rsidR="00000000" w:rsidDel="00000000" w:rsidP="00000000" w:rsidRDefault="00000000" w:rsidRPr="00000000" w14:paraId="0000008C">
      <w:pPr>
        <w:pStyle w:val="Heading2"/>
        <w:rPr/>
      </w:pPr>
      <w:bookmarkStart w:colFirst="0" w:colLast="0" w:name="_3bz9kinpvdya" w:id="15"/>
      <w:bookmarkEnd w:id="15"/>
      <w:r w:rsidDel="00000000" w:rsidR="00000000" w:rsidRPr="00000000">
        <w:rPr>
          <w:rtl w:val="0"/>
        </w:rPr>
        <w:t xml:space="preserve">Relationship to Endeto Project Services</w:t>
      </w:r>
    </w:p>
    <w:p w:rsidR="00000000" w:rsidDel="00000000" w:rsidP="00000000" w:rsidRDefault="00000000" w:rsidRPr="00000000" w14:paraId="0000008D">
      <w:pPr>
        <w:rPr/>
      </w:pPr>
      <w:r w:rsidDel="00000000" w:rsidR="00000000" w:rsidRPr="00000000">
        <w:rPr>
          <w:rtl w:val="0"/>
        </w:rPr>
        <w:t xml:space="preserve">A pivotal structural insight concerns the acquisition of Endeto Project Services (Pty) Ltd (Registration: 2013/159587/07). Under a Shareholders Agreement executed in 2024, Veralogix Holdings acquired a 51% stake in Endeto from the Lovett family [cite: 41, 42, 43]. Endeto is a heavy steel fabrication and engineering firm based in Middelburg, known for fabricating 96-ton ladle transfer cars for major industrial clients like Columbus Stainless [cite: 44]. This acquisition effectively internalizes the engineering and fabrication capability of the Veralogix Group, allowing Veralogix Projects to offer integrated "design-and-build" services that combine project management with actual physical manufacturing [cite: 44].</w:t>
      </w:r>
    </w:p>
    <w:p w:rsidR="00000000" w:rsidDel="00000000" w:rsidP="00000000" w:rsidRDefault="00000000" w:rsidRPr="00000000" w14:paraId="0000008E">
      <w:pPr>
        <w:pStyle w:val="Heading2"/>
        <w:rPr/>
      </w:pPr>
      <w:bookmarkStart w:colFirst="0" w:colLast="0" w:name="_uhugg7e0ixb0" w:id="16"/>
      <w:bookmarkEnd w:id="16"/>
      <w:r w:rsidDel="00000000" w:rsidR="00000000" w:rsidRPr="00000000">
        <w:rPr>
          <w:rtl w:val="0"/>
        </w:rPr>
        <w:t xml:space="preserve">The Mpumalanga Pivot and Regional Industrialization</w:t>
      </w:r>
    </w:p>
    <w:p w:rsidR="00000000" w:rsidDel="00000000" w:rsidP="00000000" w:rsidRDefault="00000000" w:rsidRPr="00000000" w14:paraId="0000008F">
      <w:pPr>
        <w:rPr/>
      </w:pPr>
      <w:r w:rsidDel="00000000" w:rsidR="00000000" w:rsidRPr="00000000">
        <w:rPr>
          <w:rtl w:val="0"/>
        </w:rPr>
        <w:t xml:space="preserve">Veralogix is positioning itself as a major driver of the "Middelburg industrial age" [cite: 1]. The group is instrumental in the planned establishment of a Mahindra vehicle assembly plant in Middelburg, a project that signals a strategic move away from total coal dependence [cite: 1]. Veralogix Projects will likely serve as the lead EPCM entity for the construction and commissioning of this assembly plant, representing a critical diversification for the group's revenue base [cite: 1].</w:t>
      </w:r>
    </w:p>
    <w:p w:rsidR="00000000" w:rsidDel="00000000" w:rsidP="00000000" w:rsidRDefault="00000000" w:rsidRPr="00000000" w14:paraId="00000090">
      <w:pPr>
        <w:pStyle w:val="Heading2"/>
        <w:rPr/>
      </w:pPr>
      <w:bookmarkStart w:colFirst="0" w:colLast="0" w:name="_3b11yiddv15x" w:id="17"/>
      <w:bookmarkEnd w:id="17"/>
      <w:r w:rsidDel="00000000" w:rsidR="00000000" w:rsidRPr="00000000">
        <w:rPr>
          <w:rtl w:val="0"/>
        </w:rPr>
        <w:t xml:space="preserve">Conclusions and Implications</w:t>
      </w:r>
    </w:p>
    <w:p w:rsidR="00000000" w:rsidDel="00000000" w:rsidP="00000000" w:rsidRDefault="00000000" w:rsidRPr="00000000" w14:paraId="00000091">
      <w:pPr>
        <w:rPr/>
      </w:pPr>
      <w:r w:rsidDel="00000000" w:rsidR="00000000" w:rsidRPr="00000000">
        <w:rPr>
          <w:rtl w:val="0"/>
        </w:rPr>
        <w:t xml:space="preserve">Veralogix Projects (Pty) Ltd is a highly integrated, active industrial vehicle that has successfully combined traditional mining services with advanced digital transformation and internal fabrication capabilities. The 51% acquisition of Endeto Project Services is the "missing link" in its engineering portfolio, enabling the group to execute complex, massive-scale mechanical projects in-house [cite: 41, 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However, the transition of the Optimum Colliery workforce to Liberty Mine Services in 2025 indicates a potential shift in the group’s relationship with its largest client [cite: 1]. To mitigate this "contract concentration risk," the company is aggressively pursuing diversification into automotive manufacturing and renewable energy through initiatives like the Mahindra assembly plant and regional investment conferences [cite: 1]. For continued success, the company must maintain its high CIDB grading (likely Grade 8 or 9 given its turnover) and ensure its leadership team remains ECSA-registered to bid for upcoming green-energy and infrastructure SEZ mandates [cite: 3, 28, 29].</w:t>
      </w:r>
    </w:p>
    <w:p w:rsidR="00000000" w:rsidDel="00000000" w:rsidP="00000000" w:rsidRDefault="00000000" w:rsidRPr="00000000" w14:paraId="00000094">
      <w:pPr>
        <w:pStyle w:val="Heading1"/>
        <w:rPr/>
      </w:pPr>
      <w:bookmarkStart w:colFirst="0" w:colLast="0" w:name="_juxz1xpbztry" w:id="18"/>
      <w:bookmarkEnd w:id="18"/>
      <w:r w:rsidDel="00000000" w:rsidR="00000000" w:rsidRPr="00000000">
        <w:rPr>
          <w:rtl w:val="0"/>
        </w:rPr>
        <w:t xml:space="preserve">Sources</w:t>
      </w:r>
    </w:p>
    <w:p w:rsidR="00000000" w:rsidDel="00000000" w:rsidP="00000000" w:rsidRDefault="00000000" w:rsidRPr="00000000" w14:paraId="00000095">
      <w:pPr>
        <w:numPr>
          <w:ilvl w:val="0"/>
          <w:numId w:val="1"/>
        </w:numPr>
        <w:ind w:left="720" w:hanging="360"/>
      </w:pPr>
      <w:hyperlink r:id="rId6">
        <w:r w:rsidDel="00000000" w:rsidR="00000000" w:rsidRPr="00000000">
          <w:rPr>
            <w:color w:val="1155cc"/>
            <w:u w:val="single"/>
            <w:rtl w:val="0"/>
          </w:rPr>
          <w:t xml:space="preserve">Veralogix Group - Detailed Research Report</w:t>
        </w:r>
      </w:hyperlink>
      <w:r w:rsidDel="00000000" w:rsidR="00000000" w:rsidRPr="00000000">
        <w:rPr>
          <w:rtl w:val="0"/>
        </w:rPr>
      </w:r>
    </w:p>
    <w:p w:rsidR="00000000" w:rsidDel="00000000" w:rsidP="00000000" w:rsidRDefault="00000000" w:rsidRPr="00000000" w14:paraId="00000096">
      <w:pPr>
        <w:numPr>
          <w:ilvl w:val="0"/>
          <w:numId w:val="1"/>
        </w:numPr>
        <w:ind w:left="720" w:hanging="360"/>
      </w:pPr>
      <w:hyperlink r:id="rId7">
        <w:r w:rsidDel="00000000" w:rsidR="00000000" w:rsidRPr="00000000">
          <w:rPr>
            <w:color w:val="1155cc"/>
            <w:u w:val="single"/>
            <w:rtl w:val="0"/>
          </w:rPr>
          <w:t xml:space="preserve">https://drive.google.com/open?id=1IP6jAq1X0AxUD7uSKXCvCrPTl-CNxZ3e</w:t>
        </w:r>
      </w:hyperlink>
      <w:r w:rsidDel="00000000" w:rsidR="00000000" w:rsidRPr="00000000">
        <w:rPr>
          <w:rtl w:val="0"/>
        </w:rPr>
      </w:r>
    </w:p>
    <w:p w:rsidR="00000000" w:rsidDel="00000000" w:rsidP="00000000" w:rsidRDefault="00000000" w:rsidRPr="00000000" w14:paraId="00000097">
      <w:pPr>
        <w:numPr>
          <w:ilvl w:val="0"/>
          <w:numId w:val="1"/>
        </w:numPr>
        <w:ind w:left="720" w:hanging="360"/>
      </w:pPr>
      <w:hyperlink r:id="rId8">
        <w:r w:rsidDel="00000000" w:rsidR="00000000" w:rsidRPr="00000000">
          <w:rPr>
            <w:color w:val="1155cc"/>
            <w:u w:val="single"/>
            <w:rtl w:val="0"/>
          </w:rPr>
          <w:t xml:space="preserve">Veralogix Holdings _ Properties _ Projects (Corporate Structure Intelligence).md</w:t>
        </w:r>
      </w:hyperlink>
      <w:r w:rsidDel="00000000" w:rsidR="00000000" w:rsidRPr="00000000">
        <w:rPr>
          <w:rtl w:val="0"/>
        </w:rPr>
      </w:r>
    </w:p>
    <w:p w:rsidR="00000000" w:rsidDel="00000000" w:rsidP="00000000" w:rsidRDefault="00000000" w:rsidRPr="00000000" w14:paraId="00000098">
      <w:pPr>
        <w:numPr>
          <w:ilvl w:val="0"/>
          <w:numId w:val="1"/>
        </w:numPr>
        <w:ind w:left="720" w:hanging="360"/>
      </w:pPr>
      <w:hyperlink r:id="rId9">
        <w:r w:rsidDel="00000000" w:rsidR="00000000" w:rsidRPr="00000000">
          <w:rPr>
            <w:color w:val="1155cc"/>
            <w:u w:val="single"/>
            <w:rtl w:val="0"/>
          </w:rPr>
          <w:t xml:space="preserve">https://drive.google.com/open?id=1tt-nzUltRlTHzDGyOeLFcUF9GLXhz_0s</w:t>
        </w:r>
      </w:hyperlink>
      <w:r w:rsidDel="00000000" w:rsidR="00000000" w:rsidRPr="00000000">
        <w:rPr>
          <w:rtl w:val="0"/>
        </w:rPr>
      </w:r>
    </w:p>
    <w:p w:rsidR="00000000" w:rsidDel="00000000" w:rsidP="00000000" w:rsidRDefault="00000000" w:rsidRPr="00000000" w14:paraId="00000099">
      <w:pPr>
        <w:numPr>
          <w:ilvl w:val="0"/>
          <w:numId w:val="1"/>
        </w:numPr>
        <w:ind w:left="720" w:hanging="360"/>
      </w:pPr>
      <w:hyperlink r:id="rId10">
        <w:r w:rsidDel="00000000" w:rsidR="00000000" w:rsidRPr="00000000">
          <w:rPr>
            <w:color w:val="1155cc"/>
            <w:u w:val="single"/>
            <w:rtl w:val="0"/>
          </w:rPr>
          <w:t xml:space="preserve">https://drive.google.com/open?id=1A-xL_yamsMP-4WZkc5Ex2VvU35hkKJK1</w:t>
        </w:r>
      </w:hyperlink>
      <w:r w:rsidDel="00000000" w:rsidR="00000000" w:rsidRPr="00000000">
        <w:rPr>
          <w:rtl w:val="0"/>
        </w:rPr>
      </w:r>
    </w:p>
    <w:p w:rsidR="00000000" w:rsidDel="00000000" w:rsidP="00000000" w:rsidRDefault="00000000" w:rsidRPr="00000000" w14:paraId="0000009A">
      <w:pPr>
        <w:numPr>
          <w:ilvl w:val="0"/>
          <w:numId w:val="1"/>
        </w:numPr>
        <w:ind w:left="720" w:hanging="360"/>
      </w:pPr>
      <w:hyperlink r:id="rId11">
        <w:r w:rsidDel="00000000" w:rsidR="00000000" w:rsidRPr="00000000">
          <w:rPr>
            <w:color w:val="1155cc"/>
            <w:u w:val="single"/>
            <w:rtl w:val="0"/>
          </w:rPr>
          <w:t xml:space="preserve">https://drive.google.com/open?id=1GfCe4GT4Du0KjnIGC-W_pzVHloZpBkFk</w:t>
        </w:r>
      </w:hyperlink>
      <w:r w:rsidDel="00000000" w:rsidR="00000000" w:rsidRPr="00000000">
        <w:rPr>
          <w:rtl w:val="0"/>
        </w:rPr>
      </w:r>
    </w:p>
    <w:p w:rsidR="00000000" w:rsidDel="00000000" w:rsidP="00000000" w:rsidRDefault="00000000" w:rsidRPr="00000000" w14:paraId="0000009B">
      <w:pPr>
        <w:numPr>
          <w:ilvl w:val="0"/>
          <w:numId w:val="1"/>
        </w:numPr>
        <w:ind w:left="720" w:hanging="360"/>
      </w:pPr>
      <w:hyperlink r:id="rId12">
        <w:r w:rsidDel="00000000" w:rsidR="00000000" w:rsidRPr="00000000">
          <w:rPr>
            <w:color w:val="1155cc"/>
            <w:u w:val="single"/>
            <w:rtl w:val="0"/>
          </w:rPr>
          <w:t xml:space="preserve">EPCM – A global engineering, procurement and construction management firm.</w:t>
        </w:r>
      </w:hyperlink>
      <w:r w:rsidDel="00000000" w:rsidR="00000000" w:rsidRPr="00000000">
        <w:rPr>
          <w:rtl w:val="0"/>
        </w:rPr>
      </w:r>
    </w:p>
    <w:p w:rsidR="00000000" w:rsidDel="00000000" w:rsidP="00000000" w:rsidRDefault="00000000" w:rsidRPr="00000000" w14:paraId="0000009C">
      <w:pPr>
        <w:numPr>
          <w:ilvl w:val="0"/>
          <w:numId w:val="1"/>
        </w:numPr>
        <w:ind w:left="720" w:hanging="360"/>
      </w:pPr>
      <w:hyperlink r:id="rId13">
        <w:r w:rsidDel="00000000" w:rsidR="00000000" w:rsidRPr="00000000">
          <w:rPr>
            <w:color w:val="1155cc"/>
            <w:u w:val="single"/>
            <w:rtl w:val="0"/>
          </w:rPr>
          <w:t xml:space="preserve">EPC and EPCM - Construction Law Made Easy</w:t>
        </w:r>
      </w:hyperlink>
      <w:r w:rsidDel="00000000" w:rsidR="00000000" w:rsidRPr="00000000">
        <w:rPr>
          <w:rtl w:val="0"/>
        </w:rPr>
      </w:r>
    </w:p>
    <w:p w:rsidR="00000000" w:rsidDel="00000000" w:rsidP="00000000" w:rsidRDefault="00000000" w:rsidRPr="00000000" w14:paraId="0000009D">
      <w:pPr>
        <w:numPr>
          <w:ilvl w:val="0"/>
          <w:numId w:val="1"/>
        </w:numPr>
        <w:ind w:left="720" w:hanging="360"/>
      </w:pPr>
      <w:hyperlink r:id="rId14">
        <w:r w:rsidDel="00000000" w:rsidR="00000000" w:rsidRPr="00000000">
          <w:rPr>
            <w:color w:val="1155cc"/>
            <w:u w:val="single"/>
            <w:rtl w:val="0"/>
          </w:rPr>
          <w:t xml:space="preserve">The Magic Lies in the 'M' – EPC and EPCM Contracts - Addleshaw Goddard LLP</w:t>
        </w:r>
      </w:hyperlink>
      <w:r w:rsidDel="00000000" w:rsidR="00000000" w:rsidRPr="00000000">
        <w:rPr>
          <w:rtl w:val="0"/>
        </w:rPr>
      </w:r>
    </w:p>
    <w:p w:rsidR="00000000" w:rsidDel="00000000" w:rsidP="00000000" w:rsidRDefault="00000000" w:rsidRPr="00000000" w14:paraId="0000009E">
      <w:pPr>
        <w:numPr>
          <w:ilvl w:val="0"/>
          <w:numId w:val="1"/>
        </w:numPr>
        <w:ind w:left="720" w:hanging="360"/>
      </w:pPr>
      <w:hyperlink r:id="rId15">
        <w:r w:rsidDel="00000000" w:rsidR="00000000" w:rsidRPr="00000000">
          <w:rPr>
            <w:color w:val="1155cc"/>
            <w:u w:val="single"/>
            <w:rtl w:val="0"/>
          </w:rPr>
          <w:t xml:space="preserve">Understanding NEC, JCT and FIDIC: Key differences in construction contracts</w:t>
        </w:r>
      </w:hyperlink>
      <w:r w:rsidDel="00000000" w:rsidR="00000000" w:rsidRPr="00000000">
        <w:rPr>
          <w:rtl w:val="0"/>
        </w:rPr>
      </w:r>
    </w:p>
    <w:p w:rsidR="00000000" w:rsidDel="00000000" w:rsidP="00000000" w:rsidRDefault="00000000" w:rsidRPr="00000000" w14:paraId="0000009F">
      <w:pPr>
        <w:numPr>
          <w:ilvl w:val="0"/>
          <w:numId w:val="1"/>
        </w:numPr>
        <w:ind w:left="720" w:hanging="360"/>
      </w:pPr>
      <w:hyperlink r:id="rId16">
        <w:r w:rsidDel="00000000" w:rsidR="00000000" w:rsidRPr="00000000">
          <w:rPr>
            <w:color w:val="1155cc"/>
            <w:u w:val="single"/>
            <w:rtl w:val="0"/>
          </w:rPr>
          <w:t xml:space="preserve">Commodities - DRA Limited</w:t>
        </w:r>
      </w:hyperlink>
      <w:r w:rsidDel="00000000" w:rsidR="00000000" w:rsidRPr="00000000">
        <w:rPr>
          <w:rtl w:val="0"/>
        </w:rPr>
      </w:r>
    </w:p>
    <w:p w:rsidR="00000000" w:rsidDel="00000000" w:rsidP="00000000" w:rsidRDefault="00000000" w:rsidRPr="00000000" w14:paraId="000000A0">
      <w:pPr>
        <w:numPr>
          <w:ilvl w:val="0"/>
          <w:numId w:val="1"/>
        </w:numPr>
        <w:ind w:left="720" w:hanging="360"/>
      </w:pPr>
      <w:hyperlink r:id="rId17">
        <w:r w:rsidDel="00000000" w:rsidR="00000000" w:rsidRPr="00000000">
          <w:rPr>
            <w:color w:val="1155cc"/>
            <w:u w:val="single"/>
            <w:rtl w:val="0"/>
          </w:rPr>
          <w:t xml:space="preserve">FIDIC 2017 vs NEC4: The Contract Battle You NEED to Know About! - YouTube</w:t>
        </w:r>
      </w:hyperlink>
      <w:r w:rsidDel="00000000" w:rsidR="00000000" w:rsidRPr="00000000">
        <w:rPr>
          <w:rtl w:val="0"/>
        </w:rPr>
      </w:r>
    </w:p>
    <w:p w:rsidR="00000000" w:rsidDel="00000000" w:rsidP="00000000" w:rsidRDefault="00000000" w:rsidRPr="00000000" w14:paraId="000000A1">
      <w:pPr>
        <w:numPr>
          <w:ilvl w:val="0"/>
          <w:numId w:val="1"/>
        </w:numPr>
        <w:ind w:left="720" w:hanging="360"/>
      </w:pPr>
      <w:hyperlink r:id="rId18">
        <w:r w:rsidDel="00000000" w:rsidR="00000000" w:rsidRPr="00000000">
          <w:rPr>
            <w:color w:val="1155cc"/>
            <w:u w:val="single"/>
            <w:rtl w:val="0"/>
          </w:rPr>
          <w:t xml:space="preserve">Worley assists surface miners' transition to underground operations - Mining Weekly</w:t>
        </w:r>
      </w:hyperlink>
      <w:r w:rsidDel="00000000" w:rsidR="00000000" w:rsidRPr="00000000">
        <w:rPr>
          <w:rtl w:val="0"/>
        </w:rPr>
      </w:r>
    </w:p>
    <w:p w:rsidR="00000000" w:rsidDel="00000000" w:rsidP="00000000" w:rsidRDefault="00000000" w:rsidRPr="00000000" w14:paraId="000000A2">
      <w:pPr>
        <w:numPr>
          <w:ilvl w:val="0"/>
          <w:numId w:val="1"/>
        </w:numPr>
        <w:ind w:left="720" w:hanging="360"/>
      </w:pPr>
      <w:hyperlink r:id="rId19">
        <w:r w:rsidDel="00000000" w:rsidR="00000000" w:rsidRPr="00000000">
          <w:rPr>
            <w:color w:val="1155cc"/>
            <w:u w:val="single"/>
            <w:rtl w:val="0"/>
          </w:rPr>
          <w:t xml:space="preserve">DRA Limited - Project spotlight | Mineral Park Mill Restart</w:t>
        </w:r>
      </w:hyperlink>
      <w:r w:rsidDel="00000000" w:rsidR="00000000" w:rsidRPr="00000000">
        <w:rPr>
          <w:rtl w:val="0"/>
        </w:rPr>
      </w:r>
    </w:p>
    <w:p w:rsidR="00000000" w:rsidDel="00000000" w:rsidP="00000000" w:rsidRDefault="00000000" w:rsidRPr="00000000" w14:paraId="000000A3">
      <w:pPr>
        <w:numPr>
          <w:ilvl w:val="0"/>
          <w:numId w:val="1"/>
        </w:numPr>
        <w:ind w:left="720" w:hanging="360"/>
      </w:pPr>
      <w:hyperlink r:id="rId20">
        <w:r w:rsidDel="00000000" w:rsidR="00000000" w:rsidRPr="00000000">
          <w:rPr>
            <w:color w:val="1155cc"/>
            <w:u w:val="single"/>
            <w:rtl w:val="0"/>
          </w:rPr>
          <w:t xml:space="preserve">Hatch-Performance-Innovations-2024.pdf</w:t>
        </w:r>
      </w:hyperlink>
      <w:r w:rsidDel="00000000" w:rsidR="00000000" w:rsidRPr="00000000">
        <w:rPr>
          <w:rtl w:val="0"/>
        </w:rPr>
      </w:r>
    </w:p>
    <w:p w:rsidR="00000000" w:rsidDel="00000000" w:rsidP="00000000" w:rsidRDefault="00000000" w:rsidRPr="00000000" w14:paraId="000000A4">
      <w:pPr>
        <w:numPr>
          <w:ilvl w:val="0"/>
          <w:numId w:val="1"/>
        </w:numPr>
        <w:ind w:left="720" w:hanging="360"/>
      </w:pPr>
      <w:hyperlink r:id="rId21">
        <w:r w:rsidDel="00000000" w:rsidR="00000000" w:rsidRPr="00000000">
          <w:rPr>
            <w:color w:val="1155cc"/>
            <w:u w:val="single"/>
            <w:rtl w:val="0"/>
          </w:rPr>
          <w:t xml:space="preserve">DRA Global</w:t>
        </w:r>
      </w:hyperlink>
      <w:r w:rsidDel="00000000" w:rsidR="00000000" w:rsidRPr="00000000">
        <w:rPr>
          <w:rtl w:val="0"/>
        </w:rPr>
      </w:r>
    </w:p>
    <w:p w:rsidR="00000000" w:rsidDel="00000000" w:rsidP="00000000" w:rsidRDefault="00000000" w:rsidRPr="00000000" w14:paraId="000000A5">
      <w:pPr>
        <w:numPr>
          <w:ilvl w:val="0"/>
          <w:numId w:val="1"/>
        </w:numPr>
        <w:ind w:left="720" w:hanging="360"/>
      </w:pPr>
      <w:hyperlink r:id="rId22">
        <w:r w:rsidDel="00000000" w:rsidR="00000000" w:rsidRPr="00000000">
          <w:rPr>
            <w:color w:val="1155cc"/>
            <w:u w:val="single"/>
            <w:rtl w:val="0"/>
          </w:rPr>
          <w:t xml:space="preserve">DRA GLOBAL CONTINUES GROWTH PATH WITH SENET MERGER IN AFRICA</w:t>
        </w:r>
      </w:hyperlink>
      <w:r w:rsidDel="00000000" w:rsidR="00000000" w:rsidRPr="00000000">
        <w:rPr>
          <w:rtl w:val="0"/>
        </w:rPr>
      </w:r>
    </w:p>
    <w:p w:rsidR="00000000" w:rsidDel="00000000" w:rsidP="00000000" w:rsidRDefault="00000000" w:rsidRPr="00000000" w14:paraId="000000A6">
      <w:pPr>
        <w:numPr>
          <w:ilvl w:val="0"/>
          <w:numId w:val="1"/>
        </w:numPr>
        <w:ind w:left="720" w:hanging="360"/>
      </w:pPr>
      <w:hyperlink r:id="rId23">
        <w:r w:rsidDel="00000000" w:rsidR="00000000" w:rsidRPr="00000000">
          <w:rPr>
            <w:color w:val="1155cc"/>
            <w:u w:val="single"/>
            <w:rtl w:val="0"/>
          </w:rPr>
          <w:t xml:space="preserve">SENET: engineering, procurement, construction management specialists</w:t>
        </w:r>
      </w:hyperlink>
      <w:r w:rsidDel="00000000" w:rsidR="00000000" w:rsidRPr="00000000">
        <w:rPr>
          <w:rtl w:val="0"/>
        </w:rPr>
      </w:r>
    </w:p>
    <w:p w:rsidR="00000000" w:rsidDel="00000000" w:rsidP="00000000" w:rsidRDefault="00000000" w:rsidRPr="00000000" w14:paraId="000000A7">
      <w:pPr>
        <w:numPr>
          <w:ilvl w:val="0"/>
          <w:numId w:val="1"/>
        </w:numPr>
        <w:ind w:left="720" w:hanging="360"/>
      </w:pPr>
      <w:hyperlink r:id="rId24">
        <w:r w:rsidDel="00000000" w:rsidR="00000000" w:rsidRPr="00000000">
          <w:rPr>
            <w:color w:val="1155cc"/>
            <w:u w:val="single"/>
            <w:rtl w:val="0"/>
          </w:rPr>
          <w:t xml:space="preserve">Top EPC Turnkey Contractor in South Africa: Engineering, Procurement &amp; Construction Solutions - EPCM Holdings</w:t>
        </w:r>
      </w:hyperlink>
      <w:r w:rsidDel="00000000" w:rsidR="00000000" w:rsidRPr="00000000">
        <w:rPr>
          <w:rtl w:val="0"/>
        </w:rPr>
      </w:r>
    </w:p>
    <w:p w:rsidR="00000000" w:rsidDel="00000000" w:rsidP="00000000" w:rsidRDefault="00000000" w:rsidRPr="00000000" w14:paraId="000000A8">
      <w:pPr>
        <w:numPr>
          <w:ilvl w:val="0"/>
          <w:numId w:val="1"/>
        </w:numPr>
        <w:ind w:left="720" w:hanging="360"/>
      </w:pPr>
      <w:hyperlink r:id="rId25">
        <w:r w:rsidDel="00000000" w:rsidR="00000000" w:rsidRPr="00000000">
          <w:rPr>
            <w:color w:val="1155cc"/>
            <w:u w:val="single"/>
            <w:rtl w:val="0"/>
          </w:rPr>
          <w:t xml:space="preserve">DRA Limited - Projects</w:t>
        </w:r>
      </w:hyperlink>
      <w:r w:rsidDel="00000000" w:rsidR="00000000" w:rsidRPr="00000000">
        <w:rPr>
          <w:rtl w:val="0"/>
        </w:rPr>
      </w:r>
    </w:p>
    <w:p w:rsidR="00000000" w:rsidDel="00000000" w:rsidP="00000000" w:rsidRDefault="00000000" w:rsidRPr="00000000" w14:paraId="000000A9">
      <w:pPr>
        <w:numPr>
          <w:ilvl w:val="0"/>
          <w:numId w:val="1"/>
        </w:numPr>
        <w:ind w:left="720" w:hanging="360"/>
      </w:pPr>
      <w:hyperlink r:id="rId26">
        <w:r w:rsidDel="00000000" w:rsidR="00000000" w:rsidRPr="00000000">
          <w:rPr>
            <w:color w:val="1155cc"/>
            <w:u w:val="single"/>
            <w:rtl w:val="0"/>
          </w:rPr>
          <w:t xml:space="preserve">Project Showcase - Consulting Engineers and Project Managers to the Mining Industry</w:t>
        </w:r>
      </w:hyperlink>
      <w:r w:rsidDel="00000000" w:rsidR="00000000" w:rsidRPr="00000000">
        <w:rPr>
          <w:rtl w:val="0"/>
        </w:rPr>
      </w:r>
    </w:p>
    <w:p w:rsidR="00000000" w:rsidDel="00000000" w:rsidP="00000000" w:rsidRDefault="00000000" w:rsidRPr="00000000" w14:paraId="000000AA">
      <w:pPr>
        <w:numPr>
          <w:ilvl w:val="0"/>
          <w:numId w:val="1"/>
        </w:numPr>
        <w:ind w:left="720" w:hanging="360"/>
      </w:pPr>
      <w:hyperlink r:id="rId27">
        <w:r w:rsidDel="00000000" w:rsidR="00000000" w:rsidRPr="00000000">
          <w:rPr>
            <w:color w:val="1155cc"/>
            <w:u w:val="single"/>
            <w:rtl w:val="0"/>
          </w:rPr>
          <w:t xml:space="preserve">Mined fertilizers - Worley</w:t>
        </w:r>
      </w:hyperlink>
      <w:r w:rsidDel="00000000" w:rsidR="00000000" w:rsidRPr="00000000">
        <w:rPr>
          <w:rtl w:val="0"/>
        </w:rPr>
      </w:r>
    </w:p>
    <w:p w:rsidR="00000000" w:rsidDel="00000000" w:rsidP="00000000" w:rsidRDefault="00000000" w:rsidRPr="00000000" w14:paraId="000000AB">
      <w:pPr>
        <w:numPr>
          <w:ilvl w:val="0"/>
          <w:numId w:val="1"/>
        </w:numPr>
        <w:ind w:left="720" w:hanging="360"/>
      </w:pPr>
      <w:hyperlink r:id="rId28">
        <w:r w:rsidDel="00000000" w:rsidR="00000000" w:rsidRPr="00000000">
          <w:rPr>
            <w:color w:val="1155cc"/>
            <w:u w:val="single"/>
            <w:rtl w:val="0"/>
          </w:rPr>
          <w:t xml:space="preserve">About Us - BVi Consulting Engineers</w:t>
        </w:r>
      </w:hyperlink>
      <w:r w:rsidDel="00000000" w:rsidR="00000000" w:rsidRPr="00000000">
        <w:rPr>
          <w:rtl w:val="0"/>
        </w:rPr>
      </w:r>
    </w:p>
    <w:p w:rsidR="00000000" w:rsidDel="00000000" w:rsidP="00000000" w:rsidRDefault="00000000" w:rsidRPr="00000000" w14:paraId="000000AC">
      <w:pPr>
        <w:numPr>
          <w:ilvl w:val="0"/>
          <w:numId w:val="1"/>
        </w:numPr>
        <w:ind w:left="720" w:hanging="360"/>
      </w:pPr>
      <w:hyperlink r:id="rId29">
        <w:r w:rsidDel="00000000" w:rsidR="00000000" w:rsidRPr="00000000">
          <w:rPr>
            <w:color w:val="1155cc"/>
            <w:u w:val="single"/>
            <w:rtl w:val="0"/>
          </w:rPr>
          <w:t xml:space="preserve">Resource infrastructure for projects - Engineering News</w:t>
        </w:r>
      </w:hyperlink>
      <w:r w:rsidDel="00000000" w:rsidR="00000000" w:rsidRPr="00000000">
        <w:rPr>
          <w:rtl w:val="0"/>
        </w:rPr>
      </w:r>
    </w:p>
    <w:p w:rsidR="00000000" w:rsidDel="00000000" w:rsidP="00000000" w:rsidRDefault="00000000" w:rsidRPr="00000000" w14:paraId="000000AD">
      <w:pPr>
        <w:numPr>
          <w:ilvl w:val="0"/>
          <w:numId w:val="1"/>
        </w:numPr>
        <w:ind w:left="720" w:hanging="360"/>
      </w:pPr>
      <w:hyperlink r:id="rId30">
        <w:r w:rsidDel="00000000" w:rsidR="00000000" w:rsidRPr="00000000">
          <w:rPr>
            <w:color w:val="1155cc"/>
            <w:u w:val="single"/>
            <w:rtl w:val="0"/>
          </w:rPr>
          <w:t xml:space="preserve">Precious metals - Worley</w:t>
        </w:r>
      </w:hyperlink>
      <w:r w:rsidDel="00000000" w:rsidR="00000000" w:rsidRPr="00000000">
        <w:rPr>
          <w:rtl w:val="0"/>
        </w:rPr>
      </w:r>
    </w:p>
    <w:p w:rsidR="00000000" w:rsidDel="00000000" w:rsidP="00000000" w:rsidRDefault="00000000" w:rsidRPr="00000000" w14:paraId="000000AE">
      <w:pPr>
        <w:numPr>
          <w:ilvl w:val="0"/>
          <w:numId w:val="1"/>
        </w:numPr>
        <w:ind w:left="720" w:hanging="360"/>
      </w:pPr>
      <w:hyperlink r:id="rId31">
        <w:r w:rsidDel="00000000" w:rsidR="00000000" w:rsidRPr="00000000">
          <w:rPr>
            <w:color w:val="1155cc"/>
            <w:u w:val="single"/>
            <w:rtl w:val="0"/>
          </w:rPr>
          <w:t xml:space="preserve">EPCM Contracts: Project delivery through engineering, procurement and construction management contracts - PwC Australia</w:t>
        </w:r>
      </w:hyperlink>
      <w:r w:rsidDel="00000000" w:rsidR="00000000" w:rsidRPr="00000000">
        <w:rPr>
          <w:rtl w:val="0"/>
        </w:rPr>
      </w:r>
    </w:p>
    <w:p w:rsidR="00000000" w:rsidDel="00000000" w:rsidP="00000000" w:rsidRDefault="00000000" w:rsidRPr="00000000" w14:paraId="000000AF">
      <w:pPr>
        <w:numPr>
          <w:ilvl w:val="0"/>
          <w:numId w:val="1"/>
        </w:numPr>
        <w:ind w:left="720" w:hanging="360"/>
      </w:pPr>
      <w:hyperlink r:id="rId32">
        <w:r w:rsidDel="00000000" w:rsidR="00000000" w:rsidRPr="00000000">
          <w:rPr>
            <w:color w:val="1155cc"/>
            <w:u w:val="single"/>
            <w:rtl w:val="0"/>
          </w:rPr>
          <w:t xml:space="preserve">What is CIDB Grade and How to Get One: Complete Registration Guide - Tenders SA Blog</w:t>
        </w:r>
      </w:hyperlink>
      <w:r w:rsidDel="00000000" w:rsidR="00000000" w:rsidRPr="00000000">
        <w:rPr>
          <w:rtl w:val="0"/>
        </w:rPr>
      </w:r>
    </w:p>
    <w:p w:rsidR="00000000" w:rsidDel="00000000" w:rsidP="00000000" w:rsidRDefault="00000000" w:rsidRPr="00000000" w14:paraId="000000B0">
      <w:pPr>
        <w:numPr>
          <w:ilvl w:val="0"/>
          <w:numId w:val="1"/>
        </w:numPr>
        <w:ind w:left="720" w:hanging="360"/>
      </w:pPr>
      <w:hyperlink r:id="rId33">
        <w:r w:rsidDel="00000000" w:rsidR="00000000" w:rsidRPr="00000000">
          <w:rPr>
            <w:color w:val="1155cc"/>
            <w:u w:val="single"/>
            <w:rtl w:val="0"/>
          </w:rPr>
          <w:t xml:space="preserve">CIDB grades explained - TenderFlow</w:t>
        </w:r>
      </w:hyperlink>
      <w:r w:rsidDel="00000000" w:rsidR="00000000" w:rsidRPr="00000000">
        <w:rPr>
          <w:rtl w:val="0"/>
        </w:rPr>
      </w:r>
    </w:p>
    <w:p w:rsidR="00000000" w:rsidDel="00000000" w:rsidP="00000000" w:rsidRDefault="00000000" w:rsidRPr="00000000" w14:paraId="000000B1">
      <w:pPr>
        <w:numPr>
          <w:ilvl w:val="0"/>
          <w:numId w:val="1"/>
        </w:numPr>
        <w:ind w:left="720" w:hanging="360"/>
      </w:pPr>
      <w:hyperlink r:id="rId34">
        <w:r w:rsidDel="00000000" w:rsidR="00000000" w:rsidRPr="00000000">
          <w:rPr>
            <w:color w:val="1155cc"/>
            <w:u w:val="single"/>
            <w:rtl w:val="0"/>
          </w:rPr>
          <w:t xml:space="preserve">CIDB Contractor Grades and Financial Limits 2026 | SA Guide | Wakha Blog - Skynode</w:t>
        </w:r>
      </w:hyperlink>
      <w:r w:rsidDel="00000000" w:rsidR="00000000" w:rsidRPr="00000000">
        <w:rPr>
          <w:rtl w:val="0"/>
        </w:rPr>
      </w:r>
    </w:p>
    <w:p w:rsidR="00000000" w:rsidDel="00000000" w:rsidP="00000000" w:rsidRDefault="00000000" w:rsidRPr="00000000" w14:paraId="000000B2">
      <w:pPr>
        <w:numPr>
          <w:ilvl w:val="0"/>
          <w:numId w:val="1"/>
        </w:numPr>
        <w:ind w:left="720" w:hanging="360"/>
      </w:pPr>
      <w:hyperlink r:id="rId35">
        <w:r w:rsidDel="00000000" w:rsidR="00000000" w:rsidRPr="00000000">
          <w:rPr>
            <w:color w:val="1155cc"/>
            <w:u w:val="single"/>
            <w:rtl w:val="0"/>
          </w:rPr>
          <w:t xml:space="preserve">contract participation goals and cidb build programme implementation guide - Department of Public Works</w:t>
        </w:r>
      </w:hyperlink>
      <w:r w:rsidDel="00000000" w:rsidR="00000000" w:rsidRPr="00000000">
        <w:rPr>
          <w:rtl w:val="0"/>
        </w:rPr>
      </w:r>
    </w:p>
    <w:p w:rsidR="00000000" w:rsidDel="00000000" w:rsidP="00000000" w:rsidRDefault="00000000" w:rsidRPr="00000000" w14:paraId="000000B3">
      <w:pPr>
        <w:numPr>
          <w:ilvl w:val="0"/>
          <w:numId w:val="1"/>
        </w:numPr>
        <w:ind w:left="720" w:hanging="360"/>
      </w:pPr>
      <w:hyperlink r:id="rId36">
        <w:r w:rsidDel="00000000" w:rsidR="00000000" w:rsidRPr="00000000">
          <w:rPr>
            <w:color w:val="1155cc"/>
            <w:u w:val="single"/>
            <w:rtl w:val="0"/>
          </w:rPr>
          <w:t xml:space="preserve">cidb B.U.I.L.D Programme Standards</w:t>
        </w:r>
      </w:hyperlink>
      <w:r w:rsidDel="00000000" w:rsidR="00000000" w:rsidRPr="00000000">
        <w:rPr>
          <w:rtl w:val="0"/>
        </w:rPr>
      </w:r>
    </w:p>
    <w:p w:rsidR="00000000" w:rsidDel="00000000" w:rsidP="00000000" w:rsidRDefault="00000000" w:rsidRPr="00000000" w14:paraId="000000B4">
      <w:pPr>
        <w:numPr>
          <w:ilvl w:val="0"/>
          <w:numId w:val="1"/>
        </w:numPr>
        <w:ind w:left="720" w:hanging="360"/>
      </w:pPr>
      <w:hyperlink r:id="rId37">
        <w:r w:rsidDel="00000000" w:rsidR="00000000" w:rsidRPr="00000000">
          <w:rPr>
            <w:color w:val="1155cc"/>
            <w:u w:val="single"/>
            <w:rtl w:val="0"/>
          </w:rPr>
          <w:t xml:space="preserve">Concentrated Solar Power Vs PV: Complete 2025 Comparison Guide - SolarTech</w:t>
        </w:r>
      </w:hyperlink>
      <w:r w:rsidDel="00000000" w:rsidR="00000000" w:rsidRPr="00000000">
        <w:rPr>
          <w:rtl w:val="0"/>
        </w:rPr>
      </w:r>
    </w:p>
    <w:p w:rsidR="00000000" w:rsidDel="00000000" w:rsidP="00000000" w:rsidRDefault="00000000" w:rsidRPr="00000000" w14:paraId="000000B5">
      <w:pPr>
        <w:numPr>
          <w:ilvl w:val="0"/>
          <w:numId w:val="1"/>
        </w:numPr>
        <w:ind w:left="720" w:hanging="360"/>
      </w:pPr>
      <w:hyperlink r:id="rId38">
        <w:r w:rsidDel="00000000" w:rsidR="00000000" w:rsidRPr="00000000">
          <w:rPr>
            <w:color w:val="1155cc"/>
            <w:u w:val="single"/>
            <w:rtl w:val="0"/>
          </w:rPr>
          <w:t xml:space="preserve">Register as a professional engineer | South African Government</w:t>
        </w:r>
      </w:hyperlink>
      <w:r w:rsidDel="00000000" w:rsidR="00000000" w:rsidRPr="00000000">
        <w:rPr>
          <w:rtl w:val="0"/>
        </w:rPr>
      </w:r>
    </w:p>
    <w:p w:rsidR="00000000" w:rsidDel="00000000" w:rsidP="00000000" w:rsidRDefault="00000000" w:rsidRPr="00000000" w14:paraId="000000B6">
      <w:pPr>
        <w:numPr>
          <w:ilvl w:val="0"/>
          <w:numId w:val="1"/>
        </w:numPr>
        <w:ind w:left="720" w:hanging="360"/>
      </w:pPr>
      <w:hyperlink r:id="rId39">
        <w:r w:rsidDel="00000000" w:rsidR="00000000" w:rsidRPr="00000000">
          <w:rPr>
            <w:color w:val="1155cc"/>
            <w:u w:val="single"/>
            <w:rtl w:val="0"/>
          </w:rPr>
          <w:t xml:space="preserve">ECSA Engineering Professional Registration: The Authoritative Guide for Government Tenders and Infrastructure Projects</w:t>
        </w:r>
      </w:hyperlink>
      <w:r w:rsidDel="00000000" w:rsidR="00000000" w:rsidRPr="00000000">
        <w:rPr>
          <w:rtl w:val="0"/>
        </w:rPr>
      </w:r>
    </w:p>
    <w:p w:rsidR="00000000" w:rsidDel="00000000" w:rsidP="00000000" w:rsidRDefault="00000000" w:rsidRPr="00000000" w14:paraId="000000B7">
      <w:pPr>
        <w:numPr>
          <w:ilvl w:val="0"/>
          <w:numId w:val="1"/>
        </w:numPr>
        <w:ind w:left="720" w:hanging="360"/>
      </w:pPr>
      <w:hyperlink r:id="rId40">
        <w:r w:rsidDel="00000000" w:rsidR="00000000" w:rsidRPr="00000000">
          <w:rPr>
            <w:color w:val="1155cc"/>
            <w:u w:val="single"/>
            <w:rtl w:val="0"/>
          </w:rPr>
          <w:t xml:space="preserve">How to Register with ECSA: Complete Guide for Engineering Professionals 2026 - Tenders SA Blog</w:t>
        </w:r>
      </w:hyperlink>
      <w:r w:rsidDel="00000000" w:rsidR="00000000" w:rsidRPr="00000000">
        <w:rPr>
          <w:rtl w:val="0"/>
        </w:rPr>
      </w:r>
    </w:p>
    <w:p w:rsidR="00000000" w:rsidDel="00000000" w:rsidP="00000000" w:rsidRDefault="00000000" w:rsidRPr="00000000" w14:paraId="000000B8">
      <w:pPr>
        <w:numPr>
          <w:ilvl w:val="0"/>
          <w:numId w:val="1"/>
        </w:numPr>
        <w:ind w:left="720" w:hanging="360"/>
      </w:pPr>
      <w:hyperlink r:id="rId41">
        <w:r w:rsidDel="00000000" w:rsidR="00000000" w:rsidRPr="00000000">
          <w:rPr>
            <w:color w:val="1155cc"/>
            <w:u w:val="single"/>
            <w:rtl w:val="0"/>
          </w:rPr>
          <w:t xml:space="preserve">Registration - ECSA</w:t>
        </w:r>
      </w:hyperlink>
      <w:r w:rsidDel="00000000" w:rsidR="00000000" w:rsidRPr="00000000">
        <w:rPr>
          <w:rtl w:val="0"/>
        </w:rPr>
      </w:r>
    </w:p>
    <w:p w:rsidR="00000000" w:rsidDel="00000000" w:rsidP="00000000" w:rsidRDefault="00000000" w:rsidRPr="00000000" w14:paraId="000000B9">
      <w:pPr>
        <w:numPr>
          <w:ilvl w:val="0"/>
          <w:numId w:val="1"/>
        </w:numPr>
        <w:ind w:left="720" w:hanging="360"/>
      </w:pPr>
      <w:hyperlink r:id="rId42">
        <w:r w:rsidDel="00000000" w:rsidR="00000000" w:rsidRPr="00000000">
          <w:rPr>
            <w:color w:val="1155cc"/>
            <w:u w:val="single"/>
            <w:rtl w:val="0"/>
          </w:rPr>
          <w:t xml:space="preserve">NEC4 vs FIDIC: Key Contract Changes | PDF | Indemnity | Contractual Term - Scribd</w:t>
        </w:r>
      </w:hyperlink>
      <w:r w:rsidDel="00000000" w:rsidR="00000000" w:rsidRPr="00000000">
        <w:rPr>
          <w:rtl w:val="0"/>
        </w:rPr>
      </w:r>
    </w:p>
    <w:p w:rsidR="00000000" w:rsidDel="00000000" w:rsidP="00000000" w:rsidRDefault="00000000" w:rsidRPr="00000000" w14:paraId="000000BA">
      <w:pPr>
        <w:numPr>
          <w:ilvl w:val="0"/>
          <w:numId w:val="1"/>
        </w:numPr>
        <w:ind w:left="720" w:hanging="360"/>
      </w:pPr>
      <w:hyperlink r:id="rId43">
        <w:r w:rsidDel="00000000" w:rsidR="00000000" w:rsidRPr="00000000">
          <w:rPr>
            <w:color w:val="1155cc"/>
            <w:u w:val="single"/>
            <w:rtl w:val="0"/>
          </w:rPr>
          <w:t xml:space="preserve">A COMPARISON OF NEC AND FIDIC</w:t>
        </w:r>
      </w:hyperlink>
      <w:r w:rsidDel="00000000" w:rsidR="00000000" w:rsidRPr="00000000">
        <w:rPr>
          <w:rtl w:val="0"/>
        </w:rPr>
      </w:r>
    </w:p>
    <w:p w:rsidR="00000000" w:rsidDel="00000000" w:rsidP="00000000" w:rsidRDefault="00000000" w:rsidRPr="00000000" w14:paraId="000000BB">
      <w:pPr>
        <w:numPr>
          <w:ilvl w:val="0"/>
          <w:numId w:val="1"/>
        </w:numPr>
        <w:ind w:left="720" w:hanging="360"/>
      </w:pPr>
      <w:hyperlink r:id="rId44">
        <w:r w:rsidDel="00000000" w:rsidR="00000000" w:rsidRPr="00000000">
          <w:rPr>
            <w:color w:val="1155cc"/>
            <w:u w:val="single"/>
            <w:rtl w:val="0"/>
          </w:rPr>
          <w:t xml:space="preserve">Unified Risk Approach for Construction Contracts: A Comparative Analysis of NEC, JCT, and FIDIC from a Contractor's Perspectiv - Purdue e-Pubs</w:t>
        </w:r>
      </w:hyperlink>
      <w:r w:rsidDel="00000000" w:rsidR="00000000" w:rsidRPr="00000000">
        <w:rPr>
          <w:rtl w:val="0"/>
        </w:rPr>
      </w:r>
    </w:p>
    <w:p w:rsidR="00000000" w:rsidDel="00000000" w:rsidP="00000000" w:rsidRDefault="00000000" w:rsidRPr="00000000" w14:paraId="000000BC">
      <w:pPr>
        <w:numPr>
          <w:ilvl w:val="0"/>
          <w:numId w:val="1"/>
        </w:numPr>
        <w:ind w:left="720" w:hanging="360"/>
      </w:pPr>
      <w:hyperlink r:id="rId45">
        <w:r w:rsidDel="00000000" w:rsidR="00000000" w:rsidRPr="00000000">
          <w:rPr>
            <w:color w:val="1155cc"/>
            <w:u w:val="single"/>
            <w:rtl w:val="0"/>
          </w:rPr>
          <w:t xml:space="preserve">Avoid mining disputes by choosing the right supply contract - Engineering News</w:t>
        </w:r>
      </w:hyperlink>
      <w:r w:rsidDel="00000000" w:rsidR="00000000" w:rsidRPr="00000000">
        <w:rPr>
          <w:rtl w:val="0"/>
        </w:rPr>
      </w:r>
    </w:p>
    <w:p w:rsidR="00000000" w:rsidDel="00000000" w:rsidP="00000000" w:rsidRDefault="00000000" w:rsidRPr="00000000" w14:paraId="000000BD">
      <w:pPr>
        <w:numPr>
          <w:ilvl w:val="0"/>
          <w:numId w:val="1"/>
        </w:numPr>
        <w:ind w:left="720" w:hanging="360"/>
      </w:pPr>
      <w:hyperlink r:id="rId46">
        <w:r w:rsidDel="00000000" w:rsidR="00000000" w:rsidRPr="00000000">
          <w:rPr>
            <w:color w:val="1155cc"/>
            <w:u w:val="single"/>
            <w:rtl w:val="0"/>
          </w:rPr>
          <w:t xml:space="preserve">2025-03_msg_5505_Veralogix Holdings Endeto Project Service (60073)_attachment_2.docx</w:t>
        </w:r>
      </w:hyperlink>
      <w:r w:rsidDel="00000000" w:rsidR="00000000" w:rsidRPr="00000000">
        <w:rPr>
          <w:rtl w:val="0"/>
        </w:rPr>
      </w:r>
    </w:p>
    <w:p w:rsidR="00000000" w:rsidDel="00000000" w:rsidP="00000000" w:rsidRDefault="00000000" w:rsidRPr="00000000" w14:paraId="000000BE">
      <w:pPr>
        <w:numPr>
          <w:ilvl w:val="0"/>
          <w:numId w:val="1"/>
        </w:numPr>
        <w:ind w:left="720" w:hanging="360"/>
      </w:pPr>
      <w:hyperlink r:id="rId47">
        <w:r w:rsidDel="00000000" w:rsidR="00000000" w:rsidRPr="00000000">
          <w:rPr>
            <w:color w:val="1155cc"/>
            <w:u w:val="single"/>
            <w:rtl w:val="0"/>
          </w:rPr>
          <w:t xml:space="preserve">2025-03_msg_5504_Veralogix Holdings Endeto Project Service (60073)_attachment_2.docx</w:t>
        </w:r>
      </w:hyperlink>
      <w:r w:rsidDel="00000000" w:rsidR="00000000" w:rsidRPr="00000000">
        <w:rPr>
          <w:rtl w:val="0"/>
        </w:rPr>
      </w:r>
    </w:p>
    <w:p w:rsidR="00000000" w:rsidDel="00000000" w:rsidP="00000000" w:rsidRDefault="00000000" w:rsidRPr="00000000" w14:paraId="000000BF">
      <w:pPr>
        <w:numPr>
          <w:ilvl w:val="0"/>
          <w:numId w:val="1"/>
        </w:numPr>
        <w:ind w:left="720" w:hanging="360"/>
      </w:pPr>
      <w:hyperlink r:id="rId48">
        <w:r w:rsidDel="00000000" w:rsidR="00000000" w:rsidRPr="00000000">
          <w:rPr>
            <w:color w:val="1155cc"/>
            <w:u w:val="single"/>
            <w:rtl w:val="0"/>
          </w:rPr>
          <w:t xml:space="preserve">2025-02_msg_6374_Veralogix Holdings Endeto Project Service (60073)_attachment_2.docx</w:t>
        </w:r>
      </w:hyperlink>
      <w:r w:rsidDel="00000000" w:rsidR="00000000" w:rsidRPr="00000000">
        <w:rPr>
          <w:rtl w:val="0"/>
        </w:rPr>
      </w:r>
    </w:p>
    <w:p w:rsidR="00000000" w:rsidDel="00000000" w:rsidP="00000000" w:rsidRDefault="00000000" w:rsidRPr="00000000" w14:paraId="000000C0">
      <w:pPr>
        <w:numPr>
          <w:ilvl w:val="0"/>
          <w:numId w:val="1"/>
        </w:numPr>
        <w:ind w:left="720" w:hanging="360"/>
      </w:pPr>
      <w:hyperlink r:id="rId49">
        <w:r w:rsidDel="00000000" w:rsidR="00000000" w:rsidRPr="00000000">
          <w:rPr>
            <w:color w:val="1155cc"/>
            <w:u w:val="single"/>
            <w:rtl w:val="0"/>
          </w:rPr>
          <w:t xml:space="preserve">Veralogix Signal Routing Rules</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333333"/>
        <w:sz w:val="24"/>
        <w:szCs w:val="24"/>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IBM Plex Serif" w:cs="IBM Plex Serif" w:eastAsia="IBM Plex Serif" w:hAnsi="IBM Plex Serif"/>
      <w:b w:val="1"/>
      <w:bCs w:val="1"/>
      <w:i w:val="0"/>
      <w:iCs w:val="0"/>
      <w:color w:val="1a1a1a"/>
      <w:sz w:val="42"/>
      <w:szCs w:val="42"/>
    </w:rPr>
  </w:style>
  <w:style w:type="paragraph" w:styleId="Heading2">
    <w:name w:val="heading 2"/>
    <w:basedOn w:val="Normal"/>
    <w:next w:val="Normal"/>
    <w:pPr>
      <w:keepNext w:val="1"/>
      <w:keepLines w:val="1"/>
      <w:pageBreakBefore w:val="0"/>
      <w:spacing w:after="80" w:before="360" w:line="264" w:lineRule="auto"/>
    </w:pPr>
    <w:rPr>
      <w:rFonts w:ascii="IBM Plex Serif" w:cs="IBM Plex Serif" w:eastAsia="IBM Plex Serif" w:hAnsi="IBM Plex Serif"/>
      <w:b w:val="1"/>
      <w:bCs w:val="1"/>
      <w:i w:val="0"/>
      <w:iCs w:val="0"/>
      <w:color w:val="2c3e50"/>
      <w:sz w:val="36"/>
      <w:szCs w:val="36"/>
    </w:rPr>
  </w:style>
  <w:style w:type="paragraph" w:styleId="Heading3">
    <w:name w:val="heading 3"/>
    <w:basedOn w:val="Normal"/>
    <w:next w:val="Normal"/>
    <w:pPr>
      <w:keepNext w:val="1"/>
      <w:keepLines w:val="1"/>
      <w:pageBreakBefore w:val="0"/>
      <w:spacing w:after="80" w:before="280" w:line="264" w:lineRule="auto"/>
    </w:pPr>
    <w:rPr>
      <w:rFonts w:ascii="IBM Plex Serif" w:cs="IBM Plex Serif" w:eastAsia="IBM Plex Serif" w:hAnsi="IBM Plex Serif"/>
      <w:b w:val="1"/>
      <w:bCs w:val="1"/>
      <w:i w:val="0"/>
      <w:iCs w:val="0"/>
      <w:color w:val="34495e"/>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BM Plex Serif" w:cs="IBM Plex Serif" w:eastAsia="IBM Plex Serif" w:hAnsi="IBM Plex Serif"/>
      <w:b w:val="1"/>
      <w:bCs w:val="1"/>
      <w:i w:val="0"/>
      <w:iCs w:val="0"/>
      <w:color w:val="1a1a1a"/>
      <w:sz w:val="44"/>
      <w:szCs w:val="44"/>
    </w:rPr>
  </w:style>
  <w:style w:type="paragraph" w:styleId="Subtitle">
    <w:name w:val="Subtitle"/>
    <w:basedOn w:val="Normal"/>
    <w:next w:val="Normal"/>
    <w:pPr>
      <w:keepNext w:val="1"/>
      <w:keepLines w:val="1"/>
      <w:pageBreakBefore w:val="0"/>
      <w:spacing w:after="80" w:before="360" w:line="300" w:lineRule="auto"/>
    </w:pPr>
    <w:rPr>
      <w:rFonts w:ascii="IBM Plex Sans" w:cs="IBM Plex Sans" w:eastAsia="IBM Plex Sans" w:hAnsi="IBM Plex Sans"/>
      <w:b w:val="0"/>
      <w:bCs w:val="0"/>
      <w:i w:val="1"/>
      <w:iCs w:val="1"/>
      <w:color w:val="7f8c8d"/>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BM Plex Sans" w:cs="IBM Plex Sans" w:eastAsia="IBM Plex Sans" w:hAnsi="IBM Plex Sans"/>
        <w:b w:val="1"/>
        <w:bCs w:val="1"/>
        <w:i w:val="0"/>
        <w:iCs w:val="0"/>
        <w:color w:val="2c3e50"/>
        <w:sz w:val="22"/>
        <w:szCs w:val="22"/>
      </w:rPr>
      <w:tcPr>
        <w:shd w:fill="f8f9f9"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BM Plex Sans" w:cs="IBM Plex Sans" w:eastAsia="IBM Plex Sans" w:hAnsi="IBM Plex Sans"/>
        <w:b w:val="1"/>
        <w:bCs w:val="1"/>
        <w:i w:val="0"/>
        <w:iCs w:val="0"/>
        <w:color w:val="2c3e50"/>
        <w:sz w:val="22"/>
        <w:szCs w:val="22"/>
      </w:rPr>
      <w:tcPr>
        <w:shd w:fill="f8f9f9"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BM Plex Sans" w:cs="IBM Plex Sans" w:eastAsia="IBM Plex Sans" w:hAnsi="IBM Plex Sans"/>
        <w:b w:val="1"/>
        <w:bCs w:val="1"/>
        <w:i w:val="0"/>
        <w:iCs w:val="0"/>
        <w:color w:val="2c3e50"/>
        <w:sz w:val="22"/>
        <w:szCs w:val="22"/>
      </w:rPr>
      <w:tcPr>
        <w:shd w:fill="f8f9f9"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tenders-sa.org/blog/how-to-register-with-ecsa" TargetMode="External"/><Relationship Id="rId42" Type="http://schemas.openxmlformats.org/officeDocument/2006/relationships/hyperlink" Target="https://www.scribd.com/document/389579455/NEC4-and-FIDIC-Compared" TargetMode="External"/><Relationship Id="rId41" Type="http://schemas.openxmlformats.org/officeDocument/2006/relationships/hyperlink" Target="https://www.ecsa.co.za/ecsa-registration/" TargetMode="External"/><Relationship Id="rId44" Type="http://schemas.openxmlformats.org/officeDocument/2006/relationships/hyperlink" Target="https://docs.lib.purdue.edu/cgi/viewcontent.cgi?article=1743&amp;context=cib-conferences" TargetMode="External"/><Relationship Id="rId43" Type="http://schemas.openxmlformats.org/officeDocument/2006/relationships/hyperlink" Target="https://www.neccontract.com/getmedia/2bd4ffb9-8e1e-4684-af86-1d913152f10d/A-comparison-of-NEC-and-FIDIC-by-Rob-Gerrard.pdf.aspx" TargetMode="External"/><Relationship Id="rId46" Type="http://schemas.openxmlformats.org/officeDocument/2006/relationships/hyperlink" Target="https://drive.google.com/open?id=11QBovVnc3uzxrQKOEZr3aJCvZnD94BlV" TargetMode="External"/><Relationship Id="rId45" Type="http://schemas.openxmlformats.org/officeDocument/2006/relationships/hyperlink" Target="https://www.engineeringnews.co.za/article/avoid-mining-disputes-by-choosing-the-right-supply-contract-2025-01-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tt-nzUltRlTHzDGyOeLFcUF9GLXhz_0s" TargetMode="External"/><Relationship Id="rId48" Type="http://schemas.openxmlformats.org/officeDocument/2006/relationships/hyperlink" Target="https://drive.google.com/open?id=1iYOkcH1DHehDmAKiLc8_DJqj_DBJYVos" TargetMode="External"/><Relationship Id="rId47" Type="http://schemas.openxmlformats.org/officeDocument/2006/relationships/hyperlink" Target="https://drive.google.com/open?id=1cMufpt4TsJVFf6bgMgQljYtCyW6rgYqh" TargetMode="External"/><Relationship Id="rId49" Type="http://schemas.openxmlformats.org/officeDocument/2006/relationships/hyperlink" Target="https://drive.google.com/open?id=1CcZOXDbhYiL32GnDSdGGMbw_l0dBtD_2IBtnTvQPOhw" TargetMode="External"/><Relationship Id="rId5" Type="http://schemas.openxmlformats.org/officeDocument/2006/relationships/styles" Target="styles.xml"/><Relationship Id="rId6" Type="http://schemas.openxmlformats.org/officeDocument/2006/relationships/hyperlink" Target="https://drive.google.com/open?id=1Qz4DnPB--HS8inBXC8leR8DB01SrRH3xXVtIIMDsvIs" TargetMode="External"/><Relationship Id="rId7" Type="http://schemas.openxmlformats.org/officeDocument/2006/relationships/hyperlink" Target="https://drive.google.com/open?id=1IP6jAq1X0AxUD7uSKXCvCrPTl-CNxZ3e" TargetMode="External"/><Relationship Id="rId8" Type="http://schemas.openxmlformats.org/officeDocument/2006/relationships/hyperlink" Target="https://drive.google.com/open?id=18H09WE992KqCQcUryqp4m41BOfNMiY6J" TargetMode="External"/><Relationship Id="rId31" Type="http://schemas.openxmlformats.org/officeDocument/2006/relationships/hyperlink" Target="https://www.pwc.com.au/legal/assets/investing-in-infrastructure/iif-8-epcm-contracts-feb16-3.pdf" TargetMode="External"/><Relationship Id="rId30" Type="http://schemas.openxmlformats.org/officeDocument/2006/relationships/hyperlink" Target="https://www.worley.com/en/solutions/industries/resources/precious-metals" TargetMode="External"/><Relationship Id="rId33" Type="http://schemas.openxmlformats.org/officeDocument/2006/relationships/hyperlink" Target="https://www.tenderflow.co.za/llms/cidb-grades/" TargetMode="External"/><Relationship Id="rId32" Type="http://schemas.openxmlformats.org/officeDocument/2006/relationships/hyperlink" Target="https://www.tenders-sa.org/blog/what-is-cidb-grade-and-how-to-get-one" TargetMode="External"/><Relationship Id="rId35" Type="http://schemas.openxmlformats.org/officeDocument/2006/relationships/hyperlink" Target="http://www.publicworks.gov.za/PDFs/consultants_docs/2023/Implementation_Guide_to_CPGs_and_the_cidb_BUILD_programme_1Sept2023_Version_2023-3.pdf" TargetMode="External"/><Relationship Id="rId34" Type="http://schemas.openxmlformats.org/officeDocument/2006/relationships/hyperlink" Target="https://skynode.co.za/wakha/blog/cidb-contractor-grades-limits/" TargetMode="External"/><Relationship Id="rId37" Type="http://schemas.openxmlformats.org/officeDocument/2006/relationships/hyperlink" Target="https://solartechonline.com/blog/concentrated-solar-power-vs-pv-comparison-guide/" TargetMode="External"/><Relationship Id="rId36" Type="http://schemas.openxmlformats.org/officeDocument/2006/relationships/hyperlink" Target="https://www.cidb.org.za/build-programme/build-standards/" TargetMode="External"/><Relationship Id="rId39" Type="http://schemas.openxmlformats.org/officeDocument/2006/relationships/hyperlink" Target="https://www.tenders-sa.org/blog/ecsa-engineering-professional-registration-tender-authoritative-guide" TargetMode="External"/><Relationship Id="rId38" Type="http://schemas.openxmlformats.org/officeDocument/2006/relationships/hyperlink" Target="https://www.gov.za/services/services-residents/world-work/professional-registration/register-professional-engineer" TargetMode="External"/><Relationship Id="rId20" Type="http://schemas.openxmlformats.org/officeDocument/2006/relationships/hyperlink" Target="https://www.hatchperformanceinnovations.com/wp-content/uploads/2024/10/Hatch-Performance-Innovations-2024.pdf" TargetMode="External"/><Relationship Id="rId22" Type="http://schemas.openxmlformats.org/officeDocument/2006/relationships/hyperlink" Target="https://www.draglobal.com/news/2019-news/dra-global-continues-growth-path-with-senet-merger-in-africa/" TargetMode="External"/><Relationship Id="rId21" Type="http://schemas.openxmlformats.org/officeDocument/2006/relationships/hyperlink" Target="https://www.draglobal.com/" TargetMode="External"/><Relationship Id="rId24" Type="http://schemas.openxmlformats.org/officeDocument/2006/relationships/hyperlink" Target="https://epcmholdings.com/top-epc-turnkey-contractor-in-south-africa-engineering-procurement-construction-solutions/" TargetMode="External"/><Relationship Id="rId23" Type="http://schemas.openxmlformats.org/officeDocument/2006/relationships/hyperlink" Target="https://www.miningreview.com/international/senet-specialists/" TargetMode="External"/><Relationship Id="rId26" Type="http://schemas.openxmlformats.org/officeDocument/2006/relationships/hyperlink" Target="https://rsv.co.za/project-showcase/" TargetMode="External"/><Relationship Id="rId25" Type="http://schemas.openxmlformats.org/officeDocument/2006/relationships/hyperlink" Target="https://www.draglobal.com/projects/" TargetMode="External"/><Relationship Id="rId28" Type="http://schemas.openxmlformats.org/officeDocument/2006/relationships/hyperlink" Target="https://www.bvi.co.za/about-us/" TargetMode="External"/><Relationship Id="rId27" Type="http://schemas.openxmlformats.org/officeDocument/2006/relationships/hyperlink" Target="https://www.worley.com/en/solutions/industries/resources/bulk-commodities/mined-fertilizers" TargetMode="External"/><Relationship Id="rId29" Type="http://schemas.openxmlformats.org/officeDocument/2006/relationships/hyperlink" Target="https://www.engineeringnews.co.za/article/resource-infrastructure-for-projects-2019-08-26" TargetMode="External"/><Relationship Id="rId11" Type="http://schemas.openxmlformats.org/officeDocument/2006/relationships/hyperlink" Target="https://drive.google.com/open?id=1GfCe4GT4Du0KjnIGC-W_pzVHloZpBkFk" TargetMode="External"/><Relationship Id="rId10" Type="http://schemas.openxmlformats.org/officeDocument/2006/relationships/hyperlink" Target="https://drive.google.com/open?id=1A-xL_yamsMP-4WZkc5Ex2VvU35hkKJK1" TargetMode="External"/><Relationship Id="rId13" Type="http://schemas.openxmlformats.org/officeDocument/2006/relationships/hyperlink" Target="https://constructionlawmadeeasy.com/construction-law/chapter-2/epc-and-epcm/" TargetMode="External"/><Relationship Id="rId12" Type="http://schemas.openxmlformats.org/officeDocument/2006/relationships/hyperlink" Target="https://www.epcm.com/" TargetMode="External"/><Relationship Id="rId15" Type="http://schemas.openxmlformats.org/officeDocument/2006/relationships/hyperlink" Target="https://www.hilldickinson.com/our-view/articles/understanding-nec-jct-and-fidic-key-differences-in-construction-contracts/" TargetMode="External"/><Relationship Id="rId14" Type="http://schemas.openxmlformats.org/officeDocument/2006/relationships/hyperlink" Target="https://www.addleshawgoddard.com/en/insights/insights-briefings/2023/construction-engineering/epc-epcm-contracts/" TargetMode="External"/><Relationship Id="rId17" Type="http://schemas.openxmlformats.org/officeDocument/2006/relationships/hyperlink" Target="https://www.youtube.com/watch?v=Q5-EYYd_OZQ" TargetMode="External"/><Relationship Id="rId16" Type="http://schemas.openxmlformats.org/officeDocument/2006/relationships/hyperlink" Target="https://www.draglobal.com/commodities/" TargetMode="External"/><Relationship Id="rId19" Type="http://schemas.openxmlformats.org/officeDocument/2006/relationships/hyperlink" Target="https://www.draglobal.com/news/project-spotlight-mineral-park-mill-restart/" TargetMode="External"/><Relationship Id="rId18" Type="http://schemas.openxmlformats.org/officeDocument/2006/relationships/hyperlink" Target="https://m.miningweekly.com/article/worley-assists-surface-miners-transition-to-underground-operations-2020-09-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IBMPlexSerif-regular.ttf"/><Relationship Id="rId6" Type="http://schemas.openxmlformats.org/officeDocument/2006/relationships/font" Target="fonts/IBMPlexSerif-bold.ttf"/><Relationship Id="rId7" Type="http://schemas.openxmlformats.org/officeDocument/2006/relationships/font" Target="fonts/IBMPlexSerif-italic.ttf"/><Relationship Id="rId8"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