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5D1C" w14:textId="77777777" w:rsidR="00BA1B4F" w:rsidRDefault="00BA1B4F" w:rsidP="00BA1B4F">
      <w:r>
        <w:t>Day 6 Work Summary Documentation</w:t>
      </w:r>
    </w:p>
    <w:p w14:paraId="750DAAE6" w14:textId="77777777" w:rsidR="00BA1B4F" w:rsidRDefault="00BA1B4F" w:rsidP="00BA1B4F"/>
    <w:p w14:paraId="28622E72" w14:textId="77777777" w:rsidR="00BA1B4F" w:rsidRDefault="00BA1B4F" w:rsidP="00BA1B4F">
      <w:r>
        <w:t>Project: Customer Churn Prediction &amp; Lifetime Value (LTV) Engine</w:t>
      </w:r>
    </w:p>
    <w:p w14:paraId="599C9837" w14:textId="77777777" w:rsidR="00BA1B4F" w:rsidRDefault="00BA1B4F" w:rsidP="00BA1B4F"/>
    <w:p w14:paraId="678856C9" w14:textId="77777777" w:rsidR="00BA1B4F" w:rsidRDefault="00BA1B4F" w:rsidP="00BA1B4F">
      <w:r>
        <w:t>Date: 18-05-2026</w:t>
      </w:r>
    </w:p>
    <w:p w14:paraId="747650EE" w14:textId="77777777" w:rsidR="00BA1B4F" w:rsidRDefault="00BA1B4F" w:rsidP="00BA1B4F"/>
    <w:p w14:paraId="7A0BBA96" w14:textId="77777777" w:rsidR="00BA1B4F" w:rsidRDefault="00BA1B4F" w:rsidP="00BA1B4F">
      <w:r>
        <w:t>Member 1 – Missing Value Validation &amp; Data Cleaning</w:t>
      </w:r>
    </w:p>
    <w:p w14:paraId="2F01FDB6" w14:textId="77777777" w:rsidR="00BA1B4F" w:rsidRDefault="00BA1B4F" w:rsidP="00BA1B4F"/>
    <w:p w14:paraId="7A6EF446" w14:textId="77777777" w:rsidR="00BA1B4F" w:rsidRDefault="00BA1B4F" w:rsidP="00BA1B4F">
      <w:r>
        <w:t xml:space="preserve">Member 1 continued the Exploratory Data Analysis (EDA) process by validating missing values after replacing blank spaces with </w:t>
      </w:r>
      <w:proofErr w:type="spellStart"/>
      <w:r>
        <w:t>NaN</w:t>
      </w:r>
      <w:proofErr w:type="spellEnd"/>
      <w:r>
        <w:t xml:space="preserve"> values. The work included checking datatype consistency, separating categorical and numerical columns, and identifying columns requiring missing value treatment. Different strategies for handling missing values were planned, such as using mean or median for numerical columns and mode for categorical columns. An intermediate cleaned dataset version was also prepared and exported for further processing.</w:t>
      </w:r>
    </w:p>
    <w:p w14:paraId="0D9E1460" w14:textId="77777777" w:rsidR="00BA1B4F" w:rsidRDefault="00BA1B4F" w:rsidP="00BA1B4F"/>
    <w:p w14:paraId="04804C91" w14:textId="77777777" w:rsidR="00BA1B4F" w:rsidRDefault="00BA1B4F" w:rsidP="00BA1B4F">
      <w:r>
        <w:t>Member 2 – Categorical Encoding Preparation</w:t>
      </w:r>
    </w:p>
    <w:p w14:paraId="4906182A" w14:textId="77777777" w:rsidR="00BA1B4F" w:rsidRDefault="00BA1B4F" w:rsidP="00BA1B4F"/>
    <w:p w14:paraId="09D9D3A9" w14:textId="77777777" w:rsidR="00BA1B4F" w:rsidRDefault="00BA1B4F" w:rsidP="00BA1B4F">
      <w:r>
        <w:t xml:space="preserve">Member 2 focused on preparing the dataset for feature engineering by </w:t>
      </w:r>
      <w:proofErr w:type="spellStart"/>
      <w:r>
        <w:t>analyzing</w:t>
      </w:r>
      <w:proofErr w:type="spellEnd"/>
      <w:r>
        <w:t xml:space="preserve"> categorical columns. The work involved identifying binary and multi-category columns, counting unique categories, and selecting suitable encoding techniques such as Label Encoding and One-Hot Encoding. The encoding strategy and transformation logic were documented clearly for future implementation. Final encoding was not applied at this stage.</w:t>
      </w:r>
    </w:p>
    <w:p w14:paraId="0499AA0E" w14:textId="77777777" w:rsidR="00BA1B4F" w:rsidRDefault="00BA1B4F" w:rsidP="00BA1B4F"/>
    <w:p w14:paraId="161D7C48" w14:textId="77777777" w:rsidR="00BA1B4F" w:rsidRDefault="00BA1B4F" w:rsidP="00BA1B4F">
      <w:r>
        <w:t>Member 3 – Baseline Analytics Report Preparation</w:t>
      </w:r>
    </w:p>
    <w:p w14:paraId="04359B8B" w14:textId="77777777" w:rsidR="00BA1B4F" w:rsidRDefault="00BA1B4F" w:rsidP="00BA1B4F"/>
    <w:p w14:paraId="179CDE9E" w14:textId="77777777" w:rsidR="00BA1B4F" w:rsidRDefault="00BA1B4F" w:rsidP="00BA1B4F">
      <w:r>
        <w:t>Member 3 worked on preparing the initial analytics documentation for the project. This included collecting EDA screenshots and summarizing important findings from the dataset analysis. The documentation covered churn distribution insights, contract type observations, missing value findings, and numerical statistics trends. Markdown notes were prepared as rough documentation for the final project report.</w:t>
      </w:r>
    </w:p>
    <w:p w14:paraId="781512EF" w14:textId="77777777" w:rsidR="00BA1B4F" w:rsidRDefault="00BA1B4F" w:rsidP="00BA1B4F"/>
    <w:p w14:paraId="5B845C39" w14:textId="77777777" w:rsidR="00BA1B4F" w:rsidRDefault="00BA1B4F" w:rsidP="00BA1B4F">
      <w:r>
        <w:lastRenderedPageBreak/>
        <w:t>Conclusion</w:t>
      </w:r>
    </w:p>
    <w:p w14:paraId="7FD2EB38" w14:textId="77777777" w:rsidR="00BA1B4F" w:rsidRDefault="00BA1B4F" w:rsidP="00BA1B4F"/>
    <w:p w14:paraId="6F1FCDAD" w14:textId="5996AE7D" w:rsidR="00BA1B4F" w:rsidRDefault="00BA1B4F" w:rsidP="00BA1B4F">
      <w:r>
        <w:t>Day 6 work mainly focused on data validation, preprocessing preparation, encoding strategy planning, and baseline analytics documentation. Each member completed their assigned tasks successfully, helping improve dataset understanding and preparing the project for advanced preprocessing and machine learning implementation.</w:t>
      </w:r>
    </w:p>
    <w:sectPr w:rsidR="00BA1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B4F"/>
    <w:rsid w:val="00BA1B4F"/>
    <w:rsid w:val="00DB0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8B1F"/>
  <w15:chartTrackingRefBased/>
  <w15:docId w15:val="{79CF04D7-782B-4B27-B0F0-F2C71BE7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B4F"/>
    <w:rPr>
      <w:rFonts w:eastAsiaTheme="majorEastAsia" w:cstheme="majorBidi"/>
      <w:color w:val="272727" w:themeColor="text1" w:themeTint="D8"/>
    </w:rPr>
  </w:style>
  <w:style w:type="paragraph" w:styleId="Title">
    <w:name w:val="Title"/>
    <w:basedOn w:val="Normal"/>
    <w:next w:val="Normal"/>
    <w:link w:val="TitleChar"/>
    <w:uiPriority w:val="10"/>
    <w:qFormat/>
    <w:rsid w:val="00BA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B4F"/>
    <w:pPr>
      <w:spacing w:before="160"/>
      <w:jc w:val="center"/>
    </w:pPr>
    <w:rPr>
      <w:i/>
      <w:iCs/>
      <w:color w:val="404040" w:themeColor="text1" w:themeTint="BF"/>
    </w:rPr>
  </w:style>
  <w:style w:type="character" w:customStyle="1" w:styleId="QuoteChar">
    <w:name w:val="Quote Char"/>
    <w:basedOn w:val="DefaultParagraphFont"/>
    <w:link w:val="Quote"/>
    <w:uiPriority w:val="29"/>
    <w:rsid w:val="00BA1B4F"/>
    <w:rPr>
      <w:i/>
      <w:iCs/>
      <w:color w:val="404040" w:themeColor="text1" w:themeTint="BF"/>
    </w:rPr>
  </w:style>
  <w:style w:type="paragraph" w:styleId="ListParagraph">
    <w:name w:val="List Paragraph"/>
    <w:basedOn w:val="Normal"/>
    <w:uiPriority w:val="34"/>
    <w:qFormat/>
    <w:rsid w:val="00BA1B4F"/>
    <w:pPr>
      <w:ind w:left="720"/>
      <w:contextualSpacing/>
    </w:pPr>
  </w:style>
  <w:style w:type="character" w:styleId="IntenseEmphasis">
    <w:name w:val="Intense Emphasis"/>
    <w:basedOn w:val="DefaultParagraphFont"/>
    <w:uiPriority w:val="21"/>
    <w:qFormat/>
    <w:rsid w:val="00BA1B4F"/>
    <w:rPr>
      <w:i/>
      <w:iCs/>
      <w:color w:val="0F4761" w:themeColor="accent1" w:themeShade="BF"/>
    </w:rPr>
  </w:style>
  <w:style w:type="paragraph" w:styleId="IntenseQuote">
    <w:name w:val="Intense Quote"/>
    <w:basedOn w:val="Normal"/>
    <w:next w:val="Normal"/>
    <w:link w:val="IntenseQuoteChar"/>
    <w:uiPriority w:val="30"/>
    <w:qFormat/>
    <w:rsid w:val="00BA1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B4F"/>
    <w:rPr>
      <w:i/>
      <w:iCs/>
      <w:color w:val="0F4761" w:themeColor="accent1" w:themeShade="BF"/>
    </w:rPr>
  </w:style>
  <w:style w:type="character" w:styleId="IntenseReference">
    <w:name w:val="Intense Reference"/>
    <w:basedOn w:val="DefaultParagraphFont"/>
    <w:uiPriority w:val="32"/>
    <w:qFormat/>
    <w:rsid w:val="00BA1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2026-05-19T16:50:00Z</dcterms:created>
  <dcterms:modified xsi:type="dcterms:W3CDTF">2026-05-19T16:51:00Z</dcterms:modified>
</cp:coreProperties>
</file>