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after="13" w:line="271" w:lineRule="auto"/>
        <w:ind w:left="-15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KS4 – Databases and SQL</w:t>
        <w:tab/>
        <w:t xml:space="preserve">Learner activity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4" w:line="271" w:lineRule="auto"/>
        <w:ind w:left="-5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Lesson 1 – Database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85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0" distT="0" distL="0" distR="0">
            <wp:extent cx="17145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615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Database key terms quiz</w:t>
      </w:r>
    </w:p>
    <w:p w:rsidR="00000000" w:rsidDel="00000000" w:rsidP="00000000" w:rsidRDefault="00000000" w:rsidRPr="00000000" w14:paraId="00000005">
      <w:pPr>
        <w:spacing w:after="58" w:lineRule="auto"/>
        <w:ind w:left="702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ffffff"/>
          <w:sz w:val="32"/>
          <w:szCs w:val="32"/>
          <w:shd w:fill="5b5ba5" w:val="clear"/>
          <w:rtl w:val="0"/>
        </w:rPr>
        <w:t xml:space="preserve">Task </w:t>
      </w:r>
      <w:r w:rsidDel="00000000" w:rsidR="00000000" w:rsidRPr="00000000">
        <w:rPr>
          <w:rFonts w:ascii="Quicksand" w:cs="Quicksand" w:eastAsia="Quicksand" w:hAnsi="Quicksand"/>
          <w:sz w:val="32"/>
          <w:szCs w:val="32"/>
          <w:rtl w:val="0"/>
        </w:rPr>
        <w:t xml:space="preserve">Complete the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2" w:line="271" w:lineRule="auto"/>
        <w:ind w:left="610" w:right="260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is a structured collection of data that can easily be searched and updated. Here are some questions about database key terms.</w:t>
      </w:r>
    </w:p>
    <w:p w:rsidR="00000000" w:rsidDel="00000000" w:rsidP="00000000" w:rsidRDefault="00000000" w:rsidRPr="00000000" w14:paraId="00000007">
      <w:pPr>
        <w:spacing w:after="533" w:lineRule="auto"/>
        <w:ind w:left="645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0" distT="0" distL="0" distR="0">
            <wp:extent cx="5734050" cy="2905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184"/>
          <w:tab w:val="center" w:pos="4495"/>
        </w:tabs>
        <w:spacing w:after="15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1: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Match the key term to the letters in the diagram.</w:t>
      </w:r>
    </w:p>
    <w:tbl>
      <w:tblPr>
        <w:tblStyle w:val="Table1"/>
        <w:tblW w:w="8993.0" w:type="dxa"/>
        <w:jc w:val="left"/>
        <w:tblInd w:w="525.0" w:type="dxa"/>
        <w:tblLayout w:type="fixed"/>
        <w:tblLook w:val="0400"/>
      </w:tblPr>
      <w:tblGrid>
        <w:gridCol w:w="4500"/>
        <w:gridCol w:w="4493"/>
        <w:tblGridChange w:id="0">
          <w:tblGrid>
            <w:gridCol w:w="4500"/>
            <w:gridCol w:w="4493"/>
          </w:tblGrid>
        </w:tblGridChange>
      </w:tblGrid>
      <w:tr>
        <w:trPr>
          <w:cantSplit w:val="0"/>
          <w:trHeight w:val="1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ffffff"/>
                <w:rtl w:val="0"/>
              </w:rPr>
              <w:t xml:space="preserve">Key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5b5ba5" w:val="clea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ffffff"/>
                <w:rtl w:val="0"/>
              </w:rPr>
              <w:t xml:space="preserve">Letter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Table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Fields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Record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ab/>
        <w:t xml:space="preserve">Page 1</w:t>
        <w:tab/>
        <w:t xml:space="preserve">Last updated: 22-07-21</w:t>
      </w:r>
    </w:p>
    <w:p w:rsidR="00000000" w:rsidDel="00000000" w:rsidP="00000000" w:rsidRDefault="00000000" w:rsidRPr="00000000" w14:paraId="0000001C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after="13" w:line="271" w:lineRule="auto"/>
        <w:ind w:left="-15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KS4 – Databases and SQL</w:t>
        <w:tab/>
        <w:t xml:space="preserve">Learner activity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54" w:line="271" w:lineRule="auto"/>
        <w:ind w:left="-5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Lesson 1 – Database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76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0" distT="0" distL="0" distR="0">
            <wp:extent cx="1714500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1203"/>
          <w:tab w:val="center" w:pos="4296"/>
        </w:tabs>
        <w:spacing w:after="360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2: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State the field name that is the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primary key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541" w:lineRule="auto"/>
        <w:ind w:left="615" w:right="615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Answer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TrackID</w:t>
      </w:r>
    </w:p>
    <w:p w:rsidR="00000000" w:rsidDel="00000000" w:rsidP="00000000" w:rsidRDefault="00000000" w:rsidRPr="00000000" w14:paraId="00000022">
      <w:pPr>
        <w:tabs>
          <w:tab w:val="center" w:pos="1201"/>
          <w:tab w:val="center" w:pos="5161"/>
        </w:tabs>
        <w:spacing w:after="255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3: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Which of these statements best describes a flat file database.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6" w:lineRule="auto"/>
        <w:ind w:left="1335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A database that has a single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5" w:line="271" w:lineRule="auto"/>
        <w:ind w:left="1335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that has multiple tables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5" w:line="271" w:lineRule="auto"/>
        <w:ind w:left="1335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with a limited number of fields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55" w:line="271" w:lineRule="auto"/>
        <w:ind w:left="1335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that doesn’t have a primary key</w:t>
      </w:r>
    </w:p>
    <w:p w:rsidR="00000000" w:rsidDel="00000000" w:rsidP="00000000" w:rsidRDefault="00000000" w:rsidRPr="00000000" w14:paraId="00000027">
      <w:pPr>
        <w:tabs>
          <w:tab w:val="center" w:pos="1222"/>
          <w:tab w:val="center" w:pos="4296"/>
        </w:tabs>
        <w:spacing w:after="255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4: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Select all of the properties of a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primary key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6" w:lineRule="auto"/>
        <w:ind w:left="1328" w:right="13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Each value held must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5" w:line="271" w:lineRule="auto"/>
        <w:ind w:left="1328" w:right="13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The same primary key can be used for multiple entries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6" w:lineRule="auto"/>
        <w:ind w:left="1328" w:right="13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A primary key allows you to identify each unique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4672" w:line="271" w:lineRule="auto"/>
        <w:ind w:left="1328" w:right="13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primary key must always be a number</w:t>
      </w:r>
    </w:p>
    <w:p w:rsidR="00000000" w:rsidDel="00000000" w:rsidP="00000000" w:rsidRDefault="00000000" w:rsidRPr="00000000" w14:paraId="0000002C">
      <w:pPr>
        <w:spacing w:after="271" w:line="271" w:lineRule="auto"/>
        <w:ind w:left="625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112" w:line="271" w:lineRule="auto"/>
        <w:ind w:left="625" w:right="163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 </w:t>
      </w:r>
      <w:hyperlink r:id="rId9">
        <w:r w:rsidDel="00000000" w:rsidR="00000000" w:rsidRPr="00000000">
          <w:rPr>
            <w:rFonts w:ascii="Quicksand" w:cs="Quicksand" w:eastAsia="Quicksand" w:hAnsi="Quicksand"/>
            <w:color w:val="1155cc"/>
            <w:sz w:val="18"/>
            <w:szCs w:val="18"/>
            <w:u w:val="single"/>
            <w:rtl w:val="0"/>
          </w:rPr>
          <w:t xml:space="preserve">ncce.io/ogl</w:t>
        </w:r>
      </w:hyperlink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902"/>
          <w:tab w:val="center" w:pos="8013"/>
        </w:tabs>
        <w:spacing w:after="13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Page 2</w:t>
        <w:tab/>
        <w:t xml:space="preserve">Last updated: 22-07-21</w:t>
      </w:r>
      <w:r w:rsidDel="00000000" w:rsidR="00000000" w:rsidRPr="00000000">
        <w:rPr>
          <w:rtl w:val="0"/>
        </w:rPr>
      </w:r>
    </w:p>
    <w:sectPr>
      <w:pgSz w:h="16840" w:w="11920" w:orient="portrait"/>
      <w:pgMar w:bottom="749" w:top="396" w:left="825" w:right="10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335" w:hanging="133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055" w:hanging="205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775" w:hanging="277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495" w:hanging="349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215" w:hanging="421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935" w:hanging="493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655" w:hanging="565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375" w:hanging="637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095" w:hanging="709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1328" w:hanging="132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055" w:hanging="205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775" w:hanging="277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495" w:hanging="349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215" w:hanging="421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935" w:hanging="493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655" w:hanging="565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375" w:hanging="637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095" w:hanging="7095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7" w:before="0" w:line="259" w:lineRule="auto"/>
      <w:ind w:left="615" w:right="0" w:hanging="615"/>
      <w:jc w:val="left"/>
    </w:pPr>
    <w:rPr>
      <w:rFonts w:ascii="Calibri" w:cs="Calibri" w:eastAsia="Calibri" w:hAnsi="Calibri"/>
      <w:b w:val="1"/>
      <w:i w:val="0"/>
      <w:smallCaps w:val="0"/>
      <w:strike w:val="0"/>
      <w:color w:val="5b5ba5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cce.io/og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ncce.io/tc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