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080"/>
        </w:tabs>
        <w:spacing w:after="13" w:line="271" w:lineRule="auto"/>
        <w:ind w:left="-15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KS4 – Databases and SQL</w:t>
        <w:tab/>
        <w:t xml:space="preserve">Learner activity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54" w:line="271" w:lineRule="auto"/>
        <w:ind w:left="-5" w:hanging="1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Lesson 1 – Database essentials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85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</w:rPr>
        <w:drawing>
          <wp:inline distB="0" distT="0" distL="0" distR="0">
            <wp:extent cx="1714500" cy="76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615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Database key terms quiz</w:t>
      </w:r>
    </w:p>
    <w:p w:rsidR="00000000" w:rsidDel="00000000" w:rsidP="00000000" w:rsidRDefault="00000000" w:rsidRPr="00000000" w14:paraId="00000005">
      <w:pPr>
        <w:spacing w:after="58" w:lineRule="auto"/>
        <w:ind w:left="702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color w:val="ffffff"/>
          <w:sz w:val="32"/>
          <w:szCs w:val="32"/>
          <w:shd w:fill="5b5ba5" w:val="clear"/>
          <w:rtl w:val="0"/>
        </w:rPr>
        <w:t xml:space="preserve">Task </w:t>
      </w:r>
      <w:r w:rsidDel="00000000" w:rsidR="00000000" w:rsidRPr="00000000">
        <w:rPr>
          <w:rFonts w:ascii="Quicksand" w:cs="Quicksand" w:eastAsia="Quicksand" w:hAnsi="Quicksand"/>
          <w:sz w:val="32"/>
          <w:szCs w:val="32"/>
          <w:rtl w:val="0"/>
        </w:rPr>
        <w:t xml:space="preserve">Complete the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2" w:line="271" w:lineRule="auto"/>
        <w:ind w:left="625" w:right="260" w:hanging="1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database is a structured collection of data that can easily be searched and updated. Here are some questions about database key terms.</w:t>
      </w:r>
    </w:p>
    <w:p w:rsidR="00000000" w:rsidDel="00000000" w:rsidP="00000000" w:rsidRDefault="00000000" w:rsidRPr="00000000" w14:paraId="00000007">
      <w:pPr>
        <w:spacing w:after="533" w:lineRule="auto"/>
        <w:ind w:left="645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</w:rPr>
        <w:drawing>
          <wp:inline distB="0" distT="0" distL="0" distR="0">
            <wp:extent cx="5734050" cy="2905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184"/>
          <w:tab w:val="center" w:pos="4495"/>
        </w:tabs>
        <w:spacing w:after="15" w:line="271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color w:val="5b5ba5"/>
          <w:rtl w:val="0"/>
        </w:rPr>
        <w:t xml:space="preserve">Question 1:</w:t>
        <w:tab/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Match the key term to the letters in the diagram.</w:t>
      </w:r>
    </w:p>
    <w:tbl>
      <w:tblPr>
        <w:tblStyle w:val="Table1"/>
        <w:tblW w:w="8993.0" w:type="dxa"/>
        <w:jc w:val="left"/>
        <w:tblInd w:w="525.0" w:type="dxa"/>
        <w:tblLayout w:type="fixed"/>
        <w:tblLook w:val="0400"/>
      </w:tblPr>
      <w:tblGrid>
        <w:gridCol w:w="4500"/>
        <w:gridCol w:w="4493"/>
        <w:tblGridChange w:id="0">
          <w:tblGrid>
            <w:gridCol w:w="4500"/>
            <w:gridCol w:w="4493"/>
          </w:tblGrid>
        </w:tblGridChange>
      </w:tblGrid>
      <w:tr>
        <w:trPr>
          <w:cantSplit w:val="0"/>
          <w:trHeight w:val="1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5ba5" w:val="clear"/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ffffff"/>
                <w:rtl w:val="0"/>
              </w:rPr>
              <w:t xml:space="preserve">Key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5b5ba5" w:val="clea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ffffff"/>
                <w:rtl w:val="0"/>
              </w:rPr>
              <w:t xml:space="preserve">Letter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Table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00E">
            <w:pPr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Fields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010">
            <w:pPr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Record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012">
            <w:pPr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881"/>
          <w:tab w:val="center" w:pos="8013"/>
        </w:tabs>
        <w:spacing w:after="13" w:line="271" w:lineRule="auto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ab/>
        <w:t xml:space="preserve">Page 1</w:t>
        <w:tab/>
        <w:t xml:space="preserve">Last updated: 22-07-21</w:t>
      </w:r>
    </w:p>
    <w:p w:rsidR="00000000" w:rsidDel="00000000" w:rsidP="00000000" w:rsidRDefault="00000000" w:rsidRPr="00000000" w14:paraId="0000001B">
      <w:pPr>
        <w:pageBreakBefore w:val="0"/>
        <w:tabs>
          <w:tab w:val="right" w:pos="10080"/>
        </w:tabs>
        <w:spacing w:after="13" w:line="271" w:lineRule="auto"/>
        <w:ind w:left="-15" w:firstLine="0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10080"/>
        </w:tabs>
        <w:spacing w:after="13" w:line="271" w:lineRule="auto"/>
        <w:ind w:left="-15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KS4 – Databases and SQL</w:t>
        <w:tab/>
        <w:t xml:space="preserve">Learner activity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54" w:line="271" w:lineRule="auto"/>
        <w:ind w:left="-5" w:hanging="1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Lesson 1 – Database essentials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76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</w:rPr>
        <w:drawing>
          <wp:inline distB="0" distT="0" distL="0" distR="0">
            <wp:extent cx="1714500" cy="76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1203"/>
          <w:tab w:val="center" w:pos="4296"/>
        </w:tabs>
        <w:spacing w:after="255" w:line="271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color w:val="5b5ba5"/>
          <w:rtl w:val="0"/>
        </w:rPr>
        <w:t xml:space="preserve">Question 2:</w:t>
        <w:tab/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State the field name that is the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primary key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</w:r>
    </w:p>
    <w:p w:rsidR="00000000" w:rsidDel="00000000" w:rsidP="00000000" w:rsidRDefault="00000000" w:rsidRPr="00000000" w14:paraId="00000020">
      <w:pPr>
        <w:tabs>
          <w:tab w:val="center" w:pos="1000"/>
          <w:tab w:val="center" w:pos="5603"/>
        </w:tabs>
        <w:spacing w:after="426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color w:val="5b5ba5"/>
          <w:rtl w:val="0"/>
        </w:rPr>
        <w:t xml:space="preserve">Answer</w:t>
        <w:tab/>
      </w:r>
      <w:r w:rsidDel="00000000" w:rsidR="00000000" w:rsidRPr="00000000">
        <w:rPr>
          <w:rFonts w:ascii="Quicksand" w:cs="Quicksand" w:eastAsia="Quicksand" w:hAnsi="Quicksand"/>
        </w:rPr>
        <mc:AlternateContent>
          <mc:Choice Requires="wpg">
            <w:drawing>
              <wp:inline distB="0" distT="0" distL="0" distR="0">
                <wp:extent cx="4905375" cy="304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93300" y="3627600"/>
                          <a:ext cx="4905375" cy="304800"/>
                          <a:chOff x="2893300" y="3627600"/>
                          <a:chExt cx="4905400" cy="304800"/>
                        </a:xfrm>
                      </wpg:grpSpPr>
                      <wpg:grpSp>
                        <wpg:cNvGrpSpPr/>
                        <wpg:grpSpPr>
                          <a:xfrm>
                            <a:off x="2893313" y="3627600"/>
                            <a:ext cx="4905375" cy="304800"/>
                            <a:chOff x="0" y="0"/>
                            <a:chExt cx="4905375" cy="304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90537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905375" cy="304800"/>
                            </a:xfrm>
                            <a:custGeom>
                              <a:rect b="b" l="l" r="r" t="t"/>
                              <a:pathLst>
                                <a:path extrusionOk="0" h="304800" w="4905375">
                                  <a:moveTo>
                                    <a:pt x="0" y="0"/>
                                  </a:moveTo>
                                  <a:lnTo>
                                    <a:pt x="4905375" y="0"/>
                                  </a:lnTo>
                                  <a:lnTo>
                                    <a:pt x="4905375" y="304800"/>
                                  </a:lnTo>
                                  <a:lnTo>
                                    <a:pt x="0" y="3048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905375" cy="3048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53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1201"/>
          <w:tab w:val="center" w:pos="5161"/>
        </w:tabs>
        <w:spacing w:after="255" w:line="271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color w:val="5b5ba5"/>
          <w:rtl w:val="0"/>
        </w:rPr>
        <w:t xml:space="preserve">Question 3:</w:t>
        <w:tab/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Which of these statements best describes a flat file database.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5" w:line="271" w:lineRule="auto"/>
        <w:ind w:left="1320" w:right="26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database that has a single table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5" w:line="271" w:lineRule="auto"/>
        <w:ind w:left="1320" w:right="26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database that has multiple tables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5" w:line="271" w:lineRule="auto"/>
        <w:ind w:left="1320" w:right="26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database with a limited number of fields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55" w:line="271" w:lineRule="auto"/>
        <w:ind w:left="1320" w:right="26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database that doesn’t have a primary key</w:t>
      </w:r>
    </w:p>
    <w:p w:rsidR="00000000" w:rsidDel="00000000" w:rsidP="00000000" w:rsidRDefault="00000000" w:rsidRPr="00000000" w14:paraId="00000026">
      <w:pPr>
        <w:tabs>
          <w:tab w:val="center" w:pos="1222"/>
          <w:tab w:val="center" w:pos="4296"/>
        </w:tabs>
        <w:spacing w:after="255" w:line="271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color w:val="5b5ba5"/>
          <w:rtl w:val="0"/>
        </w:rPr>
        <w:t xml:space="preserve">Question 4:</w:t>
        <w:tab/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Select all of the properties of a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primary key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5" w:line="271" w:lineRule="auto"/>
        <w:ind w:left="1320" w:right="26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Each value held must be unique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5" w:line="271" w:lineRule="auto"/>
        <w:ind w:left="1320" w:right="26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The same primary key can be used for multiple entries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5" w:line="271" w:lineRule="auto"/>
        <w:ind w:left="1320" w:right="26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primary key allows you to identify each unique record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5189" w:line="271" w:lineRule="auto"/>
        <w:ind w:left="1320" w:right="26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primary key must always be a number</w:t>
      </w:r>
    </w:p>
    <w:p w:rsidR="00000000" w:rsidDel="00000000" w:rsidP="00000000" w:rsidRDefault="00000000" w:rsidRPr="00000000" w14:paraId="0000002B">
      <w:pPr>
        <w:spacing w:after="271" w:line="271" w:lineRule="auto"/>
        <w:ind w:left="625" w:hanging="1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Resources are updated regularly — the latest version is available at: </w:t>
      </w:r>
      <w:hyperlink r:id="rId9">
        <w:r w:rsidDel="00000000" w:rsidR="00000000" w:rsidRPr="00000000">
          <w:rPr>
            <w:rFonts w:ascii="Quicksand" w:cs="Quicksand" w:eastAsia="Quicksand" w:hAnsi="Quicksand"/>
            <w:color w:val="1155cc"/>
            <w:sz w:val="18"/>
            <w:szCs w:val="18"/>
            <w:u w:val="single"/>
            <w:rtl w:val="0"/>
          </w:rPr>
          <w:t xml:space="preserve">ncce.io/tcc</w:t>
        </w:r>
      </w:hyperlink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609" w:line="271" w:lineRule="auto"/>
        <w:ind w:left="625" w:right="163" w:hanging="1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This resource is licensed under the Open Government Licence, version 3. For more information on this licence, see </w:t>
      </w:r>
      <w:hyperlink r:id="rId10">
        <w:r w:rsidDel="00000000" w:rsidR="00000000" w:rsidRPr="00000000">
          <w:rPr>
            <w:rFonts w:ascii="Quicksand" w:cs="Quicksand" w:eastAsia="Quicksand" w:hAnsi="Quicksand"/>
            <w:color w:val="1155cc"/>
            <w:sz w:val="18"/>
            <w:szCs w:val="18"/>
            <w:u w:val="single"/>
            <w:rtl w:val="0"/>
          </w:rPr>
          <w:t xml:space="preserve">ncce.io/ogl</w:t>
        </w:r>
      </w:hyperlink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pos="902"/>
          <w:tab w:val="center" w:pos="8013"/>
        </w:tabs>
        <w:spacing w:after="13" w:line="271" w:lineRule="auto"/>
        <w:rPr>
          <w:rFonts w:ascii="Quicksand" w:cs="Quicksand" w:eastAsia="Quicksand" w:hAnsi="Quicksand"/>
          <w:color w:val="666666"/>
          <w:sz w:val="18"/>
          <w:szCs w:val="18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color w:val="666666"/>
          <w:sz w:val="18"/>
          <w:szCs w:val="18"/>
          <w:rtl w:val="0"/>
        </w:rPr>
        <w:t xml:space="preserve">Page 2</w:t>
        <w:tab/>
        <w:t xml:space="preserve">Last updated: 22-07-21</w:t>
      </w:r>
    </w:p>
    <w:sectPr>
      <w:pgSz w:h="16840" w:w="11920" w:orient="portrait"/>
      <w:pgMar w:bottom="749" w:top="396" w:left="825" w:right="10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320" w:hanging="13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2055" w:hanging="205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775" w:hanging="277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495" w:hanging="349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4215" w:hanging="421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935" w:hanging="493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655" w:hanging="565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375" w:hanging="637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095" w:hanging="709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1320" w:hanging="13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2055" w:hanging="205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775" w:hanging="277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495" w:hanging="349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4215" w:hanging="421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935" w:hanging="493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655" w:hanging="565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375" w:hanging="637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095" w:hanging="709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7" w:before="0" w:line="259" w:lineRule="auto"/>
      <w:ind w:left="615" w:right="0" w:hanging="615"/>
      <w:jc w:val="left"/>
    </w:pPr>
    <w:rPr>
      <w:rFonts w:ascii="Calibri" w:cs="Calibri" w:eastAsia="Calibri" w:hAnsi="Calibri"/>
      <w:b w:val="1"/>
      <w:i w:val="0"/>
      <w:smallCaps w:val="0"/>
      <w:strike w:val="0"/>
      <w:color w:val="5b5ba5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20.0" w:type="dxa"/>
        <w:left w:w="9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ncce.io/ogl" TargetMode="External"/><Relationship Id="rId9" Type="http://schemas.openxmlformats.org/officeDocument/2006/relationships/hyperlink" Target="http://ncce.io/tcc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