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120" w:before="400" w:lineRule="auto"/>
        <w:ind w:left="0" w:firstLine="0"/>
        <w:rPr/>
      </w:pPr>
      <w:bookmarkStart w:colFirst="0" w:colLast="0" w:name="_331p7rtt01fk" w:id="1"/>
      <w:bookmarkEnd w:id="1"/>
      <w:r w:rsidDel="00000000" w:rsidR="00000000" w:rsidRPr="00000000">
        <w:rPr>
          <w:rtl w:val="0"/>
        </w:rPr>
        <w:t xml:space="preserve">Inefficient flat file database</w:t>
      </w:r>
    </w:p>
    <w:p w:rsidR="00000000" w:rsidDel="00000000" w:rsidP="00000000" w:rsidRDefault="00000000" w:rsidRPr="00000000" w14:paraId="00000004">
      <w:pPr>
        <w:pStyle w:val="Heading1"/>
        <w:pageBreakBefore w:val="0"/>
        <w:spacing w:after="120" w:before="360" w:lineRule="auto"/>
        <w:rPr>
          <w:b w:val="0"/>
          <w:color w:val="000000"/>
          <w:sz w:val="32"/>
          <w:szCs w:val="32"/>
        </w:rPr>
      </w:pPr>
      <w:bookmarkStart w:colFirst="0" w:colLast="0" w:name="_30j0zll" w:id="2"/>
      <w:bookmarkEnd w:id="2"/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Look at the database below and </w:t>
      </w:r>
      <w:r w:rsidDel="00000000" w:rsidR="00000000" w:rsidRPr="00000000">
        <w:rPr>
          <w:b w:val="1"/>
          <w:rtl w:val="0"/>
        </w:rPr>
        <w:t xml:space="preserve">highlight </w:t>
      </w:r>
      <w:r w:rsidDel="00000000" w:rsidR="00000000" w:rsidRPr="00000000">
        <w:rPr>
          <w:rtl w:val="0"/>
        </w:rPr>
        <w:t xml:space="preserve">any potential issues that might arise when storing the data in this way.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48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140"/>
        <w:gridCol w:w="1560"/>
        <w:gridCol w:w="1440"/>
        <w:gridCol w:w="860"/>
        <w:gridCol w:w="1180"/>
        <w:gridCol w:w="1040"/>
        <w:gridCol w:w="1020"/>
        <w:gridCol w:w="1340"/>
        <w:gridCol w:w="2060"/>
        <w:gridCol w:w="1840"/>
        <w:tblGridChange w:id="0">
          <w:tblGrid>
            <w:gridCol w:w="1140"/>
            <w:gridCol w:w="1560"/>
            <w:gridCol w:w="1440"/>
            <w:gridCol w:w="860"/>
            <w:gridCol w:w="1180"/>
            <w:gridCol w:w="1040"/>
            <w:gridCol w:w="1020"/>
            <w:gridCol w:w="1340"/>
            <w:gridCol w:w="2060"/>
            <w:gridCol w:w="18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TrackID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Artist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Genre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DloadID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MemberID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Firstname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shd w:fill="5b5ba5" w:val="clear"/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4"/>
                <w:szCs w:val="24"/>
                <w:rtl w:val="0"/>
              </w:rPr>
              <w:t xml:space="preserve">Surname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Float away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Springs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4.6.10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18:36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Sara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Bibi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In denial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Rocketts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Rock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5.6.11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19:20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Sara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Bibi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Float away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Springs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9.6.12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09:30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Danny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Judd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In denial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Rocketts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Rock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1.7.14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08:28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Danny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Judd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Float away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The spings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9.1.11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03:45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Cara</w:t>
            </w:r>
          </w:p>
        </w:tc>
        <w:tc>
          <w:tcPr>
            <w:tcBorders>
              <w:top w:color="5b5ba5" w:space="0" w:sz="8" w:val="single"/>
              <w:left w:color="5b5ba5" w:space="0" w:sz="8" w:val="single"/>
              <w:bottom w:color="5b5ba5" w:space="0" w:sz="8" w:val="single"/>
              <w:right w:color="5b5ba5" w:space="0" w:sz="8" w:val="single"/>
            </w:tcBorders>
            <w:tcMar>
              <w:top w:w="80.0" w:type="dxa"/>
              <w:left w:w="20.0" w:type="dxa"/>
              <w:bottom w:w="8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Lichfield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br w:type="textWrapping"/>
        <w:t xml:space="preserve">Resources are updated regularly — the latest version is available at: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ncce.io/tcc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This resource is licensed under the Open Government Licence, version 3. For more information on this licence, see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 ncce.io/ogl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1906" w:w="16838" w:orient="landscape"/>
      <w:pgMar w:bottom="1440.0000000000002" w:top="1440.0000000000002" w:left="1440.0000000000002" w:right="1440.0000000000002" w:header="4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ind w:left="0" w:firstLine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spacing w:line="276" w:lineRule="auto"/>
      <w:ind w:left="0" w:firstLine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 xml:space="preserve">Last updated: 17-06-21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spacing w:line="360" w:lineRule="auto"/>
      <w:ind w:left="0" w:right="-234.09448818897602" w:firstLine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Year 8 – Intro to Python programming</w:t>
      <w:tab/>
      <w:tab/>
      <w:tab/>
      <w:tab/>
      <w:tab/>
      <w:tab/>
      <w:tab/>
      <w:tab/>
      <w:tab/>
      <w:tab/>
      <w:tab/>
      <w:tab/>
      <w:tab/>
      <w:tab/>
      <w:t xml:space="preserve">Unit overview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spacing w:line="360" w:lineRule="auto"/>
      <w:ind w:left="0" w:right="-234" w:firstLine="0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spacing w:line="360" w:lineRule="auto"/>
      <w:ind w:left="0" w:right="-234" w:firstLine="0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spacing w:line="360" w:lineRule="auto"/>
      <w:ind w:left="0" w:right="-633.4251968503929" w:firstLine="0"/>
      <w:rPr/>
    </w:pPr>
    <w:r w:rsidDel="00000000" w:rsidR="00000000" w:rsidRPr="00000000">
      <w:rPr>
        <w:color w:val="666666"/>
        <w:sz w:val="18"/>
        <w:szCs w:val="18"/>
        <w:rtl w:val="0"/>
      </w:rPr>
      <w:t xml:space="preserve">KS4 - Databases and SQL</w:t>
      <w:tab/>
      <w:tab/>
      <w:tab/>
      <w:tab/>
      <w:tab/>
      <w:tab/>
      <w:tab/>
      <w:tab/>
      <w:tab/>
      <w:tab/>
      <w:tab/>
      <w:tab/>
      <w:tab/>
      <w:tab/>
      <w:t xml:space="preserve">                         Learner activity sheet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142875</wp:posOffset>
          </wp:positionV>
          <wp:extent cx="1717040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7040" cy="762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0" w:firstLine="0"/>
    </w:pPr>
    <w:rPr>
      <w:b w:val="1"/>
      <w:color w:val="5b5ba5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ncce.io/tcc" TargetMode="External"/><Relationship Id="rId7" Type="http://schemas.openxmlformats.org/officeDocument/2006/relationships/hyperlink" Target="about:blank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