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Response Playbook – Prepare, Detect, Analyze</w:t>
      </w:r>
    </w:p>
    <w:p>
      <w:pPr>
        <w:pStyle w:val="Heading2"/>
      </w:pPr>
      <w:r>
        <w:t>PHASE 1: PREPARE</w:t>
      </w:r>
    </w:p>
    <w:p>
      <w:r>
        <w:t>This phase establishes readiness for handling cybersecurity incidents by defining roles, responsibilities, escalation paths, and required documentation.</w:t>
      </w:r>
    </w:p>
    <w:p>
      <w:r>
        <w:t>1. Determine Core Operations Team &amp; Define Roles</w:t>
      </w:r>
    </w:p>
    <w:p>
      <w:r>
        <w:t>- Establish the primary responders such as SOC L1, SOC L2, Incident Responder, Threat Hunter, and IR Manager.</w:t>
      </w:r>
    </w:p>
    <w:p>
      <w:r>
        <w:t>- Assign responsibilities and backup personnel.</w:t>
      </w:r>
    </w:p>
    <w:p>
      <w:r>
        <w:t>- Define SLA for each response role.</w:t>
      </w:r>
    </w:p>
    <w:p>
      <w:r>
        <w:t>2. Determine Extended Team &amp; Define Roles</w:t>
      </w:r>
    </w:p>
    <w:p>
      <w:r>
        <w:t>Includes cross-functional teams that support major incidents:</w:t>
      </w:r>
    </w:p>
    <w:p>
      <w:r>
        <w:t>- Executive Lead: Provides strategic direction.</w:t>
      </w:r>
    </w:p>
    <w:p>
      <w:r>
        <w:t>- Professional Services Lead: External consultants or advanced response teams.</w:t>
      </w:r>
    </w:p>
    <w:p>
      <w:r>
        <w:t>- Response Support (Legal/PR): Handles legal risks and public communication.</w:t>
      </w:r>
    </w:p>
    <w:p>
      <w:r>
        <w:t>3. Subject Matter Experts (SMEs)</w:t>
      </w:r>
    </w:p>
    <w:p>
      <w:r>
        <w:t>- Vulnerability Manager: Evaluates related vulnerabilities.</w:t>
      </w:r>
    </w:p>
    <w:p>
      <w:r>
        <w:t>- Threat Manager: Validates IOCs/TTPs.</w:t>
      </w:r>
    </w:p>
    <w:p>
      <w:r>
        <w:t>- Risk Manager: Assesses business impact and severity.</w:t>
      </w:r>
    </w:p>
    <w:p>
      <w:r>
        <w:t>4. Define Escalation Path</w:t>
      </w:r>
    </w:p>
    <w:p>
      <w:r>
        <w:t>Defines how incidents escalate from L1 to L2, L2 to L3, and to executive teams if necessary.</w:t>
      </w:r>
    </w:p>
    <w:p>
      <w:r>
        <w:t>Includes:</w:t>
      </w:r>
    </w:p>
    <w:p>
      <w:r>
        <w:t>- Escalation criteria</w:t>
      </w:r>
    </w:p>
    <w:p>
      <w:r>
        <w:t>- Contact matrix</w:t>
      </w:r>
    </w:p>
    <w:p>
      <w:r>
        <w:t>- Communication channels</w:t>
      </w:r>
    </w:p>
    <w:p>
      <w:r>
        <w:t>5. Escalation Document</w:t>
      </w:r>
    </w:p>
    <w:p>
      <w:r>
        <w:t>A formal reference containing:</w:t>
      </w:r>
    </w:p>
    <w:p>
      <w:r>
        <w:t>- Contact directory</w:t>
      </w:r>
    </w:p>
    <w:p>
      <w:r>
        <w:t>- Escalation process map</w:t>
      </w:r>
    </w:p>
    <w:p>
      <w:r>
        <w:t>- SLA for each escalation stage</w:t>
      </w:r>
    </w:p>
    <w:p>
      <w:r>
        <w:t>6. Transition to Detect Phase</w:t>
      </w:r>
    </w:p>
    <w:p>
      <w:r>
        <w:t>Indicates readiness to monitor and detect threats.</w:t>
      </w:r>
    </w:p>
    <w:p>
      <w:pPr>
        <w:pStyle w:val="Heading2"/>
      </w:pPr>
      <w:r>
        <w:t>PHASE 2: DETECT</w:t>
      </w:r>
    </w:p>
    <w:p>
      <w:r>
        <w:t>The goal of this phase is to identify unusual or malicious activities, classify them, and understand potential risks.</w:t>
      </w:r>
    </w:p>
    <w:p>
      <w:r>
        <w:t>1. Identify Threat Indicators</w:t>
      </w:r>
    </w:p>
    <w:p>
      <w:r>
        <w:t>A. Standard Indicators:</w:t>
      </w:r>
    </w:p>
    <w:p>
      <w:r>
        <w:t>- Unknown or unexpected services during system boot.</w:t>
      </w:r>
    </w:p>
    <w:p>
      <w:r>
        <w:t>- Unexpected internal outgoing traffic.</w:t>
      </w:r>
    </w:p>
    <w:p>
      <w:r>
        <w:t>- Unusual inter-location network traffic.</w:t>
      </w:r>
    </w:p>
    <w:p>
      <w:r>
        <w:t>- High CPU usage triggered by suspicious processes.</w:t>
      </w:r>
    </w:p>
    <w:p>
      <w:r>
        <w:t>B. Custom Indicators:</w:t>
      </w:r>
    </w:p>
    <w:p>
      <w:r>
        <w:t>- Internal IOCs not found in public feeds.</w:t>
      </w:r>
    </w:p>
    <w:p>
      <w:r>
        <w:t>- Organization-specific malicious patterns.</w:t>
      </w:r>
    </w:p>
    <w:p>
      <w:r>
        <w:t>2. Identify Risk Factors</w:t>
      </w:r>
    </w:p>
    <w:p>
      <w:r>
        <w:t>A. Standard Risk Factors:</w:t>
      </w:r>
    </w:p>
    <w:p>
      <w:r>
        <w:t>- PII exposure risk.</w:t>
      </w:r>
    </w:p>
    <w:p>
      <w:r>
        <w:t>- IP (intellectual property) exposure.</w:t>
      </w:r>
    </w:p>
    <w:p>
      <w:r>
        <w:t>- Potential criminal exploitation.</w:t>
      </w:r>
    </w:p>
    <w:p>
      <w:r>
        <w:t>- Impact to public brand.</w:t>
      </w:r>
    </w:p>
    <w:p>
      <w:r>
        <w:t>- Product/service disruption.</w:t>
      </w:r>
    </w:p>
    <w:p>
      <w:r>
        <w:t>- Public safety affected/not affected.</w:t>
      </w:r>
    </w:p>
    <w:p>
      <w:r>
        <w:t>B. Custom Risk Factors:</w:t>
      </w:r>
    </w:p>
    <w:p>
      <w:r>
        <w:t>- Business-specific operational impact.</w:t>
      </w:r>
    </w:p>
    <w:p>
      <w:r>
        <w:t>- Regulatory/compliance implications.</w:t>
      </w:r>
    </w:p>
    <w:p>
      <w:r>
        <w:t>- Industry-related risk dependencies.</w:t>
      </w:r>
    </w:p>
    <w:p>
      <w:r>
        <w:t>3. Perform Additional Actions</w:t>
      </w:r>
    </w:p>
    <w:p>
      <w:r>
        <w:t>- Request Packet Capture: To analyze network behavior and detect C2 communication.</w:t>
      </w:r>
    </w:p>
    <w:p>
      <w:r>
        <w:t>- Conduct Security Scans: AV scans, hunting scans, vulnerability scans.</w:t>
      </w:r>
    </w:p>
    <w:p>
      <w:r>
        <w:t>4. Transition to Analyze Phase</w:t>
      </w:r>
    </w:p>
    <w:p>
      <w:r>
        <w:t>After detecting threat indicators and risk factors, proceed to deeper analysis.</w:t>
      </w:r>
    </w:p>
    <w:p>
      <w:pPr>
        <w:pStyle w:val="Heading2"/>
      </w:pPr>
      <w:r>
        <w:t>PHASE 3: ANALYZE</w:t>
      </w:r>
    </w:p>
    <w:p>
      <w:r>
        <w:t>This phase validates the incident, measures severity, and determines appropriate response actions.</w:t>
      </w:r>
    </w:p>
    <w:p>
      <w:r>
        <w:t>1. Risk Factor Assessment (Standard)</w:t>
      </w:r>
    </w:p>
    <w:p>
      <w:r>
        <w:t>Evaluates:</w:t>
      </w:r>
    </w:p>
    <w:p>
      <w:r>
        <w:t>- Customer impact.</w:t>
      </w:r>
    </w:p>
    <w:p>
      <w:r>
        <w:t>- Public safety impact.</w:t>
      </w:r>
    </w:p>
    <w:p>
      <w:r>
        <w:t>- Data exposure risk (PII, IP).</w:t>
      </w:r>
    </w:p>
    <w:p>
      <w:r>
        <w:t>- Potential use for criminal activity.</w:t>
      </w:r>
    </w:p>
    <w:p>
      <w:r>
        <w:t>- Brand/reputation damage.</w:t>
      </w:r>
    </w:p>
    <w:p>
      <w:r>
        <w:t>- Impact on products/services.</w:t>
      </w:r>
    </w:p>
    <w:p>
      <w:r>
        <w:t>2. Risk Factor Assessment (Custom)</w:t>
      </w:r>
    </w:p>
    <w:p>
      <w:r>
        <w:t>May include:</w:t>
      </w:r>
    </w:p>
    <w:p>
      <w:r>
        <w:t>- Business operational impact.</w:t>
      </w:r>
    </w:p>
    <w:p>
      <w:r>
        <w:t>- Compliance implications (e.g., GDPR, PDPA, ISO 27001).</w:t>
      </w:r>
    </w:p>
    <w:p>
      <w:r>
        <w:t>- Industry-specific risks.</w:t>
      </w:r>
    </w:p>
    <w:p>
      <w:r>
        <w:t>- Dependencies on critical infrastructure.</w:t>
      </w:r>
    </w:p>
    <w:p>
      <w:r>
        <w:t>3. Determine Severity &amp; Escalation</w:t>
      </w:r>
    </w:p>
    <w:p>
      <w:r>
        <w:t>Based on analysis:</w:t>
      </w:r>
    </w:p>
    <w:p>
      <w:r>
        <w:t>- Classify incident severity (Low, Medium, High, Critical).</w:t>
      </w:r>
    </w:p>
    <w:p>
      <w:r>
        <w:t>- Decide if IR team must be activated.</w:t>
      </w:r>
    </w:p>
    <w:p>
      <w:r>
        <w:t>- Escalate to higher management if necessary.</w:t>
      </w:r>
    </w:p>
    <w:p>
      <w:r>
        <w:t>- Determine appropriate response path (contain, eradicate, notify stakeholders).</w:t>
      </w:r>
    </w:p>
    <w:p>
      <w:r>
        <w:t>4. Next Step: Move to Containment/Eradication</w:t>
      </w:r>
    </w:p>
    <w:p>
      <w:r>
        <w:t>When analysis confirms an incident, IR moves to containment and eradication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