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rFonts w:ascii="DM Sans" w:cs="DM Sans" w:eastAsia="DM Sans" w:hAnsi="DM Sans"/>
          <w:b w:val="1"/>
          <w:sz w:val="34"/>
          <w:szCs w:val="34"/>
        </w:rPr>
      </w:pPr>
      <w:bookmarkStart w:colFirst="0" w:colLast="0" w:name="_65nttku6h3ba" w:id="0"/>
      <w:bookmarkEnd w:id="0"/>
      <w:r w:rsidDel="00000000" w:rsidR="00000000" w:rsidRPr="00000000">
        <w:rPr>
          <w:rFonts w:ascii="DM Sans" w:cs="DM Sans" w:eastAsia="DM Sans" w:hAnsi="DM Sans"/>
          <w:b w:val="1"/>
          <w:sz w:val="34"/>
          <w:szCs w:val="34"/>
          <w:rtl w:val="0"/>
        </w:rPr>
        <w:t xml:space="preserve">Panduan Pembuatan Slide Presentasi – ECIH Final Project</w:t>
      </w:r>
    </w:p>
    <w:p w:rsidR="00000000" w:rsidDel="00000000" w:rsidP="00000000" w:rsidRDefault="00000000" w:rsidRPr="00000000" w14:paraId="00000002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3lrvgqdhi3ez" w:id="1"/>
      <w:bookmarkEnd w:id="1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1: Judul dan Identitas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rtl w:val="0"/>
        </w:rPr>
        <w:t xml:space="preserve">Judul: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ECIH Final Project: Strategic Cyber Incident Response in Hybrid Infrastructure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rtl w:val="0"/>
        </w:rPr>
        <w:t xml:space="preserve">Nama Peserta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rtl w:val="0"/>
        </w:rPr>
        <w:t xml:space="preserve">Tanggal Presentasi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rtl w:val="0"/>
        </w:rPr>
        <w:t xml:space="preserve">Nama Program / Fasilitator</w:t>
        <w:br w:type="textWrapping"/>
      </w:r>
    </w:p>
    <w:p w:rsidR="00000000" w:rsidDel="00000000" w:rsidP="00000000" w:rsidRDefault="00000000" w:rsidRPr="00000000" w14:paraId="00000008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sn5b5xp2csua" w:id="2"/>
      <w:bookmarkEnd w:id="2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2: Studi Kasus dan Latar Belakang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Deskripsi organisasi fiktif (</w:t>
      </w:r>
      <w:r w:rsidDel="00000000" w:rsidR="00000000" w:rsidRPr="00000000">
        <w:rPr>
          <w:rFonts w:ascii="DM Sans" w:cs="DM Sans" w:eastAsia="DM Sans" w:hAnsi="DM Sans"/>
          <w:i w:val="1"/>
          <w:rtl w:val="0"/>
        </w:rPr>
        <w:t xml:space="preserve">NeuroCom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atau nama lain)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Infrastruktur: kombinasi jaringan lokal, aplikasi web, dan cloud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Risiko keamanan yang dihadapi (malware, insider, DoS, phishing)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Alasan pentingnya strategi tanggap insiden</w:t>
        <w:br w:type="textWrapping"/>
      </w:r>
    </w:p>
    <w:p w:rsidR="00000000" w:rsidDel="00000000" w:rsidP="00000000" w:rsidRDefault="00000000" w:rsidRPr="00000000" w14:paraId="0000000E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s2cwo2shiwot" w:id="3"/>
      <w:bookmarkEnd w:id="3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3: Tujuan Proyek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Menyusun strategi penanganan insiden multi-vektor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Melakukan investigasi dan dokumentasi insiden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Menyusun DRP dan memvalidasi respons pemulihan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Menyempurnakan proses keamanan berkelanjutan</w:t>
        <w:br w:type="textWrapping"/>
      </w:r>
    </w:p>
    <w:p w:rsidR="00000000" w:rsidDel="00000000" w:rsidP="00000000" w:rsidRDefault="00000000" w:rsidRPr="00000000" w14:paraId="00000014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5adef61iexf5" w:id="4"/>
      <w:bookmarkEnd w:id="4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4: Stage 1 – Perencanaan dan Identifikasi Ancaman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Ringkasan IR Policy dan SOP yang disusun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Diagram Incident Handling Lifecycle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Matriks vektor ancaman dan analisis risiko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Ringkasan standar/regulasi yang diacu</w:t>
        <w:br w:type="textWrapping"/>
      </w:r>
    </w:p>
    <w:p w:rsidR="00000000" w:rsidDel="00000000" w:rsidP="00000000" w:rsidRDefault="00000000" w:rsidRPr="00000000" w14:paraId="0000001A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b9whlbnjks0v" w:id="5"/>
      <w:bookmarkEnd w:id="5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5: Stage 2 – Simulasi Investigasi dan Respons Awal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Jenis insiden disimulasikan (malware, email, DoS)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Ringkasan langkah triage dan containment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Cuplikan investigasi bukti digital dan forensik ringan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Dokumentasi respons awal</w:t>
        <w:br w:type="textWrapping"/>
      </w:r>
    </w:p>
    <w:p w:rsidR="00000000" w:rsidDel="00000000" w:rsidP="00000000" w:rsidRDefault="00000000" w:rsidRPr="00000000" w14:paraId="00000020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t0jb035fhljz" w:id="6"/>
      <w:bookmarkEnd w:id="6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6: Stage 3 – Respons Lanjutan dan Pemulihan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Studi kasus insiden lanjutan (cloud compromise, insider, SQLi)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Diagram strategi HA dan DRP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Langkah pemulihan dan waktu respons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Validasi hasil pemulihan</w:t>
        <w:br w:type="textWrapping"/>
      </w:r>
    </w:p>
    <w:p w:rsidR="00000000" w:rsidDel="00000000" w:rsidP="00000000" w:rsidRDefault="00000000" w:rsidRPr="00000000" w14:paraId="00000026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vvvvwmw4048d" w:id="7"/>
      <w:bookmarkEnd w:id="7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7: Refleksi Profesional dan Pembelajaran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Tantangan teknis yang dihadapi dan cara mengatasinya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Pengalaman tim dalam menangani insiden secara terstruktur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Peningkatan keterampilan dalam detection, documentation, dan coordination</w:t>
        <w:br w:type="textWrapping"/>
      </w:r>
    </w:p>
    <w:p w:rsidR="00000000" w:rsidDel="00000000" w:rsidP="00000000" w:rsidRDefault="00000000" w:rsidRPr="00000000" w14:paraId="0000002B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c09fcll92z0m" w:id="8"/>
      <w:bookmarkEnd w:id="8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8: Evaluasi Kepatuhan dan Standar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Kesesuaian proyek dengan NIST, ISO/IEC 27001, dll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Identifikasi celah kepatuhan dan solusi perbaikannya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Rekomendasi peningkatan SOP berbasis standar industri</w:t>
        <w:br w:type="textWrapping"/>
      </w:r>
    </w:p>
    <w:p w:rsidR="00000000" w:rsidDel="00000000" w:rsidP="00000000" w:rsidRDefault="00000000" w:rsidRPr="00000000" w14:paraId="00000030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eni8mlo173r" w:id="9"/>
      <w:bookmarkEnd w:id="9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9: Rekomendasi Strategis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Ide peningkatan sistem (misal: alerting otomatis, SIEM, SOC)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Potensi integrasi cloud monitoring atau automation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Saran untuk pencegahan insiden masa depan</w:t>
        <w:br w:type="textWrapping"/>
      </w:r>
    </w:p>
    <w:p w:rsidR="00000000" w:rsidDel="00000000" w:rsidP="00000000" w:rsidRDefault="00000000" w:rsidRPr="00000000" w14:paraId="00000035">
      <w:pPr>
        <w:spacing w:before="20" w:lin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rFonts w:ascii="DM Sans" w:cs="DM Sans" w:eastAsia="DM Sans" w:hAnsi="DM Sans"/>
          <w:b w:val="1"/>
          <w:color w:val="000000"/>
          <w:sz w:val="26"/>
          <w:szCs w:val="26"/>
        </w:rPr>
      </w:pPr>
      <w:bookmarkStart w:colFirst="0" w:colLast="0" w:name="_k73b9sancdrx" w:id="10"/>
      <w:bookmarkEnd w:id="10"/>
      <w:r w:rsidDel="00000000" w:rsidR="00000000" w:rsidRPr="00000000">
        <w:rPr>
          <w:rFonts w:ascii="DM Sans" w:cs="DM Sans" w:eastAsia="DM Sans" w:hAnsi="DM Sans"/>
          <w:b w:val="1"/>
          <w:color w:val="000000"/>
          <w:sz w:val="26"/>
          <w:szCs w:val="26"/>
          <w:rtl w:val="0"/>
        </w:rPr>
        <w:t xml:space="preserve">Slide 10: Penutup &amp; Tanya Jawab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Ringkasan capaian proyek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Refleksi akhir peserta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Ajakan untuk diskusi atau pertanyaan dari audiens</w:t>
        <w:br w:type="textWrapping"/>
      </w:r>
    </w:p>
    <w:p w:rsidR="00000000" w:rsidDel="00000000" w:rsidP="00000000" w:rsidRDefault="00000000" w:rsidRPr="00000000" w14:paraId="0000003A">
      <w:pPr>
        <w:spacing w:after="0" w:before="20" w:line="240" w:lineRule="auto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216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before="20" w:line="240" w:lineRule="auto"/>
      <w:rPr>
        <w:rFonts w:ascii="DM Sans" w:cs="DM Sans" w:eastAsia="DM Sans" w:hAnsi="DM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ind w:hanging="1440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-19048</wp:posOffset>
          </wp:positionH>
          <wp:positionV relativeFrom="page">
            <wp:posOffset>0</wp:posOffset>
          </wp:positionV>
          <wp:extent cx="7759591" cy="9001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9591" cy="9001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