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DD1FF" w14:textId="77F98618" w:rsidR="006014C0" w:rsidRDefault="006014C0" w:rsidP="006014C0">
      <w:pPr>
        <w:rPr>
          <w:b/>
          <w:bCs/>
        </w:rPr>
      </w:pPr>
      <w:r w:rsidRPr="006014C0">
        <w:rPr>
          <w:b/>
          <w:bCs/>
        </w:rPr>
        <w:t>DCM Analysis in SPM12 (</w:t>
      </w:r>
      <w:r>
        <w:rPr>
          <w:b/>
          <w:bCs/>
        </w:rPr>
        <w:t>Matlab scripting)</w:t>
      </w:r>
    </w:p>
    <w:p w14:paraId="42087204" w14:textId="77777777" w:rsidR="006014C0" w:rsidRDefault="006014C0" w:rsidP="006014C0">
      <w:pPr>
        <w:rPr>
          <w:b/>
          <w:bCs/>
        </w:rPr>
      </w:pPr>
    </w:p>
    <w:p w14:paraId="10963AE5" w14:textId="70FACB43" w:rsidR="006014C0" w:rsidRDefault="006014C0" w:rsidP="006014C0">
      <w:pPr>
        <w:rPr>
          <w:b/>
          <w:bCs/>
        </w:rPr>
      </w:pPr>
      <w:r>
        <w:rPr>
          <w:b/>
          <w:bCs/>
        </w:rPr>
        <w:t>Useful resources:</w:t>
      </w:r>
    </w:p>
    <w:p w14:paraId="0FE24161" w14:textId="69106631" w:rsidR="00C63F48" w:rsidRDefault="006014C0" w:rsidP="00C63F48">
      <w:pPr>
        <w:numPr>
          <w:ilvl w:val="0"/>
          <w:numId w:val="16"/>
        </w:numPr>
      </w:pPr>
      <w:r w:rsidRPr="006014C0">
        <w:t xml:space="preserve">Zeidman </w:t>
      </w:r>
      <w:r>
        <w:t xml:space="preserve">presentation on using DCM to test hypotheses – great overview of the method. </w:t>
      </w:r>
      <w:hyperlink r:id="rId5" w:history="1">
        <w:r w:rsidR="00C63F48" w:rsidRPr="004A0CD3">
          <w:rPr>
            <w:rStyle w:val="Hyperlink"/>
          </w:rPr>
          <w:t>https://www.youtube.com/watch?v=Yba3-2KPfSo</w:t>
        </w:r>
      </w:hyperlink>
    </w:p>
    <w:p w14:paraId="2F856E17" w14:textId="53930CFB" w:rsidR="006014C0" w:rsidRDefault="006014C0" w:rsidP="00C63F48">
      <w:pPr>
        <w:numPr>
          <w:ilvl w:val="0"/>
          <w:numId w:val="16"/>
        </w:numPr>
      </w:pPr>
      <w:r w:rsidRPr="006014C0">
        <w:t xml:space="preserve">Zeidman et al. (2019) – A guide to group effective connectivity analysis, </w:t>
      </w:r>
      <w:r w:rsidR="00C63F48" w:rsidRPr="00C63F48">
        <w:rPr>
          <w:i/>
          <w:iCs/>
        </w:rPr>
        <w:t>Guide to group effective connectivity</w:t>
      </w:r>
      <w:r w:rsidR="00C63F48" w:rsidRPr="00C63F48">
        <w:t xml:space="preserve">, Part 1 </w:t>
      </w:r>
      <w:hyperlink r:id="rId6" w:history="1">
        <w:r w:rsidR="00C63F48" w:rsidRPr="00C63F48">
          <w:rPr>
            <w:rStyle w:val="Hyperlink"/>
          </w:rPr>
          <w:t>https://pubmed.ncbi.nlm.nih.gov/31226497/</w:t>
        </w:r>
      </w:hyperlink>
      <w:r w:rsidR="00C63F48" w:rsidRPr="00C63F48">
        <w:t xml:space="preserve">; Part 2 </w:t>
      </w:r>
      <w:hyperlink r:id="rId7" w:history="1">
        <w:r w:rsidR="00C63F48" w:rsidRPr="00C63F48">
          <w:rPr>
            <w:rStyle w:val="Hyperlink"/>
          </w:rPr>
          <w:t>https://pubmed.ncbi.nlm.nih.gov/31226500/</w:t>
        </w:r>
      </w:hyperlink>
    </w:p>
    <w:p w14:paraId="1D01377B" w14:textId="37AA3FFC" w:rsidR="00C63F48" w:rsidRPr="006014C0" w:rsidRDefault="006014C0" w:rsidP="00C63F48">
      <w:pPr>
        <w:numPr>
          <w:ilvl w:val="0"/>
          <w:numId w:val="16"/>
        </w:numPr>
      </w:pPr>
      <w:r>
        <w:t xml:space="preserve">Kahan – Understanding DCM: 10 simple steps –paper explaining how to interpret DCM papers/findings. </w:t>
      </w:r>
      <w:hyperlink r:id="rId8" w:history="1">
        <w:r w:rsidR="00C63F48" w:rsidRPr="004A0CD3">
          <w:rPr>
            <w:rStyle w:val="Hyperlink"/>
          </w:rPr>
          <w:t>https://www.sciencedirect.com/science/article/pii/S105381191300760X</w:t>
        </w:r>
      </w:hyperlink>
    </w:p>
    <w:p w14:paraId="373DD338" w14:textId="77777777" w:rsidR="006014C0" w:rsidRPr="006014C0" w:rsidRDefault="006014C0" w:rsidP="006014C0"/>
    <w:p w14:paraId="59DCCBEE" w14:textId="77777777" w:rsidR="006014C0" w:rsidRPr="006014C0" w:rsidRDefault="006014C0" w:rsidP="006014C0">
      <w:pPr>
        <w:rPr>
          <w:b/>
          <w:bCs/>
        </w:rPr>
      </w:pPr>
      <w:r w:rsidRPr="006014C0">
        <w:rPr>
          <w:b/>
          <w:bCs/>
        </w:rPr>
        <w:t>Preprocessing Prerequisites</w:t>
      </w:r>
    </w:p>
    <w:p w14:paraId="06885955" w14:textId="77777777" w:rsidR="006014C0" w:rsidRPr="006014C0" w:rsidRDefault="006014C0" w:rsidP="006014C0"/>
    <w:p w14:paraId="5DBD4081" w14:textId="1E776E8A" w:rsidR="00CE0189" w:rsidRDefault="006014C0" w:rsidP="006014C0">
      <w:r w:rsidRPr="006014C0">
        <w:t xml:space="preserve">Before setting up Dynamic Causal Modelling (DCM) for fMRI, ensure that your data has been </w:t>
      </w:r>
      <w:r>
        <w:t>preprocessed and is in BIDS format</w:t>
      </w:r>
      <w:r w:rsidRPr="006014C0">
        <w:t>.</w:t>
      </w:r>
      <w:r>
        <w:t xml:space="preserve"> I have used fmriprep for this in the past.</w:t>
      </w:r>
    </w:p>
    <w:p w14:paraId="37D7CCA0" w14:textId="17C4E965" w:rsidR="006014C0" w:rsidRDefault="00CE0189" w:rsidP="006014C0">
      <w:r>
        <w:t>Ensure</w:t>
      </w:r>
      <w:r w:rsidR="006014C0" w:rsidRPr="006014C0">
        <w:t xml:space="preserve"> preprocessing steps </w:t>
      </w:r>
      <w:r>
        <w:t>are</w:t>
      </w:r>
      <w:r w:rsidR="006014C0" w:rsidRPr="006014C0">
        <w:t xml:space="preserve"> </w:t>
      </w:r>
      <w:r>
        <w:t xml:space="preserve">completed </w:t>
      </w:r>
      <w:r w:rsidR="006014C0" w:rsidRPr="006014C0">
        <w:t>and verified for quality (e.g., no excessive motion or misalignment). All preprocessed fMRI volumes for the subject should be in the same space and orientation (this is important later when defining VOIs by coordinates).</w:t>
      </w:r>
    </w:p>
    <w:p w14:paraId="0824AC79" w14:textId="77777777" w:rsidR="00CE0189" w:rsidRDefault="00CE0189" w:rsidP="006014C0"/>
    <w:p w14:paraId="56F4C721" w14:textId="07882A2A" w:rsidR="00CE0189" w:rsidRPr="006014C0" w:rsidRDefault="00CE0189" w:rsidP="006014C0">
      <w:r w:rsidRPr="00CE0189">
        <w:rPr>
          <w:b/>
          <w:bCs/>
        </w:rPr>
        <w:t>Important</w:t>
      </w:r>
      <w:r>
        <w:t>: do not apply smoothing to data that you input to DCM models. This may reduce the signal that we need to extract VOI timeseries. You can obviously use smoothing to do first and second level exploratory analyses and confirm VOI region selection, but do not use the smoothed data when running the DCM GLM.</w:t>
      </w:r>
    </w:p>
    <w:p w14:paraId="6CD1D92F" w14:textId="77777777" w:rsidR="006014C0" w:rsidRDefault="006014C0" w:rsidP="006014C0"/>
    <w:p w14:paraId="25729997" w14:textId="511EB44E" w:rsidR="00B76690" w:rsidRDefault="00D92179" w:rsidP="006014C0">
      <w:pPr>
        <w:rPr>
          <w:b/>
          <w:bCs/>
        </w:rPr>
      </w:pPr>
      <w:r>
        <w:rPr>
          <w:b/>
          <w:bCs/>
        </w:rPr>
        <w:t>Running the code:</w:t>
      </w:r>
    </w:p>
    <w:p w14:paraId="2F5FAA1D" w14:textId="355C20F2" w:rsidR="00B76690" w:rsidRPr="00B76690" w:rsidRDefault="0028505D" w:rsidP="006014C0">
      <w:r>
        <w:t xml:space="preserve">All code is written in matlab </w:t>
      </w:r>
      <w:r w:rsidR="002F12B0">
        <w:t>scripts and</w:t>
      </w:r>
      <w:r>
        <w:t xml:space="preserve"> then ran on spartan using matlabbatch as part of shell scripts that are submitted as sbatch jobs.</w:t>
      </w:r>
    </w:p>
    <w:p w14:paraId="629D6247" w14:textId="77777777" w:rsidR="00B76690" w:rsidRPr="006014C0" w:rsidRDefault="00B76690" w:rsidP="006014C0"/>
    <w:p w14:paraId="4985CFB8" w14:textId="77777777" w:rsidR="006014C0" w:rsidRPr="006014C0" w:rsidRDefault="006014C0" w:rsidP="006014C0">
      <w:pPr>
        <w:rPr>
          <w:b/>
          <w:bCs/>
        </w:rPr>
      </w:pPr>
      <w:r w:rsidRPr="006014C0">
        <w:rPr>
          <w:b/>
          <w:bCs/>
        </w:rPr>
        <w:t>First-Level GLM Setup for DCM</w:t>
      </w:r>
    </w:p>
    <w:p w14:paraId="2D7E920C" w14:textId="77777777" w:rsidR="006014C0" w:rsidRPr="006014C0" w:rsidRDefault="006014C0" w:rsidP="006014C0"/>
    <w:p w14:paraId="6BB5A5C8" w14:textId="4E978923" w:rsidR="006014C0" w:rsidRPr="006014C0" w:rsidRDefault="006014C0" w:rsidP="006014C0">
      <w:r w:rsidRPr="006014C0">
        <w:t>DCM is performed on time series extracted from regions, so a first-level General Linear Model (GLM) is needed to define experimental conditions and to identify those regions. Use SPM12 to specify and estimate a first-level fMRI model for your subject (via scripting or batch). Include all task conditions, modulators, and nuisance regressors (e.g. motion parameters) as you normally would.</w:t>
      </w:r>
    </w:p>
    <w:p w14:paraId="32A5D82D" w14:textId="04DFDE99" w:rsidR="006014C0" w:rsidRPr="006014C0" w:rsidRDefault="006014C0" w:rsidP="006014C0">
      <w:pPr>
        <w:numPr>
          <w:ilvl w:val="0"/>
          <w:numId w:val="1"/>
        </w:numPr>
      </w:pPr>
      <w:r w:rsidRPr="006014C0">
        <w:rPr>
          <w:b/>
          <w:bCs/>
        </w:rPr>
        <w:t>Multiple sessions/runs:</w:t>
      </w:r>
      <w:r w:rsidRPr="006014C0">
        <w:t xml:space="preserve"> If your fMRI data is split into multiple runs (sessions), a recommended practice for DCM is to </w:t>
      </w:r>
      <w:r w:rsidRPr="006014C0">
        <w:rPr>
          <w:b/>
          <w:bCs/>
        </w:rPr>
        <w:t>concatenate</w:t>
      </w:r>
      <w:r w:rsidRPr="006014C0">
        <w:t xml:space="preserve"> the runs into a single session </w:t>
      </w:r>
      <w:r w:rsidR="00BC565F" w:rsidRPr="006014C0">
        <w:t>model.</w:t>
      </w:r>
      <w:r w:rsidRPr="006014C0">
        <w:t xml:space="preserve"> This is because SPM’s </w:t>
      </w:r>
      <w:r w:rsidR="00BC565F">
        <w:t>timeseries</w:t>
      </w:r>
      <w:r w:rsidRPr="006014C0">
        <w:t xml:space="preserve"> extraction by default operates per session. To concatenate runs in SPM via script:</w:t>
      </w:r>
    </w:p>
    <w:p w14:paraId="1F630D31" w14:textId="1A89EEC4" w:rsidR="006014C0" w:rsidRPr="006014C0" w:rsidRDefault="006014C0" w:rsidP="006014C0">
      <w:pPr>
        <w:numPr>
          <w:ilvl w:val="1"/>
          <w:numId w:val="1"/>
        </w:numPr>
      </w:pPr>
      <w:r w:rsidRPr="006014C0">
        <w:t xml:space="preserve">Adjust the timing of condition onsets so they are continuous across sessions. This means adding the length (in scans or seconds) of previous sessions to the onsets of subsequent </w:t>
      </w:r>
      <w:r w:rsidR="00BC565F" w:rsidRPr="006014C0">
        <w:t>sessions.</w:t>
      </w:r>
      <w:r w:rsidRPr="006014C0">
        <w:t xml:space="preserve"> For example, if Session 1 had 60 scans and Session 2 had 55 scans, add 60 (or 60×TR seconds) to all onsets in Session 2, etc.</w:t>
      </w:r>
    </w:p>
    <w:p w14:paraId="35FDD849" w14:textId="1B6B36A7" w:rsidR="006014C0" w:rsidRPr="006014C0" w:rsidRDefault="006014C0" w:rsidP="006014C0">
      <w:pPr>
        <w:numPr>
          <w:ilvl w:val="1"/>
          <w:numId w:val="1"/>
        </w:numPr>
      </w:pPr>
      <w:r w:rsidRPr="006014C0">
        <w:lastRenderedPageBreak/>
        <w:t>Set up a single-session GLM that includes all scans from all runs in order, with the modified onsets (and likewise concatenate other regressors like motion parameters).</w:t>
      </w:r>
    </w:p>
    <w:p w14:paraId="7101DCFC" w14:textId="77777777" w:rsidR="00C63F48" w:rsidRDefault="006014C0" w:rsidP="00C63F48">
      <w:pPr>
        <w:numPr>
          <w:ilvl w:val="1"/>
          <w:numId w:val="1"/>
        </w:numPr>
      </w:pPr>
      <w:r w:rsidRPr="006014C0">
        <w:t>Before estimation, inform SPM about the original session breaks using spm_fmri_concatenate.</w:t>
      </w:r>
    </w:p>
    <w:p w14:paraId="14469685" w14:textId="77777777" w:rsidR="00C63F48" w:rsidRDefault="006014C0" w:rsidP="00C63F48">
      <w:pPr>
        <w:numPr>
          <w:ilvl w:val="1"/>
          <w:numId w:val="1"/>
        </w:numPr>
      </w:pPr>
      <w:r w:rsidRPr="006014C0">
        <w:t>This will add dummy regressors for session effects and adjust high-pass filtering and non-sphericity to account for the original breaks</w:t>
      </w:r>
      <w:r w:rsidR="00BC565F">
        <w:t>.</w:t>
      </w:r>
    </w:p>
    <w:p w14:paraId="7AE2B64E" w14:textId="4CCA9F1A" w:rsidR="006014C0" w:rsidRDefault="006014C0" w:rsidP="00C63F48">
      <w:pPr>
        <w:numPr>
          <w:ilvl w:val="1"/>
          <w:numId w:val="1"/>
        </w:numPr>
      </w:pPr>
      <w:r w:rsidRPr="006014C0">
        <w:t>Now proceed to estimate the GLM as usual on the concatenated data.</w:t>
      </w:r>
    </w:p>
    <w:p w14:paraId="75AD066A" w14:textId="77777777" w:rsidR="00BC565F" w:rsidRPr="006014C0" w:rsidRDefault="00BC565F" w:rsidP="00BC565F"/>
    <w:p w14:paraId="1DBB3646" w14:textId="77777777" w:rsidR="00BC565F" w:rsidRDefault="006014C0" w:rsidP="006014C0">
      <w:pPr>
        <w:numPr>
          <w:ilvl w:val="0"/>
          <w:numId w:val="2"/>
        </w:numPr>
      </w:pPr>
      <w:r w:rsidRPr="006014C0">
        <w:rPr>
          <w:b/>
          <w:bCs/>
        </w:rPr>
        <w:t>Define DCM-specific contrasts:</w:t>
      </w:r>
      <w:r w:rsidRPr="006014C0">
        <w:t xml:space="preserve"> </w:t>
      </w:r>
      <w:r w:rsidR="00BC565F">
        <w:t>As part of</w:t>
      </w:r>
      <w:r w:rsidRPr="006014C0">
        <w:t xml:space="preserve"> GLM estimation, set up contrasts that will be useful for DCM. In particular, it’s crucial to create an </w:t>
      </w:r>
      <w:r w:rsidRPr="006014C0">
        <w:rPr>
          <w:b/>
          <w:bCs/>
        </w:rPr>
        <w:t>“Effects of Interest” F-contrast</w:t>
      </w:r>
      <w:r w:rsidRPr="006014C0">
        <w:t xml:space="preserve"> that includes all task conditions of interest . This F-contrast is the identity matrix spanning all experimental condition regressors (it yields an F-test for any effect of interest). Its purpose is to serve as an adjustment filter when extracting VOI time series. In SPM’s contrast manager, you can define this F-contrast by selecting all the condition regressors.</w:t>
      </w:r>
      <w:r w:rsidR="00BC565F">
        <w:t xml:space="preserve"> </w:t>
      </w:r>
    </w:p>
    <w:p w14:paraId="007405AB" w14:textId="77777777" w:rsidR="00BC565F" w:rsidRDefault="00BC565F" w:rsidP="00BC565F">
      <w:pPr>
        <w:ind w:left="360"/>
      </w:pPr>
    </w:p>
    <w:p w14:paraId="6678DAE6" w14:textId="6D09B4DB" w:rsidR="006014C0" w:rsidRPr="006014C0" w:rsidRDefault="00BC565F" w:rsidP="00BC565F">
      <w:pPr>
        <w:ind w:left="360"/>
      </w:pPr>
      <w:r w:rsidRPr="00BC565F">
        <w:rPr>
          <w:b/>
          <w:bCs/>
        </w:rPr>
        <w:t>Important</w:t>
      </w:r>
      <w:r>
        <w:t xml:space="preserve">: the </w:t>
      </w:r>
      <w:r w:rsidR="006014C0" w:rsidRPr="006014C0">
        <w:t>T-contrasts</w:t>
      </w:r>
      <w:r>
        <w:t xml:space="preserve"> that you intend to use in the DCM must not be comparison contrasts i.e. condition A &gt; condition B. They must be a sparse binary vector that is 1 for the condition of interest, and 0 for all others. It is possible to compare these contrasts at a later stage of the analysis.</w:t>
      </w:r>
    </w:p>
    <w:p w14:paraId="4572A077" w14:textId="77777777" w:rsidR="006014C0" w:rsidRPr="006014C0" w:rsidRDefault="006014C0" w:rsidP="006014C0"/>
    <w:p w14:paraId="5982D92F" w14:textId="7BF54A13" w:rsidR="006014C0" w:rsidRPr="006014C0" w:rsidRDefault="006014C0" w:rsidP="006014C0">
      <w:pPr>
        <w:rPr>
          <w:b/>
          <w:bCs/>
        </w:rPr>
      </w:pPr>
      <w:r w:rsidRPr="006014C0">
        <w:rPr>
          <w:b/>
          <w:bCs/>
        </w:rPr>
        <w:t>VOI Time Series Extraction</w:t>
      </w:r>
    </w:p>
    <w:p w14:paraId="0BD2C5C1" w14:textId="77777777" w:rsidR="006014C0" w:rsidRPr="006014C0" w:rsidRDefault="006014C0" w:rsidP="006014C0"/>
    <w:p w14:paraId="2FF9433F" w14:textId="226E760B" w:rsidR="006014C0" w:rsidRPr="006014C0" w:rsidRDefault="006014C0" w:rsidP="006014C0">
      <w:r w:rsidRPr="006014C0">
        <w:rPr>
          <w:b/>
          <w:bCs/>
        </w:rPr>
        <w:t>Volumes of Interest (VOIs)</w:t>
      </w:r>
      <w:r w:rsidRPr="006014C0">
        <w:t xml:space="preserve"> define the regions from which DCM will use BOLD time series. The general workflow is: use </w:t>
      </w:r>
      <w:r w:rsidR="000946EC">
        <w:t>first and second level exploratory</w:t>
      </w:r>
      <w:r w:rsidRPr="006014C0">
        <w:t xml:space="preserve"> results</w:t>
      </w:r>
      <w:r w:rsidR="000946EC">
        <w:t xml:space="preserve"> (possibly on smoothed data)</w:t>
      </w:r>
      <w:r w:rsidRPr="006014C0">
        <w:t xml:space="preserve"> to </w:t>
      </w:r>
      <w:r w:rsidR="000946EC">
        <w:t>confirm</w:t>
      </w:r>
      <w:r w:rsidRPr="006014C0">
        <w:t xml:space="preserve"> coordinates</w:t>
      </w:r>
      <w:r w:rsidR="000946EC">
        <w:t xml:space="preserve"> </w:t>
      </w:r>
      <w:r w:rsidR="007F60CA">
        <w:t>of VOIs,</w:t>
      </w:r>
      <w:r w:rsidRPr="006014C0">
        <w:t xml:space="preserve"> and then extract the principal component of the BOLD signal around those coordinates for each region (adjusted for confounds using the F-contrast).</w:t>
      </w:r>
    </w:p>
    <w:p w14:paraId="0895A254" w14:textId="70C48EB3" w:rsidR="006014C0" w:rsidRPr="006014C0" w:rsidRDefault="006014C0" w:rsidP="006014C0">
      <w:pPr>
        <w:numPr>
          <w:ilvl w:val="0"/>
          <w:numId w:val="3"/>
        </w:numPr>
      </w:pPr>
      <w:r w:rsidRPr="006014C0">
        <w:rPr>
          <w:b/>
          <w:bCs/>
        </w:rPr>
        <w:t>Identify coordinates for ROIs:</w:t>
      </w:r>
      <w:r w:rsidRPr="006014C0">
        <w:t xml:space="preserve"> Based on your hypothesis or activation results, choose a coordinate for each region (e.g., peak activation in an area or coordinates from literature). If you ran group-level stats, you might pick peak MNI coordinates and then find the nearest activated voxel for each subject. Ensure that the coordinate is in the same space as your data</w:t>
      </w:r>
      <w:r w:rsidR="00FF0D65">
        <w:t>.</w:t>
      </w:r>
    </w:p>
    <w:p w14:paraId="6F812D34" w14:textId="0EBD2E31" w:rsidR="006014C0" w:rsidRPr="006014C0" w:rsidRDefault="006014C0" w:rsidP="006014C0">
      <w:pPr>
        <w:numPr>
          <w:ilvl w:val="0"/>
          <w:numId w:val="3"/>
        </w:numPr>
      </w:pPr>
      <w:r w:rsidRPr="006014C0">
        <w:rPr>
          <w:b/>
          <w:bCs/>
        </w:rPr>
        <w:t>Use the Effects-of-Interest contrast for adjustment:</w:t>
      </w:r>
      <w:r w:rsidRPr="006014C0">
        <w:t xml:space="preserve"> SPM’s VOI extraction </w:t>
      </w:r>
      <w:r w:rsidR="001F525D">
        <w:t>scripting</w:t>
      </w:r>
      <w:r w:rsidRPr="006014C0">
        <w:t xml:space="preserve"> allows you to specify a contrast to adjust the data. Always use the F-contrast of all effects of interest here so that the extracted time series has all experimental effects but removes any effects of no interest. In scripting, this </w:t>
      </w:r>
      <w:r w:rsidR="009703C3">
        <w:t xml:space="preserve">means </w:t>
      </w:r>
      <w:r w:rsidRPr="006014C0">
        <w:t>specifying the contrast index (e.g., 1 if the F-contrast is the first contrast) for adjustment.</w:t>
      </w:r>
    </w:p>
    <w:p w14:paraId="49B0290A" w14:textId="3845D334" w:rsidR="006014C0" w:rsidRPr="006014C0" w:rsidRDefault="006014C0" w:rsidP="006014C0">
      <w:pPr>
        <w:numPr>
          <w:ilvl w:val="0"/>
          <w:numId w:val="3"/>
        </w:numPr>
      </w:pPr>
      <w:r w:rsidRPr="006014C0">
        <w:rPr>
          <w:b/>
          <w:bCs/>
        </w:rPr>
        <w:t>Define VOI shape and size</w:t>
      </w:r>
      <w:r w:rsidR="00B76690">
        <w:t xml:space="preserve"> </w:t>
      </w:r>
      <w:r w:rsidRPr="006014C0">
        <w:t>A robust approach is to let the sphere “snap” to the nearest peak: for example, define a larger search sphere and then a smaller sphere that automatically moves to the peak within that area. SPM’s batch interface allows this by combining a “Thresholded SPM” (to define activated voxels) with an outer and inner sphere – the inner sphere can be set to move to the local maximum within the outer sphere.</w:t>
      </w:r>
      <w:r w:rsidR="00B76690">
        <w:t xml:space="preserve"> </w:t>
      </w:r>
      <w:r w:rsidR="00B76690" w:rsidRPr="006014C0">
        <w:t xml:space="preserve">If no voxel within the sphere meets </w:t>
      </w:r>
      <w:r w:rsidR="00B76690" w:rsidRPr="006014C0">
        <w:lastRenderedPageBreak/>
        <w:t>the threshold, SPM will alert that the VOI is empty</w:t>
      </w:r>
      <w:r w:rsidR="00B76690">
        <w:t xml:space="preserve">. </w:t>
      </w:r>
      <w:r w:rsidR="00B76690" w:rsidRPr="006014C0">
        <w:t>To avoid empty VOIs, you can lower the threshold or choose a slightly different coordinate.</w:t>
      </w:r>
    </w:p>
    <w:p w14:paraId="2F6B44D9" w14:textId="795FDEE6" w:rsidR="006014C0" w:rsidRPr="006014C0" w:rsidRDefault="006014C0" w:rsidP="006014C0">
      <w:pPr>
        <w:numPr>
          <w:ilvl w:val="0"/>
          <w:numId w:val="3"/>
        </w:numPr>
      </w:pPr>
      <w:r w:rsidRPr="006014C0">
        <w:rPr>
          <w:b/>
          <w:bCs/>
        </w:rPr>
        <w:t>Check VOI outputs:</w:t>
      </w:r>
      <w:r w:rsidRPr="006014C0">
        <w:t xml:space="preserve"> The extraction will create a file VOI_&lt;Name&gt;_&lt;sess&gt;.mat in the SPM results directory. Verify that each VOI has non-empty time series (no zeros or NaNs) and that the coordinates correspond to the intended region. </w:t>
      </w:r>
      <w:r w:rsidR="0081640E">
        <w:t xml:space="preserve">Also ensure that there are a sufficient number of voxels in the VOI timeseries that met the threshold of significance. </w:t>
      </w:r>
      <w:r w:rsidRPr="006014C0">
        <w:t xml:space="preserve">If </w:t>
      </w:r>
      <w:r w:rsidR="00F8444B">
        <w:t xml:space="preserve">not, </w:t>
      </w:r>
      <w:r w:rsidR="00F8444B" w:rsidRPr="006014C0">
        <w:t>you</w:t>
      </w:r>
      <w:r w:rsidRPr="006014C0">
        <w:t xml:space="preserve"> may need to adjust the threshold or VOI </w:t>
      </w:r>
      <w:r w:rsidR="0081640E">
        <w:t>definition</w:t>
      </w:r>
      <w:r w:rsidRPr="006014C0">
        <w:t>. Also double-check that the VOI orientation is correct</w:t>
      </w:r>
      <w:r w:rsidR="00B10C1F">
        <w:t>.</w:t>
      </w:r>
    </w:p>
    <w:p w14:paraId="79A5E073" w14:textId="77777777" w:rsidR="006014C0" w:rsidRPr="006014C0" w:rsidRDefault="006014C0" w:rsidP="006014C0"/>
    <w:p w14:paraId="6BA0A318" w14:textId="0C9E3CF1" w:rsidR="006014C0" w:rsidRPr="006014C0" w:rsidRDefault="006014C0" w:rsidP="006014C0">
      <w:pPr>
        <w:rPr>
          <w:b/>
          <w:bCs/>
        </w:rPr>
      </w:pPr>
      <w:r w:rsidRPr="006014C0">
        <w:rPr>
          <w:b/>
          <w:bCs/>
        </w:rPr>
        <w:t>DCM Model Specification</w:t>
      </w:r>
    </w:p>
    <w:p w14:paraId="0C9DD193" w14:textId="77777777" w:rsidR="006014C0" w:rsidRPr="006014C0" w:rsidRDefault="006014C0" w:rsidP="006014C0"/>
    <w:p w14:paraId="1D7D9FA3" w14:textId="3D7D6F7E" w:rsidR="006014C0" w:rsidRDefault="006014C0" w:rsidP="006014C0">
      <w:r w:rsidRPr="006014C0">
        <w:t xml:space="preserve">With the GLM defined and VOI time series extracted, the next step is to build the DCM model structure in MATLAB. We need to specify which regions (VOIs) are included, how they are </w:t>
      </w:r>
      <w:r w:rsidR="00AD17AF">
        <w:t xml:space="preserve">intrinsically </w:t>
      </w:r>
      <w:r w:rsidRPr="006014C0">
        <w:t xml:space="preserve">connected (the </w:t>
      </w:r>
      <w:r w:rsidRPr="006014C0">
        <w:rPr>
          <w:b/>
          <w:bCs/>
        </w:rPr>
        <w:t>A</w:t>
      </w:r>
      <w:r w:rsidRPr="006014C0">
        <w:t xml:space="preserve"> matrix), which connections are modulated by experimental conditions (the </w:t>
      </w:r>
      <w:r w:rsidRPr="006014C0">
        <w:rPr>
          <w:b/>
          <w:bCs/>
        </w:rPr>
        <w:t>B</w:t>
      </w:r>
      <w:r w:rsidRPr="006014C0">
        <w:t xml:space="preserve"> matrix), and which regions receive direct external inputs (the </w:t>
      </w:r>
      <w:r w:rsidRPr="006014C0">
        <w:rPr>
          <w:b/>
          <w:bCs/>
        </w:rPr>
        <w:t>C</w:t>
      </w:r>
      <w:r w:rsidRPr="006014C0">
        <w:t xml:space="preserve"> matrix), as well as various options for the model.</w:t>
      </w:r>
    </w:p>
    <w:p w14:paraId="52292303" w14:textId="77777777" w:rsidR="00A9171A" w:rsidRDefault="00A9171A" w:rsidP="006014C0"/>
    <w:p w14:paraId="66C3EF61" w14:textId="41A00657" w:rsidR="00A9171A" w:rsidRDefault="00A9171A" w:rsidP="006014C0">
      <w:r>
        <w:t>DCM model specification runs quickly and creates DCM structure files that are fitted to your data in the next step.</w:t>
      </w:r>
    </w:p>
    <w:p w14:paraId="6ED2E889" w14:textId="77777777" w:rsidR="00A9171A" w:rsidRDefault="00A9171A" w:rsidP="006014C0"/>
    <w:p w14:paraId="733AAFF3" w14:textId="2D94A259" w:rsidR="00FB32BF" w:rsidRDefault="00A9171A" w:rsidP="00FB32BF">
      <w:r w:rsidRPr="00A9171A">
        <w:rPr>
          <w:b/>
          <w:bCs/>
        </w:rPr>
        <w:t>Important</w:t>
      </w:r>
      <w:r>
        <w:t>: note that the rows of the matrices specify target nodes, and columns the source nodes, which is the opposite to how you might expect. So take care when specifying the matrices.</w:t>
      </w:r>
    </w:p>
    <w:p w14:paraId="5B32CD05" w14:textId="77777777" w:rsidR="00FB32BF" w:rsidRDefault="00FB32BF" w:rsidP="00FB32BF"/>
    <w:p w14:paraId="46F00CD0" w14:textId="7FB10321" w:rsidR="00FB32BF" w:rsidRDefault="00FB32BF" w:rsidP="00FB32BF">
      <w:pPr>
        <w:rPr>
          <w:b/>
          <w:bCs/>
        </w:rPr>
      </w:pPr>
      <w:r w:rsidRPr="00A9171A">
        <w:rPr>
          <w:b/>
          <w:bCs/>
        </w:rPr>
        <w:t>Estimate the Model</w:t>
      </w:r>
    </w:p>
    <w:p w14:paraId="0E1DE7E4" w14:textId="77777777" w:rsidR="00A9171A" w:rsidRDefault="00A9171A" w:rsidP="00FB32BF">
      <w:pPr>
        <w:rPr>
          <w:b/>
          <w:bCs/>
        </w:rPr>
      </w:pPr>
    </w:p>
    <w:p w14:paraId="05D39A14" w14:textId="6DC14952" w:rsidR="00FB32BF" w:rsidRDefault="00A9171A" w:rsidP="00A9171A">
      <w:r>
        <w:t xml:space="preserve">In this step, we use spm_dcm_load and </w:t>
      </w:r>
      <w:r w:rsidR="00FB32BF">
        <w:t xml:space="preserve">spm_dcm_fit </w:t>
      </w:r>
      <w:r>
        <w:t>to load our DCM structures for all participants and fit them in one go on the data. So this script cannot be run concurrently on all participants. Log files will display the outputs of the fitting process.</w:t>
      </w:r>
    </w:p>
    <w:p w14:paraId="13210B70" w14:textId="0CB8E19D" w:rsidR="00FB32BF" w:rsidRDefault="00FB32BF" w:rsidP="00FB32BF"/>
    <w:p w14:paraId="32450D19" w14:textId="7068C65C" w:rsidR="00A9171A" w:rsidRDefault="00A9171A" w:rsidP="00FB32BF">
      <w:r w:rsidRPr="00A9171A">
        <w:rPr>
          <w:b/>
          <w:bCs/>
        </w:rPr>
        <w:t>Important</w:t>
      </w:r>
      <w:r>
        <w:t>: The DCM fitting process must converge on all participants to be successful. If it does not converge, you may need to increase the number of convergence steps. More likely though, the model is too complex or doesn’t fit the data properly. The best thing to do in this case is to go back and check for mistakes or provide a simpler DCM specification.</w:t>
      </w:r>
    </w:p>
    <w:p w14:paraId="75C08234" w14:textId="77777777" w:rsidR="00FB32BF" w:rsidRDefault="00FB32BF" w:rsidP="00FB32BF"/>
    <w:p w14:paraId="754FFFC5" w14:textId="128BCCCE" w:rsidR="00FB32BF" w:rsidRPr="00A9171A" w:rsidRDefault="00FB32BF" w:rsidP="00FB32BF">
      <w:pPr>
        <w:rPr>
          <w:b/>
          <w:bCs/>
        </w:rPr>
      </w:pPr>
      <w:r w:rsidRPr="00A9171A">
        <w:rPr>
          <w:b/>
          <w:bCs/>
        </w:rPr>
        <w:t>Post-Estimation Checks</w:t>
      </w:r>
    </w:p>
    <w:p w14:paraId="19142493" w14:textId="54AD6D24" w:rsidR="00FB32BF" w:rsidRDefault="00A9171A" w:rsidP="00FB32BF">
      <w:r>
        <w:t>After fitting the model, it is essential to check the v</w:t>
      </w:r>
      <w:r w:rsidR="00FB32BF">
        <w:t xml:space="preserve">ariance explained </w:t>
      </w:r>
      <w:r>
        <w:t>by the model</w:t>
      </w:r>
      <w:r w:rsidR="00726BCF">
        <w:t xml:space="preserve">. This is checking that the model is actually representing what we see in the data, and not just overfitting to noise. For the insights to be valid, we need </w:t>
      </w:r>
      <w:r w:rsidR="00FB32BF">
        <w:t>≥ 10 %</w:t>
      </w:r>
      <w:r w:rsidR="00726BCF">
        <w:t xml:space="preserve"> variance explained on average across all participants.</w:t>
      </w:r>
      <w:r w:rsidR="00FB32BF">
        <w:t xml:space="preserve"> </w:t>
      </w:r>
      <w:r w:rsidR="00726BCF">
        <w:t xml:space="preserve">This is often quite difficult to achieve, </w:t>
      </w:r>
      <w:r w:rsidR="00EF1EB1">
        <w:t>and may</w:t>
      </w:r>
      <w:r w:rsidR="00726BCF">
        <w:t xml:space="preserve"> require going back and selecting VOIs more carefully.</w:t>
      </w:r>
    </w:p>
    <w:p w14:paraId="20533D07" w14:textId="77777777" w:rsidR="00FB32BF" w:rsidRDefault="00FB32BF" w:rsidP="00FB32BF"/>
    <w:p w14:paraId="34590891" w14:textId="627A7E57" w:rsidR="00FB32BF" w:rsidRPr="00686172" w:rsidRDefault="00FB32BF" w:rsidP="00FB32BF">
      <w:pPr>
        <w:rPr>
          <w:b/>
          <w:bCs/>
        </w:rPr>
      </w:pPr>
      <w:r w:rsidRPr="00686172">
        <w:rPr>
          <w:b/>
          <w:bCs/>
        </w:rPr>
        <w:t>Group-Level Analysis (PEB)</w:t>
      </w:r>
    </w:p>
    <w:p w14:paraId="56AA600A" w14:textId="77777777" w:rsidR="00FB32BF" w:rsidRDefault="00FB32BF" w:rsidP="00FB32BF"/>
    <w:p w14:paraId="2AC697F4" w14:textId="3DE24942" w:rsidR="00686172" w:rsidRDefault="00686172" w:rsidP="00686172">
      <w:r>
        <w:t>This final group level step</w:t>
      </w:r>
      <w:r w:rsidR="00FB32BF">
        <w:t xml:space="preserve"> combine</w:t>
      </w:r>
      <w:r>
        <w:t>s fitted</w:t>
      </w:r>
      <w:r w:rsidR="00FB32BF">
        <w:t xml:space="preserve"> subject DCMs to infer common connectivity and effects of covariates (group, behaviour, etc.).</w:t>
      </w:r>
      <w:r>
        <w:t xml:space="preserve"> We use spm_dcm_peb (parametric </w:t>
      </w:r>
      <w:r>
        <w:lastRenderedPageBreak/>
        <w:t>empirical bayes) and spm_dcm_peb_bmc (Bayesian model comparison/reduction) to estimate group level parameters and compare possible models across the DCM space you have specified. This will provide free energy values for each model and use them to determine which has the best fit for the data. Bayesian model reduction will automatically search all possible subsets of the model that you have specified for a better fit. This final step provides mean connection strengths with 95 % credible intervals and exceedance probabilities for families of models or parameters, which can be reported in your paper!</w:t>
      </w:r>
    </w:p>
    <w:p w14:paraId="6FE4DF68" w14:textId="77777777" w:rsidR="00686172" w:rsidRDefault="00686172" w:rsidP="00FB32BF"/>
    <w:p w14:paraId="389F936D" w14:textId="77777777" w:rsidR="00463481" w:rsidRDefault="00463481"/>
    <w:p w14:paraId="69F3D398" w14:textId="11885FF7" w:rsidR="00A9171A" w:rsidRDefault="00A9171A"/>
    <w:sectPr w:rsidR="00A917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3C60"/>
    <w:multiLevelType w:val="hybridMultilevel"/>
    <w:tmpl w:val="01B278D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BEB666B"/>
    <w:multiLevelType w:val="multilevel"/>
    <w:tmpl w:val="A64E7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D3C02"/>
    <w:multiLevelType w:val="hybridMultilevel"/>
    <w:tmpl w:val="9F9A6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E964FA"/>
    <w:multiLevelType w:val="hybridMultilevel"/>
    <w:tmpl w:val="11AC4B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71A6B69"/>
    <w:multiLevelType w:val="multilevel"/>
    <w:tmpl w:val="F590573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454C0B"/>
    <w:multiLevelType w:val="multilevel"/>
    <w:tmpl w:val="F420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455ED"/>
    <w:multiLevelType w:val="multilevel"/>
    <w:tmpl w:val="55ECB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14280"/>
    <w:multiLevelType w:val="multilevel"/>
    <w:tmpl w:val="C87E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E504C"/>
    <w:multiLevelType w:val="multilevel"/>
    <w:tmpl w:val="8A901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81587"/>
    <w:multiLevelType w:val="multilevel"/>
    <w:tmpl w:val="0B4A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36F8C"/>
    <w:multiLevelType w:val="multilevel"/>
    <w:tmpl w:val="48BC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C14A2"/>
    <w:multiLevelType w:val="multilevel"/>
    <w:tmpl w:val="7C1E0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D565FC"/>
    <w:multiLevelType w:val="multilevel"/>
    <w:tmpl w:val="A3E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667C8"/>
    <w:multiLevelType w:val="multilevel"/>
    <w:tmpl w:val="6D3C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44325"/>
    <w:multiLevelType w:val="multilevel"/>
    <w:tmpl w:val="4568144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F9220C"/>
    <w:multiLevelType w:val="multilevel"/>
    <w:tmpl w:val="986A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4B4C47"/>
    <w:multiLevelType w:val="multilevel"/>
    <w:tmpl w:val="241C8AF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F97035"/>
    <w:multiLevelType w:val="multilevel"/>
    <w:tmpl w:val="C3DC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0403DE"/>
    <w:multiLevelType w:val="multilevel"/>
    <w:tmpl w:val="FE10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67790C"/>
    <w:multiLevelType w:val="multilevel"/>
    <w:tmpl w:val="FD568C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FA4EDC"/>
    <w:multiLevelType w:val="hybridMultilevel"/>
    <w:tmpl w:val="262A8E1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916207667">
    <w:abstractNumId w:val="19"/>
  </w:num>
  <w:num w:numId="2" w16cid:durableId="353962778">
    <w:abstractNumId w:val="14"/>
  </w:num>
  <w:num w:numId="3" w16cid:durableId="336352485">
    <w:abstractNumId w:val="6"/>
  </w:num>
  <w:num w:numId="4" w16cid:durableId="2076276635">
    <w:abstractNumId w:val="1"/>
  </w:num>
  <w:num w:numId="5" w16cid:durableId="1233932394">
    <w:abstractNumId w:val="17"/>
  </w:num>
  <w:num w:numId="6" w16cid:durableId="192351322">
    <w:abstractNumId w:val="11"/>
  </w:num>
  <w:num w:numId="7" w16cid:durableId="1351951877">
    <w:abstractNumId w:val="4"/>
  </w:num>
  <w:num w:numId="8" w16cid:durableId="755858238">
    <w:abstractNumId w:val="16"/>
  </w:num>
  <w:num w:numId="9" w16cid:durableId="1525752694">
    <w:abstractNumId w:val="5"/>
  </w:num>
  <w:num w:numId="10" w16cid:durableId="1926837631">
    <w:abstractNumId w:val="8"/>
  </w:num>
  <w:num w:numId="11" w16cid:durableId="477307299">
    <w:abstractNumId w:val="7"/>
  </w:num>
  <w:num w:numId="12" w16cid:durableId="1900750938">
    <w:abstractNumId w:val="10"/>
  </w:num>
  <w:num w:numId="13" w16cid:durableId="1732925460">
    <w:abstractNumId w:val="15"/>
  </w:num>
  <w:num w:numId="14" w16cid:durableId="145515951">
    <w:abstractNumId w:val="13"/>
  </w:num>
  <w:num w:numId="15" w16cid:durableId="1369529961">
    <w:abstractNumId w:val="12"/>
  </w:num>
  <w:num w:numId="16" w16cid:durableId="1212110344">
    <w:abstractNumId w:val="9"/>
  </w:num>
  <w:num w:numId="17" w16cid:durableId="856847696">
    <w:abstractNumId w:val="20"/>
  </w:num>
  <w:num w:numId="18" w16cid:durableId="1045521468">
    <w:abstractNumId w:val="3"/>
  </w:num>
  <w:num w:numId="19" w16cid:durableId="2145463345">
    <w:abstractNumId w:val="0"/>
  </w:num>
  <w:num w:numId="20" w16cid:durableId="583030396">
    <w:abstractNumId w:val="2"/>
  </w:num>
  <w:num w:numId="21" w16cid:durableId="19192428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4C0"/>
    <w:rsid w:val="00036F1B"/>
    <w:rsid w:val="00073F5F"/>
    <w:rsid w:val="0008631E"/>
    <w:rsid w:val="000946EC"/>
    <w:rsid w:val="001F525D"/>
    <w:rsid w:val="00210B3E"/>
    <w:rsid w:val="0028505D"/>
    <w:rsid w:val="002C2C92"/>
    <w:rsid w:val="002F12B0"/>
    <w:rsid w:val="00306700"/>
    <w:rsid w:val="00411825"/>
    <w:rsid w:val="00462A69"/>
    <w:rsid w:val="00463481"/>
    <w:rsid w:val="00577416"/>
    <w:rsid w:val="006014C0"/>
    <w:rsid w:val="00686172"/>
    <w:rsid w:val="00726BCF"/>
    <w:rsid w:val="007F60CA"/>
    <w:rsid w:val="0081640E"/>
    <w:rsid w:val="00900790"/>
    <w:rsid w:val="009703C3"/>
    <w:rsid w:val="009923F6"/>
    <w:rsid w:val="00A9171A"/>
    <w:rsid w:val="00A924BE"/>
    <w:rsid w:val="00AD17AF"/>
    <w:rsid w:val="00B10C1F"/>
    <w:rsid w:val="00B76690"/>
    <w:rsid w:val="00BA6B40"/>
    <w:rsid w:val="00BC565F"/>
    <w:rsid w:val="00C63F48"/>
    <w:rsid w:val="00CE0189"/>
    <w:rsid w:val="00D92179"/>
    <w:rsid w:val="00DC4881"/>
    <w:rsid w:val="00EF1EB1"/>
    <w:rsid w:val="00F8444B"/>
    <w:rsid w:val="00FB32BF"/>
    <w:rsid w:val="00FF0D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FBBEC99"/>
  <w15:chartTrackingRefBased/>
  <w15:docId w15:val="{14796125-1E96-D943-9E0A-AF87C8114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4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4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4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4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4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4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4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4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4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4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4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4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4C0"/>
    <w:rPr>
      <w:rFonts w:eastAsiaTheme="majorEastAsia" w:cstheme="majorBidi"/>
      <w:color w:val="272727" w:themeColor="text1" w:themeTint="D8"/>
    </w:rPr>
  </w:style>
  <w:style w:type="paragraph" w:styleId="Title">
    <w:name w:val="Title"/>
    <w:basedOn w:val="Normal"/>
    <w:next w:val="Normal"/>
    <w:link w:val="TitleChar"/>
    <w:uiPriority w:val="10"/>
    <w:qFormat/>
    <w:rsid w:val="006014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4C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4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14C0"/>
    <w:rPr>
      <w:i/>
      <w:iCs/>
      <w:color w:val="404040" w:themeColor="text1" w:themeTint="BF"/>
    </w:rPr>
  </w:style>
  <w:style w:type="paragraph" w:styleId="ListParagraph">
    <w:name w:val="List Paragraph"/>
    <w:basedOn w:val="Normal"/>
    <w:uiPriority w:val="34"/>
    <w:qFormat/>
    <w:rsid w:val="006014C0"/>
    <w:pPr>
      <w:ind w:left="720"/>
      <w:contextualSpacing/>
    </w:pPr>
  </w:style>
  <w:style w:type="character" w:styleId="IntenseEmphasis">
    <w:name w:val="Intense Emphasis"/>
    <w:basedOn w:val="DefaultParagraphFont"/>
    <w:uiPriority w:val="21"/>
    <w:qFormat/>
    <w:rsid w:val="006014C0"/>
    <w:rPr>
      <w:i/>
      <w:iCs/>
      <w:color w:val="0F4761" w:themeColor="accent1" w:themeShade="BF"/>
    </w:rPr>
  </w:style>
  <w:style w:type="paragraph" w:styleId="IntenseQuote">
    <w:name w:val="Intense Quote"/>
    <w:basedOn w:val="Normal"/>
    <w:next w:val="Normal"/>
    <w:link w:val="IntenseQuoteChar"/>
    <w:uiPriority w:val="30"/>
    <w:qFormat/>
    <w:rsid w:val="00601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4C0"/>
    <w:rPr>
      <w:i/>
      <w:iCs/>
      <w:color w:val="0F4761" w:themeColor="accent1" w:themeShade="BF"/>
    </w:rPr>
  </w:style>
  <w:style w:type="character" w:styleId="IntenseReference">
    <w:name w:val="Intense Reference"/>
    <w:basedOn w:val="DefaultParagraphFont"/>
    <w:uiPriority w:val="32"/>
    <w:qFormat/>
    <w:rsid w:val="006014C0"/>
    <w:rPr>
      <w:b/>
      <w:bCs/>
      <w:smallCaps/>
      <w:color w:val="0F4761" w:themeColor="accent1" w:themeShade="BF"/>
      <w:spacing w:val="5"/>
    </w:rPr>
  </w:style>
  <w:style w:type="character" w:styleId="Hyperlink">
    <w:name w:val="Hyperlink"/>
    <w:basedOn w:val="DefaultParagraphFont"/>
    <w:uiPriority w:val="99"/>
    <w:unhideWhenUsed/>
    <w:rsid w:val="006014C0"/>
    <w:rPr>
      <w:color w:val="467886" w:themeColor="hyperlink"/>
      <w:u w:val="single"/>
    </w:rPr>
  </w:style>
  <w:style w:type="character" w:styleId="UnresolvedMention">
    <w:name w:val="Unresolved Mention"/>
    <w:basedOn w:val="DefaultParagraphFont"/>
    <w:uiPriority w:val="99"/>
    <w:semiHidden/>
    <w:unhideWhenUsed/>
    <w:rsid w:val="006014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493959">
      <w:bodyDiv w:val="1"/>
      <w:marLeft w:val="0"/>
      <w:marRight w:val="0"/>
      <w:marTop w:val="0"/>
      <w:marBottom w:val="0"/>
      <w:divBdr>
        <w:top w:val="none" w:sz="0" w:space="0" w:color="auto"/>
        <w:left w:val="none" w:sz="0" w:space="0" w:color="auto"/>
        <w:bottom w:val="none" w:sz="0" w:space="0" w:color="auto"/>
        <w:right w:val="none" w:sz="0" w:space="0" w:color="auto"/>
      </w:divBdr>
    </w:div>
    <w:div w:id="522282692">
      <w:bodyDiv w:val="1"/>
      <w:marLeft w:val="0"/>
      <w:marRight w:val="0"/>
      <w:marTop w:val="0"/>
      <w:marBottom w:val="0"/>
      <w:divBdr>
        <w:top w:val="none" w:sz="0" w:space="0" w:color="auto"/>
        <w:left w:val="none" w:sz="0" w:space="0" w:color="auto"/>
        <w:bottom w:val="none" w:sz="0" w:space="0" w:color="auto"/>
        <w:right w:val="none" w:sz="0" w:space="0" w:color="auto"/>
      </w:divBdr>
      <w:divsChild>
        <w:div w:id="174922244">
          <w:marLeft w:val="0"/>
          <w:marRight w:val="0"/>
          <w:marTop w:val="0"/>
          <w:marBottom w:val="0"/>
          <w:divBdr>
            <w:top w:val="none" w:sz="0" w:space="0" w:color="auto"/>
            <w:left w:val="none" w:sz="0" w:space="0" w:color="auto"/>
            <w:bottom w:val="none" w:sz="0" w:space="0" w:color="auto"/>
            <w:right w:val="none" w:sz="0" w:space="0" w:color="auto"/>
          </w:divBdr>
          <w:divsChild>
            <w:div w:id="19115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26867">
      <w:bodyDiv w:val="1"/>
      <w:marLeft w:val="0"/>
      <w:marRight w:val="0"/>
      <w:marTop w:val="0"/>
      <w:marBottom w:val="0"/>
      <w:divBdr>
        <w:top w:val="none" w:sz="0" w:space="0" w:color="auto"/>
        <w:left w:val="none" w:sz="0" w:space="0" w:color="auto"/>
        <w:bottom w:val="none" w:sz="0" w:space="0" w:color="auto"/>
        <w:right w:val="none" w:sz="0" w:space="0" w:color="auto"/>
      </w:divBdr>
      <w:divsChild>
        <w:div w:id="1524175564">
          <w:marLeft w:val="0"/>
          <w:marRight w:val="0"/>
          <w:marTop w:val="0"/>
          <w:marBottom w:val="0"/>
          <w:divBdr>
            <w:top w:val="none" w:sz="0" w:space="0" w:color="auto"/>
            <w:left w:val="none" w:sz="0" w:space="0" w:color="auto"/>
            <w:bottom w:val="none" w:sz="0" w:space="0" w:color="auto"/>
            <w:right w:val="none" w:sz="0" w:space="0" w:color="auto"/>
          </w:divBdr>
          <w:divsChild>
            <w:div w:id="91856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2262">
      <w:bodyDiv w:val="1"/>
      <w:marLeft w:val="0"/>
      <w:marRight w:val="0"/>
      <w:marTop w:val="0"/>
      <w:marBottom w:val="0"/>
      <w:divBdr>
        <w:top w:val="none" w:sz="0" w:space="0" w:color="auto"/>
        <w:left w:val="none" w:sz="0" w:space="0" w:color="auto"/>
        <w:bottom w:val="none" w:sz="0" w:space="0" w:color="auto"/>
        <w:right w:val="none" w:sz="0" w:space="0" w:color="auto"/>
      </w:divBdr>
    </w:div>
    <w:div w:id="926810373">
      <w:bodyDiv w:val="1"/>
      <w:marLeft w:val="0"/>
      <w:marRight w:val="0"/>
      <w:marTop w:val="0"/>
      <w:marBottom w:val="0"/>
      <w:divBdr>
        <w:top w:val="none" w:sz="0" w:space="0" w:color="auto"/>
        <w:left w:val="none" w:sz="0" w:space="0" w:color="auto"/>
        <w:bottom w:val="none" w:sz="0" w:space="0" w:color="auto"/>
        <w:right w:val="none" w:sz="0" w:space="0" w:color="auto"/>
      </w:divBdr>
    </w:div>
    <w:div w:id="1189175650">
      <w:bodyDiv w:val="1"/>
      <w:marLeft w:val="0"/>
      <w:marRight w:val="0"/>
      <w:marTop w:val="0"/>
      <w:marBottom w:val="0"/>
      <w:divBdr>
        <w:top w:val="none" w:sz="0" w:space="0" w:color="auto"/>
        <w:left w:val="none" w:sz="0" w:space="0" w:color="auto"/>
        <w:bottom w:val="none" w:sz="0" w:space="0" w:color="auto"/>
        <w:right w:val="none" w:sz="0" w:space="0" w:color="auto"/>
      </w:divBdr>
      <w:divsChild>
        <w:div w:id="13653989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33529532">
      <w:bodyDiv w:val="1"/>
      <w:marLeft w:val="0"/>
      <w:marRight w:val="0"/>
      <w:marTop w:val="0"/>
      <w:marBottom w:val="0"/>
      <w:divBdr>
        <w:top w:val="none" w:sz="0" w:space="0" w:color="auto"/>
        <w:left w:val="none" w:sz="0" w:space="0" w:color="auto"/>
        <w:bottom w:val="none" w:sz="0" w:space="0" w:color="auto"/>
        <w:right w:val="none" w:sz="0" w:space="0" w:color="auto"/>
      </w:divBdr>
      <w:divsChild>
        <w:div w:id="178961888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36953034">
      <w:bodyDiv w:val="1"/>
      <w:marLeft w:val="0"/>
      <w:marRight w:val="0"/>
      <w:marTop w:val="0"/>
      <w:marBottom w:val="0"/>
      <w:divBdr>
        <w:top w:val="none" w:sz="0" w:space="0" w:color="auto"/>
        <w:left w:val="none" w:sz="0" w:space="0" w:color="auto"/>
        <w:bottom w:val="none" w:sz="0" w:space="0" w:color="auto"/>
        <w:right w:val="none" w:sz="0" w:space="0" w:color="auto"/>
      </w:divBdr>
    </w:div>
    <w:div w:id="1652951019">
      <w:bodyDiv w:val="1"/>
      <w:marLeft w:val="0"/>
      <w:marRight w:val="0"/>
      <w:marTop w:val="0"/>
      <w:marBottom w:val="0"/>
      <w:divBdr>
        <w:top w:val="none" w:sz="0" w:space="0" w:color="auto"/>
        <w:left w:val="none" w:sz="0" w:space="0" w:color="auto"/>
        <w:bottom w:val="none" w:sz="0" w:space="0" w:color="auto"/>
        <w:right w:val="none" w:sz="0" w:space="0" w:color="auto"/>
      </w:divBdr>
      <w:divsChild>
        <w:div w:id="283539487">
          <w:marLeft w:val="0"/>
          <w:marRight w:val="0"/>
          <w:marTop w:val="0"/>
          <w:marBottom w:val="0"/>
          <w:divBdr>
            <w:top w:val="none" w:sz="0" w:space="0" w:color="auto"/>
            <w:left w:val="none" w:sz="0" w:space="0" w:color="auto"/>
            <w:bottom w:val="none" w:sz="0" w:space="0" w:color="auto"/>
            <w:right w:val="none" w:sz="0" w:space="0" w:color="auto"/>
          </w:divBdr>
          <w:divsChild>
            <w:div w:id="17511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23680">
      <w:bodyDiv w:val="1"/>
      <w:marLeft w:val="0"/>
      <w:marRight w:val="0"/>
      <w:marTop w:val="0"/>
      <w:marBottom w:val="0"/>
      <w:divBdr>
        <w:top w:val="none" w:sz="0" w:space="0" w:color="auto"/>
        <w:left w:val="none" w:sz="0" w:space="0" w:color="auto"/>
        <w:bottom w:val="none" w:sz="0" w:space="0" w:color="auto"/>
        <w:right w:val="none" w:sz="0" w:space="0" w:color="auto"/>
      </w:divBdr>
      <w:divsChild>
        <w:div w:id="1268079699">
          <w:marLeft w:val="0"/>
          <w:marRight w:val="0"/>
          <w:marTop w:val="0"/>
          <w:marBottom w:val="0"/>
          <w:divBdr>
            <w:top w:val="none" w:sz="0" w:space="0" w:color="auto"/>
            <w:left w:val="none" w:sz="0" w:space="0" w:color="auto"/>
            <w:bottom w:val="none" w:sz="0" w:space="0" w:color="auto"/>
            <w:right w:val="none" w:sz="0" w:space="0" w:color="auto"/>
          </w:divBdr>
          <w:divsChild>
            <w:div w:id="135365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105381191300760X" TargetMode="External"/><Relationship Id="rId3" Type="http://schemas.openxmlformats.org/officeDocument/2006/relationships/settings" Target="settings.xml"/><Relationship Id="rId7" Type="http://schemas.openxmlformats.org/officeDocument/2006/relationships/hyperlink" Target="https://pubmed.ncbi.nlm.nih.gov/312265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med.ncbi.nlm.nih.gov/31226497/" TargetMode="External"/><Relationship Id="rId5" Type="http://schemas.openxmlformats.org/officeDocument/2006/relationships/hyperlink" Target="https://www.youtube.com/watch?v=Yba3-2KPfS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1338</Words>
  <Characters>7629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Cussen</dc:creator>
  <cp:keywords/>
  <dc:description/>
  <cp:lastModifiedBy>Tashjian, Sarah M.</cp:lastModifiedBy>
  <cp:revision>2</cp:revision>
  <dcterms:created xsi:type="dcterms:W3CDTF">2025-07-07T03:51:00Z</dcterms:created>
  <dcterms:modified xsi:type="dcterms:W3CDTF">2025-07-07T03:51:00Z</dcterms:modified>
</cp:coreProperties>
</file>