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0DB27" w14:textId="333C4D2A" w:rsidR="00943D04" w:rsidRDefault="00D50F2D">
      <w:r>
        <w:t xml:space="preserve">Loneliness Project </w:t>
      </w:r>
      <w:r w:rsidR="00D80678">
        <w:tab/>
      </w:r>
      <w:r w:rsidR="00D80678">
        <w:tab/>
      </w:r>
      <w:r w:rsidR="00D80678">
        <w:tab/>
      </w:r>
      <w:r w:rsidR="00D80678">
        <w:tab/>
      </w:r>
      <w:r w:rsidR="00D80678">
        <w:tab/>
      </w:r>
      <w:r w:rsidR="00D80678">
        <w:tab/>
      </w:r>
      <w:r w:rsidR="00D80678">
        <w:tab/>
      </w:r>
      <w:r w:rsidR="00D80678">
        <w:tab/>
      </w:r>
      <w:r w:rsidR="00D80678">
        <w:tab/>
        <w:t>28/11/24</w:t>
      </w:r>
    </w:p>
    <w:p w14:paraId="753303DD" w14:textId="77777777" w:rsidR="00D50F2D" w:rsidRDefault="00D50F2D"/>
    <w:p w14:paraId="3C234A68" w14:textId="1C4E2F4C" w:rsidR="00D50F2D" w:rsidRDefault="00D50F2D">
      <w:r>
        <w:t>Proposed questionnaire measures</w:t>
      </w:r>
    </w:p>
    <w:p w14:paraId="0BEE2189" w14:textId="77777777" w:rsidR="00D50F2D" w:rsidRDefault="00D50F2D"/>
    <w:p w14:paraId="52CA8513" w14:textId="77777777" w:rsidR="00F244AB" w:rsidRDefault="005C5916">
      <w:r>
        <w:t>I’ve put together some proposed questionnaire measures so that we can explore relationships between loneliness and constructs that are conceptually related.</w:t>
      </w:r>
      <w:r w:rsidR="00D80678">
        <w:t xml:space="preserve"> Some of these might function as moderators of the relationship between loneliness and decreased </w:t>
      </w:r>
      <w:proofErr w:type="spellStart"/>
      <w:r w:rsidR="00D80678">
        <w:t>prosociality</w:t>
      </w:r>
      <w:proofErr w:type="spellEnd"/>
      <w:r w:rsidR="00D80678">
        <w:t xml:space="preserve"> and could help us build a model of how and for whom loneliness affects prosocial behaviour.  Others might be useful as additional variables to provide scope for a range of projects examining these interrelated constructs. </w:t>
      </w:r>
    </w:p>
    <w:p w14:paraId="44DE5372" w14:textId="3E240F94" w:rsidR="00F2649F" w:rsidRDefault="00F2649F">
      <w:r>
        <w:t xml:space="preserve">We can also consider demographic variables to help identify </w:t>
      </w:r>
      <w:r w:rsidR="002B5C61">
        <w:t>vulnerability to loneliness (</w:t>
      </w:r>
      <w:proofErr w:type="spellStart"/>
      <w:r w:rsidR="002B5C61">
        <w:t>eg.</w:t>
      </w:r>
      <w:proofErr w:type="spellEnd"/>
      <w:r w:rsidR="002B5C61">
        <w:t xml:space="preserve"> international and domestic students). </w:t>
      </w:r>
    </w:p>
    <w:p w14:paraId="0387B8C3" w14:textId="3E601B7E" w:rsidR="005C5916" w:rsidRDefault="005C5916"/>
    <w:p w14:paraId="30061D25" w14:textId="77777777" w:rsidR="00D50F2D" w:rsidRDefault="00D50F2D"/>
    <w:tbl>
      <w:tblPr>
        <w:tblStyle w:val="TableGrid"/>
        <w:tblW w:w="0" w:type="auto"/>
        <w:tblInd w:w="60" w:type="dxa"/>
        <w:tblLook w:val="04A0" w:firstRow="1" w:lastRow="0" w:firstColumn="1" w:lastColumn="0" w:noHBand="0" w:noVBand="1"/>
      </w:tblPr>
      <w:tblGrid>
        <w:gridCol w:w="3372"/>
        <w:gridCol w:w="3141"/>
        <w:gridCol w:w="3067"/>
      </w:tblGrid>
      <w:tr w:rsidR="00D50F2D" w14:paraId="24B4358E" w14:textId="77777777" w:rsidTr="00201A76">
        <w:tc>
          <w:tcPr>
            <w:tcW w:w="2629" w:type="dxa"/>
          </w:tcPr>
          <w:p w14:paraId="13D3B91D" w14:textId="05653018" w:rsidR="00D50F2D" w:rsidRDefault="00D50F2D">
            <w:r>
              <w:t>Construct</w:t>
            </w:r>
          </w:p>
        </w:tc>
        <w:tc>
          <w:tcPr>
            <w:tcW w:w="3614" w:type="dxa"/>
          </w:tcPr>
          <w:p w14:paraId="3C715817" w14:textId="679B813F" w:rsidR="00D50F2D" w:rsidRDefault="00D50F2D">
            <w:r>
              <w:t>Proposed measure</w:t>
            </w:r>
            <w:r w:rsidR="003A4EB8">
              <w:t>s</w:t>
            </w:r>
          </w:p>
        </w:tc>
        <w:tc>
          <w:tcPr>
            <w:tcW w:w="3337" w:type="dxa"/>
          </w:tcPr>
          <w:p w14:paraId="7E533F25" w14:textId="77777777" w:rsidR="00D50F2D" w:rsidRDefault="00D50F2D">
            <w:r>
              <w:t>Comments</w:t>
            </w:r>
          </w:p>
          <w:p w14:paraId="634D39ED" w14:textId="63017A50" w:rsidR="00D50F2D" w:rsidRDefault="00D50F2D"/>
        </w:tc>
      </w:tr>
      <w:tr w:rsidR="00D50F2D" w14:paraId="573B0143" w14:textId="77777777" w:rsidTr="00201A76">
        <w:tc>
          <w:tcPr>
            <w:tcW w:w="2629" w:type="dxa"/>
          </w:tcPr>
          <w:p w14:paraId="5594B695" w14:textId="44B59A26" w:rsidR="00D50F2D" w:rsidRDefault="00D50F2D">
            <w:r w:rsidRPr="00201A76">
              <w:t>Social &amp; Emotional loneliness</w:t>
            </w:r>
          </w:p>
          <w:p w14:paraId="06A9F027" w14:textId="77777777" w:rsidR="00D50F2D" w:rsidRDefault="00D50F2D"/>
          <w:p w14:paraId="759CBE07" w14:textId="77777777" w:rsidR="004321EE" w:rsidRDefault="004321EE"/>
          <w:p w14:paraId="3077571D" w14:textId="4C078F6E" w:rsidR="004321EE" w:rsidRDefault="00201A76">
            <w:r w:rsidRPr="00201A76">
              <w:rPr>
                <w:highlight w:val="green"/>
              </w:rPr>
              <w:t>Coded Questionnaire Blocks/SELSA-</w:t>
            </w:r>
            <w:proofErr w:type="spellStart"/>
            <w:r w:rsidRPr="00201A76">
              <w:rPr>
                <w:highlight w:val="green"/>
              </w:rPr>
              <w:t>S_likert_block</w:t>
            </w:r>
            <w:proofErr w:type="spellEnd"/>
            <w:r w:rsidRPr="00201A76">
              <w:rPr>
                <w:highlight w:val="green"/>
              </w:rPr>
              <w:t>.</w:t>
            </w:r>
          </w:p>
        </w:tc>
        <w:tc>
          <w:tcPr>
            <w:tcW w:w="3614" w:type="dxa"/>
          </w:tcPr>
          <w:p w14:paraId="6D55B4CC" w14:textId="60B74E72" w:rsidR="00D50F2D" w:rsidRDefault="00D84A0A">
            <w:r>
              <w:t xml:space="preserve">Social &amp; Emotional Loneliness Scale for Adults – Short Version (SELSA-S; </w:t>
            </w:r>
            <w:proofErr w:type="spellStart"/>
            <w:r>
              <w:t>DiTommaso</w:t>
            </w:r>
            <w:proofErr w:type="spellEnd"/>
            <w:r>
              <w:t xml:space="preserve"> et al., 2004)</w:t>
            </w:r>
          </w:p>
        </w:tc>
        <w:tc>
          <w:tcPr>
            <w:tcW w:w="3337" w:type="dxa"/>
          </w:tcPr>
          <w:p w14:paraId="57E21B43" w14:textId="77777777" w:rsidR="00D50F2D" w:rsidRDefault="00ED1F70">
            <w:r>
              <w:t xml:space="preserve">Dimensional measure of loneliness comprising three subscales. Social loneliness (one subscale), reflecting perceived inadequacy of social networks and friendships, and emotional loneliness (two subscales), reflecting lack of emotionally close attachment relationships (such as with a romantic partner or family attachments). Based on Weiss’ (1973) distinction between social isolation, which can only be remedied by establishing adequate social relationships, and emotional isolation, which can only be remedied by establishing close emotional attachments.  </w:t>
            </w:r>
          </w:p>
          <w:p w14:paraId="0C05D7F8" w14:textId="15CB39BC" w:rsidR="00BB71EC" w:rsidRDefault="00BB71EC"/>
        </w:tc>
      </w:tr>
      <w:tr w:rsidR="00D50F2D" w14:paraId="1D9D92B3" w14:textId="77777777" w:rsidTr="00201A76">
        <w:tc>
          <w:tcPr>
            <w:tcW w:w="2629" w:type="dxa"/>
          </w:tcPr>
          <w:p w14:paraId="797FAFF5" w14:textId="760A8B7D" w:rsidR="00D50F2D" w:rsidRDefault="00D50F2D">
            <w:r w:rsidRPr="00201A76">
              <w:t>Existential loneliness</w:t>
            </w:r>
          </w:p>
          <w:p w14:paraId="232FBFF9" w14:textId="77777777" w:rsidR="00D50F2D" w:rsidRDefault="00D50F2D"/>
          <w:p w14:paraId="4EC2DD27" w14:textId="77777777" w:rsidR="00AD7FA5" w:rsidRDefault="00AD7FA5"/>
          <w:p w14:paraId="78DA1F7B" w14:textId="77777777" w:rsidR="00AD7FA5" w:rsidRDefault="003302EC">
            <w:r w:rsidRPr="00201A76">
              <w:rPr>
                <w:highlight w:val="green"/>
              </w:rPr>
              <w:t>Coded Questionnaire Blocks/BSEL_likert_block.js</w:t>
            </w:r>
          </w:p>
          <w:p w14:paraId="2983EC22" w14:textId="77777777" w:rsidR="003302EC" w:rsidRDefault="003302EC"/>
          <w:p w14:paraId="0DAC3BB6" w14:textId="3E56A853" w:rsidR="003302EC" w:rsidRDefault="003302EC"/>
        </w:tc>
        <w:tc>
          <w:tcPr>
            <w:tcW w:w="3614" w:type="dxa"/>
          </w:tcPr>
          <w:p w14:paraId="36AA218D" w14:textId="77777777" w:rsidR="00D50F2D" w:rsidRDefault="003A4EB8">
            <w:r>
              <w:t>E</w:t>
            </w:r>
            <w:r w:rsidR="00D50F2D">
              <w:t xml:space="preserve">xistential </w:t>
            </w:r>
            <w:r>
              <w:t>I</w:t>
            </w:r>
            <w:r w:rsidR="00D50F2D">
              <w:t xml:space="preserve">solation </w:t>
            </w:r>
            <w:r>
              <w:t>S</w:t>
            </w:r>
            <w:r w:rsidR="00D50F2D">
              <w:t>cale</w:t>
            </w:r>
            <w:r>
              <w:t xml:space="preserve"> (Pinel et al., 2017)</w:t>
            </w:r>
          </w:p>
          <w:p w14:paraId="13D7DF7A" w14:textId="77777777" w:rsidR="004E2770" w:rsidRDefault="004E2770"/>
          <w:p w14:paraId="152421C2" w14:textId="262FD3AA" w:rsidR="003A4EB8" w:rsidRDefault="003A4EB8">
            <w:r>
              <w:t>Brief Scale of Existential Loneliness (McKenna- Plumley et al., 2024)</w:t>
            </w:r>
          </w:p>
          <w:p w14:paraId="237B7CD3" w14:textId="075941D2" w:rsidR="004E2770" w:rsidRDefault="004E2770"/>
        </w:tc>
        <w:tc>
          <w:tcPr>
            <w:tcW w:w="3337" w:type="dxa"/>
          </w:tcPr>
          <w:p w14:paraId="0DC7A46D" w14:textId="77777777" w:rsidR="00D50F2D" w:rsidRDefault="009008A5">
            <w:r>
              <w:t>The McKenna-Lumley scale is a 6-item unidimensional scale</w:t>
            </w:r>
            <w:r w:rsidR="00443F55">
              <w:t xml:space="preserve"> with good internal consistency and construct validity, to be used alongside other measures of loneliness. Existential isolation is conceptualised as perception of oneself as inherently separate from other people alongside </w:t>
            </w:r>
            <w:r w:rsidR="00443F55">
              <w:lastRenderedPageBreak/>
              <w:t xml:space="preserve">feelings such as isolation, emptiness, and alienation. </w:t>
            </w:r>
          </w:p>
          <w:p w14:paraId="53707DF9" w14:textId="3C32B5DC" w:rsidR="00BB71EC" w:rsidRDefault="00BB71EC"/>
        </w:tc>
      </w:tr>
      <w:tr w:rsidR="00D50F2D" w14:paraId="2EB668CB" w14:textId="77777777" w:rsidTr="00201A76">
        <w:tc>
          <w:tcPr>
            <w:tcW w:w="2629" w:type="dxa"/>
          </w:tcPr>
          <w:p w14:paraId="147D2A90" w14:textId="5ECEC1AE" w:rsidR="00D50F2D" w:rsidRDefault="00D50F2D">
            <w:r w:rsidRPr="00201A76">
              <w:lastRenderedPageBreak/>
              <w:t>General (unidimensional) loneliness</w:t>
            </w:r>
          </w:p>
          <w:p w14:paraId="551BCAC0" w14:textId="77777777" w:rsidR="00D50F2D" w:rsidRDefault="00D50F2D"/>
          <w:p w14:paraId="556ABB69" w14:textId="77777777" w:rsidR="00104D96" w:rsidRDefault="00EE4036">
            <w:r w:rsidRPr="00201A76">
              <w:rPr>
                <w:highlight w:val="green"/>
              </w:rPr>
              <w:t>Coded Questionnaire Blocks/ULS_likert_block.js</w:t>
            </w:r>
          </w:p>
          <w:p w14:paraId="41119D51" w14:textId="28AE4477" w:rsidR="00EE4036" w:rsidRDefault="00EE4036"/>
        </w:tc>
        <w:tc>
          <w:tcPr>
            <w:tcW w:w="3614" w:type="dxa"/>
          </w:tcPr>
          <w:p w14:paraId="5BCD006B" w14:textId="7C768C9F" w:rsidR="00D50F2D" w:rsidRDefault="00D50F2D">
            <w:r>
              <w:t>UCLA</w:t>
            </w:r>
            <w:r w:rsidR="00BD1DB6">
              <w:t xml:space="preserve"> Loneliness Scale</w:t>
            </w:r>
            <w:r w:rsidR="001E65DF">
              <w:t xml:space="preserve"> (Russell et al., 1980)</w:t>
            </w:r>
          </w:p>
        </w:tc>
        <w:tc>
          <w:tcPr>
            <w:tcW w:w="3337" w:type="dxa"/>
          </w:tcPr>
          <w:p w14:paraId="406E9FAA" w14:textId="77777777" w:rsidR="00D50F2D" w:rsidRDefault="00BB71EC">
            <w:r>
              <w:t>Frequently used unidimensional measure of loneliness as a unitary, global experience.</w:t>
            </w:r>
          </w:p>
          <w:p w14:paraId="6295FA76" w14:textId="6999D8BD" w:rsidR="00BB71EC" w:rsidRDefault="00BB71EC"/>
        </w:tc>
      </w:tr>
      <w:tr w:rsidR="00D50F2D" w14:paraId="28F158D7" w14:textId="77777777" w:rsidTr="00201A76">
        <w:tc>
          <w:tcPr>
            <w:tcW w:w="2629" w:type="dxa"/>
          </w:tcPr>
          <w:p w14:paraId="62DDEBA1" w14:textId="5C77B602" w:rsidR="00D50F2D" w:rsidRDefault="00D50F2D">
            <w:r>
              <w:t>Depression, anxiety, stress</w:t>
            </w:r>
          </w:p>
          <w:p w14:paraId="7B3630D8" w14:textId="77777777" w:rsidR="0080010C" w:rsidRDefault="0080010C"/>
          <w:p w14:paraId="42ABCF99" w14:textId="2E93801F" w:rsidR="0080010C" w:rsidRDefault="0080010C">
            <w:r w:rsidRPr="0080010C">
              <w:rPr>
                <w:highlight w:val="green"/>
              </w:rPr>
              <w:t>Coded Questionnaire Blocks/DASS21_likert_block.js</w:t>
            </w:r>
          </w:p>
          <w:p w14:paraId="26DF0B1D" w14:textId="77777777" w:rsidR="00D50F2D" w:rsidRDefault="00D50F2D"/>
        </w:tc>
        <w:tc>
          <w:tcPr>
            <w:tcW w:w="3614" w:type="dxa"/>
          </w:tcPr>
          <w:p w14:paraId="55BA296E" w14:textId="44D220B2" w:rsidR="00D50F2D" w:rsidRDefault="00D50F2D">
            <w:r>
              <w:t>DASS-21</w:t>
            </w:r>
          </w:p>
        </w:tc>
        <w:tc>
          <w:tcPr>
            <w:tcW w:w="3337" w:type="dxa"/>
          </w:tcPr>
          <w:p w14:paraId="6A820B17" w14:textId="77777777" w:rsidR="00D50F2D" w:rsidRDefault="00D50F2D">
            <w:r>
              <w:t xml:space="preserve">Dimensional measure of level of depression, anxiety and stress symptoms in the past week </w:t>
            </w:r>
          </w:p>
          <w:p w14:paraId="61D44F41" w14:textId="13134907" w:rsidR="00BB71EC" w:rsidRDefault="00BB71EC"/>
        </w:tc>
      </w:tr>
      <w:tr w:rsidR="00D50F2D" w14:paraId="03684A41" w14:textId="77777777" w:rsidTr="00201A76">
        <w:tc>
          <w:tcPr>
            <w:tcW w:w="2629" w:type="dxa"/>
          </w:tcPr>
          <w:p w14:paraId="425D864C" w14:textId="44200A15" w:rsidR="00D50F2D" w:rsidRDefault="00D50F2D">
            <w:r>
              <w:t>Attachment to close friend/partner</w:t>
            </w:r>
          </w:p>
          <w:p w14:paraId="3F49EE62" w14:textId="77777777" w:rsidR="00D50F2D" w:rsidRDefault="00D50F2D"/>
          <w:p w14:paraId="4DE9FCFB" w14:textId="3661966C" w:rsidR="00760D27" w:rsidRDefault="00760D27">
            <w:r w:rsidRPr="00760D27">
              <w:rPr>
                <w:highlight w:val="green"/>
              </w:rPr>
              <w:t>Coded Questionnaire Blocks/ECR-R_likert_block.js</w:t>
            </w:r>
          </w:p>
        </w:tc>
        <w:tc>
          <w:tcPr>
            <w:tcW w:w="3614" w:type="dxa"/>
          </w:tcPr>
          <w:p w14:paraId="249B10F6" w14:textId="6E8EC3F9" w:rsidR="00D50F2D" w:rsidRDefault="00D50F2D">
            <w:r>
              <w:t>Experiences in Close Relationships – Revised (ECR-R; Fraley, Waller &amp; Brennan 2000)</w:t>
            </w:r>
          </w:p>
        </w:tc>
        <w:tc>
          <w:tcPr>
            <w:tcW w:w="3337" w:type="dxa"/>
          </w:tcPr>
          <w:p w14:paraId="34A97602" w14:textId="0D08D61C" w:rsidR="00D50F2D" w:rsidRDefault="00D50F2D">
            <w:r>
              <w:t xml:space="preserve">Measures dimensions of attachment avoidance and attachment anxiety and can be answered with respect to any close relationship, such as with a close friend or romantic partner. </w:t>
            </w:r>
            <w:r w:rsidR="00A55860">
              <w:t>There are close conceptual links between attachment and emotional loneliness.</w:t>
            </w:r>
            <w:r>
              <w:t xml:space="preserve"> </w:t>
            </w:r>
          </w:p>
          <w:p w14:paraId="6BE676CB" w14:textId="1C2F8DB0" w:rsidR="00BB71EC" w:rsidRDefault="00BB71EC"/>
        </w:tc>
      </w:tr>
      <w:tr w:rsidR="00D50F2D" w14:paraId="7BE920C3" w14:textId="77777777" w:rsidTr="00201A76">
        <w:tc>
          <w:tcPr>
            <w:tcW w:w="2629" w:type="dxa"/>
          </w:tcPr>
          <w:p w14:paraId="3E32DF46" w14:textId="77777777" w:rsidR="00D50F2D" w:rsidRDefault="00BD1DB6">
            <w:r>
              <w:t>Purpose and meaning in life</w:t>
            </w:r>
          </w:p>
          <w:p w14:paraId="2E9FBFC9" w14:textId="77777777" w:rsidR="00187E02" w:rsidRDefault="00187E02"/>
          <w:p w14:paraId="52F54082" w14:textId="25FAF4A4" w:rsidR="00187E02" w:rsidRDefault="00187E02">
            <w:r w:rsidRPr="00187E02">
              <w:rPr>
                <w:highlight w:val="green"/>
              </w:rPr>
              <w:t>Coded Questionnaire Blocks/MLQ_likert_block.js</w:t>
            </w:r>
          </w:p>
        </w:tc>
        <w:tc>
          <w:tcPr>
            <w:tcW w:w="3614" w:type="dxa"/>
          </w:tcPr>
          <w:p w14:paraId="25B88B1A" w14:textId="2074AA29" w:rsidR="00D50F2D" w:rsidRDefault="00BD1DB6">
            <w:r>
              <w:t>Meaning in Life Questionnaire (</w:t>
            </w:r>
            <w:r w:rsidR="00166A28">
              <w:t xml:space="preserve">MLQ; </w:t>
            </w:r>
            <w:r>
              <w:t>Steger, et al., 2006)</w:t>
            </w:r>
          </w:p>
        </w:tc>
        <w:tc>
          <w:tcPr>
            <w:tcW w:w="3337" w:type="dxa"/>
          </w:tcPr>
          <w:p w14:paraId="674C846C" w14:textId="77777777" w:rsidR="00D50F2D" w:rsidRDefault="00166A28">
            <w:r>
              <w:t>10-item measure, measures two dimensions: presence of meaning in life, and search for meaning in life.</w:t>
            </w:r>
          </w:p>
          <w:p w14:paraId="33BD300D" w14:textId="3072AE40" w:rsidR="00D80678" w:rsidRDefault="00D80678"/>
        </w:tc>
      </w:tr>
      <w:tr w:rsidR="00D50F2D" w14:paraId="4E4AFC41" w14:textId="77777777" w:rsidTr="00201A76">
        <w:tc>
          <w:tcPr>
            <w:tcW w:w="2629" w:type="dxa"/>
          </w:tcPr>
          <w:p w14:paraId="6F979385" w14:textId="77777777" w:rsidR="00D50F2D" w:rsidRDefault="00BD1DB6">
            <w:r>
              <w:t>Social adjustment to university</w:t>
            </w:r>
          </w:p>
          <w:p w14:paraId="0B900585" w14:textId="77777777" w:rsidR="002879AA" w:rsidRDefault="002879AA"/>
          <w:p w14:paraId="399AC1F7" w14:textId="3298315E" w:rsidR="002879AA" w:rsidRDefault="002879AA">
            <w:r w:rsidRPr="002879AA">
              <w:rPr>
                <w:highlight w:val="green"/>
              </w:rPr>
              <w:t>Coded Questionnaire Blocks/SACQ_likert_block.js</w:t>
            </w:r>
          </w:p>
        </w:tc>
        <w:tc>
          <w:tcPr>
            <w:tcW w:w="3614" w:type="dxa"/>
          </w:tcPr>
          <w:p w14:paraId="46194117" w14:textId="62C2DA51" w:rsidR="00166A28" w:rsidRDefault="00166A28">
            <w:r>
              <w:t>College Adjustment Questionnaire (CAQ: O’Donnell et al., 2018)</w:t>
            </w:r>
          </w:p>
          <w:p w14:paraId="64008795" w14:textId="77777777" w:rsidR="004E2770" w:rsidRDefault="004E2770"/>
          <w:p w14:paraId="51AAE908" w14:textId="77777777" w:rsidR="00D50F2D" w:rsidRDefault="001E65DF">
            <w:r>
              <w:t xml:space="preserve">Student </w:t>
            </w:r>
            <w:r w:rsidR="00BD1DB6">
              <w:t>Adaptation to College Questionnaire</w:t>
            </w:r>
            <w:r>
              <w:t xml:space="preserve"> (SACQ; Baker &amp; </w:t>
            </w:r>
            <w:proofErr w:type="spellStart"/>
            <w:r>
              <w:t>Siryk</w:t>
            </w:r>
            <w:proofErr w:type="spellEnd"/>
            <w:r>
              <w:t>, 1984)</w:t>
            </w:r>
          </w:p>
          <w:p w14:paraId="010FF494" w14:textId="5BA50012" w:rsidR="004E2770" w:rsidRDefault="004E2770"/>
        </w:tc>
        <w:tc>
          <w:tcPr>
            <w:tcW w:w="3337" w:type="dxa"/>
          </w:tcPr>
          <w:p w14:paraId="5C268F0E" w14:textId="6F3308F0" w:rsidR="00D50F2D" w:rsidRDefault="00D80678">
            <w:r>
              <w:t xml:space="preserve">The experience of loneliness might be a common or even normative aspect of social adjusting to university, given the challenges of this transition for many. </w:t>
            </w:r>
          </w:p>
        </w:tc>
      </w:tr>
      <w:tr w:rsidR="00BD1DB6" w14:paraId="6CC74445" w14:textId="77777777" w:rsidTr="00201A76">
        <w:tc>
          <w:tcPr>
            <w:tcW w:w="2629" w:type="dxa"/>
          </w:tcPr>
          <w:p w14:paraId="4A5391C3" w14:textId="77777777" w:rsidR="00BD1DB6" w:rsidRDefault="00BD1DB6">
            <w:proofErr w:type="spellStart"/>
            <w:r>
              <w:t>Prosociality</w:t>
            </w:r>
            <w:proofErr w:type="spellEnd"/>
            <w:r>
              <w:t xml:space="preserve"> </w:t>
            </w:r>
          </w:p>
          <w:p w14:paraId="7682D3D6" w14:textId="77777777" w:rsidR="00212525" w:rsidRDefault="00212525"/>
          <w:p w14:paraId="4D80B832" w14:textId="56A15616" w:rsidR="00212525" w:rsidRDefault="00197376">
            <w:r w:rsidRPr="00197376">
              <w:rPr>
                <w:highlight w:val="green"/>
              </w:rPr>
              <w:t>Coded Questionnaire Blocks/PS_likert_block.js</w:t>
            </w:r>
          </w:p>
        </w:tc>
        <w:tc>
          <w:tcPr>
            <w:tcW w:w="3614" w:type="dxa"/>
          </w:tcPr>
          <w:p w14:paraId="5E274013" w14:textId="3ACFAEC0" w:rsidR="00BD1DB6" w:rsidRDefault="00BD1DB6">
            <w:proofErr w:type="spellStart"/>
            <w:r>
              <w:t>Prosociality</w:t>
            </w:r>
            <w:proofErr w:type="spellEnd"/>
            <w:r>
              <w:t xml:space="preserve"> Scale</w:t>
            </w:r>
            <w:r w:rsidR="001D1B87">
              <w:t xml:space="preserve"> (Caprara et al., 2005)</w:t>
            </w:r>
          </w:p>
        </w:tc>
        <w:tc>
          <w:tcPr>
            <w:tcW w:w="3337" w:type="dxa"/>
          </w:tcPr>
          <w:p w14:paraId="5E0FEA82" w14:textId="77777777" w:rsidR="00BD1DB6" w:rsidRDefault="001D1B87">
            <w:r>
              <w:t>A recent cross-national validation and psychometric study (</w:t>
            </w:r>
            <w:r w:rsidR="00F24981">
              <w:t xml:space="preserve">Luengo </w:t>
            </w:r>
            <w:proofErr w:type="spellStart"/>
            <w:r>
              <w:t>Kanacri</w:t>
            </w:r>
            <w:proofErr w:type="spellEnd"/>
            <w:r>
              <w:t xml:space="preserve"> et al., 2021) provided evidence for a general (latent) factor of prosocial responding (</w:t>
            </w:r>
            <w:proofErr w:type="spellStart"/>
            <w:r>
              <w:t>prosociality</w:t>
            </w:r>
            <w:proofErr w:type="spellEnd"/>
            <w:r>
              <w:t>) and two specific factors (prosocial actions and prosocial feelings). This measure appears to be developmentally informed.</w:t>
            </w:r>
          </w:p>
          <w:p w14:paraId="22D1FC42" w14:textId="12FF034D" w:rsidR="00BB71EC" w:rsidRDefault="00BB71EC"/>
        </w:tc>
      </w:tr>
      <w:tr w:rsidR="00BD1DB6" w14:paraId="6DDC6805" w14:textId="77777777" w:rsidTr="00201A76">
        <w:tc>
          <w:tcPr>
            <w:tcW w:w="2629" w:type="dxa"/>
          </w:tcPr>
          <w:p w14:paraId="13A66210" w14:textId="77777777" w:rsidR="00BD1DB6" w:rsidRDefault="004E2770">
            <w:r>
              <w:lastRenderedPageBreak/>
              <w:t>E</w:t>
            </w:r>
            <w:r w:rsidR="00F03FA4">
              <w:t>xperiences</w:t>
            </w:r>
            <w:r>
              <w:t xml:space="preserve"> of</w:t>
            </w:r>
            <w:r w:rsidR="00196915">
              <w:t xml:space="preserve"> solitude</w:t>
            </w:r>
          </w:p>
          <w:p w14:paraId="109A204C" w14:textId="77777777" w:rsidR="00CD5AA4" w:rsidRDefault="00CD5AA4"/>
          <w:p w14:paraId="3392F22B" w14:textId="0B0FDEFC" w:rsidR="00CD5AA4" w:rsidRDefault="00CD5AA4">
            <w:r w:rsidRPr="00CD5AA4">
              <w:rPr>
                <w:highlight w:val="red"/>
              </w:rPr>
              <w:t>Not included.</w:t>
            </w:r>
            <w:r>
              <w:t xml:space="preserve"> </w:t>
            </w:r>
          </w:p>
        </w:tc>
        <w:tc>
          <w:tcPr>
            <w:tcW w:w="3614" w:type="dxa"/>
          </w:tcPr>
          <w:p w14:paraId="27613310" w14:textId="088FD8C3" w:rsidR="00BD1DB6" w:rsidRDefault="004E2770">
            <w:r>
              <w:t xml:space="preserve">I haven’t found a </w:t>
            </w:r>
            <w:r w:rsidR="009C504F">
              <w:t>survey measure of this construct</w:t>
            </w:r>
            <w:r w:rsidR="00F2649F">
              <w:t xml:space="preserve">. Researchers have tended to generate their own measure using vignettes and custom questions. </w:t>
            </w:r>
          </w:p>
        </w:tc>
        <w:tc>
          <w:tcPr>
            <w:tcW w:w="3337" w:type="dxa"/>
          </w:tcPr>
          <w:p w14:paraId="01F33DB3" w14:textId="276655E3" w:rsidR="00BD1DB6" w:rsidRDefault="009C504F">
            <w:r>
              <w:t>Recent research (Ren et al. 2024) identifies variability in the perceived value and importance of solitude. The variability in valuing solitude depends on individual differences (</w:t>
            </w:r>
            <w:proofErr w:type="spellStart"/>
            <w:r>
              <w:t>eg.</w:t>
            </w:r>
            <w:proofErr w:type="spellEnd"/>
            <w:r>
              <w:t xml:space="preserve"> personality traits) and on the functions of solitude. They identified 6 functions of solitude:</w:t>
            </w:r>
          </w:p>
          <w:p w14:paraId="55623348" w14:textId="18996D78" w:rsidR="009C504F" w:rsidRDefault="009C504F" w:rsidP="009C504F">
            <w:pPr>
              <w:pStyle w:val="ListParagraph"/>
              <w:numPr>
                <w:ilvl w:val="0"/>
                <w:numId w:val="1"/>
              </w:numPr>
            </w:pPr>
            <w:r>
              <w:t>Solitude for emotion regulation</w:t>
            </w:r>
          </w:p>
          <w:p w14:paraId="1379F3E5" w14:textId="297B972F" w:rsidR="009C504F" w:rsidRDefault="009C504F" w:rsidP="009C504F">
            <w:pPr>
              <w:pStyle w:val="ListParagraph"/>
              <w:numPr>
                <w:ilvl w:val="0"/>
                <w:numId w:val="1"/>
              </w:numPr>
            </w:pPr>
            <w:r>
              <w:t>Solitude to avoid unpleasant interactions</w:t>
            </w:r>
          </w:p>
          <w:p w14:paraId="700F9ED1" w14:textId="77777777" w:rsidR="009C504F" w:rsidRDefault="009C504F" w:rsidP="009C504F">
            <w:pPr>
              <w:pStyle w:val="ListParagraph"/>
              <w:numPr>
                <w:ilvl w:val="0"/>
                <w:numId w:val="1"/>
              </w:numPr>
            </w:pPr>
            <w:r>
              <w:t>Solitude as concentration</w:t>
            </w:r>
          </w:p>
          <w:p w14:paraId="76A058B0" w14:textId="77777777" w:rsidR="009C504F" w:rsidRDefault="009C504F" w:rsidP="009C504F">
            <w:pPr>
              <w:pStyle w:val="ListParagraph"/>
              <w:numPr>
                <w:ilvl w:val="0"/>
                <w:numId w:val="1"/>
              </w:numPr>
            </w:pPr>
            <w:r>
              <w:t>Solitude as relaxation</w:t>
            </w:r>
          </w:p>
          <w:p w14:paraId="51B7D9C7" w14:textId="77777777" w:rsidR="009C504F" w:rsidRDefault="009C504F" w:rsidP="009C504F">
            <w:pPr>
              <w:pStyle w:val="ListParagraph"/>
              <w:numPr>
                <w:ilvl w:val="0"/>
                <w:numId w:val="1"/>
              </w:numPr>
            </w:pPr>
            <w:r>
              <w:t>Solitude as self-reflection</w:t>
            </w:r>
          </w:p>
          <w:p w14:paraId="6238E497" w14:textId="77777777" w:rsidR="009C504F" w:rsidRDefault="009C504F" w:rsidP="009C504F">
            <w:pPr>
              <w:pStyle w:val="ListParagraph"/>
              <w:numPr>
                <w:ilvl w:val="0"/>
                <w:numId w:val="1"/>
              </w:numPr>
            </w:pPr>
            <w:r>
              <w:t>Solitude as independence</w:t>
            </w:r>
          </w:p>
          <w:p w14:paraId="79534FBC" w14:textId="77777777" w:rsidR="004B79DF" w:rsidRDefault="004B79DF" w:rsidP="004B79DF">
            <w:pPr>
              <w:pStyle w:val="ListParagraph"/>
            </w:pPr>
          </w:p>
          <w:p w14:paraId="3882B8FD" w14:textId="2DA9363F" w:rsidR="004B79DF" w:rsidRDefault="004B79DF" w:rsidP="004B79DF">
            <w:pPr>
              <w:pStyle w:val="ListParagraph"/>
            </w:pPr>
            <w:r>
              <w:t>As far as I am aware there is scant research on the relationship between loneliness and people’s experience of solitude.</w:t>
            </w:r>
            <w:r w:rsidR="00A55860">
              <w:t xml:space="preserve"> I would imagine that lonely people are less likely to value solitude, or to be comfortable in solitude. </w:t>
            </w:r>
          </w:p>
          <w:p w14:paraId="56F0C5AD" w14:textId="01C5C84F" w:rsidR="004B79DF" w:rsidRDefault="004B79DF" w:rsidP="004B79DF">
            <w:pPr>
              <w:pStyle w:val="ListParagraph"/>
            </w:pPr>
          </w:p>
        </w:tc>
      </w:tr>
      <w:tr w:rsidR="004E2770" w14:paraId="1ED79DCB" w14:textId="77777777" w:rsidTr="00201A76">
        <w:tc>
          <w:tcPr>
            <w:tcW w:w="2629" w:type="dxa"/>
          </w:tcPr>
          <w:p w14:paraId="34BFA05B" w14:textId="77777777" w:rsidR="004E2770" w:rsidRDefault="004E2770">
            <w:r>
              <w:t>Perceived social support</w:t>
            </w:r>
          </w:p>
          <w:p w14:paraId="25D394D7" w14:textId="77777777" w:rsidR="00093800" w:rsidRDefault="00093800"/>
          <w:p w14:paraId="4E8504C0" w14:textId="60862973" w:rsidR="00093800" w:rsidRDefault="00EF4C6B">
            <w:r w:rsidRPr="00EF4C6B">
              <w:rPr>
                <w:highlight w:val="green"/>
              </w:rPr>
              <w:t>Coded Questionnaire Blocks/PSS_likert_block.js</w:t>
            </w:r>
          </w:p>
        </w:tc>
        <w:tc>
          <w:tcPr>
            <w:tcW w:w="3614" w:type="dxa"/>
          </w:tcPr>
          <w:p w14:paraId="5EB4124F" w14:textId="1A592135" w:rsidR="004E2770" w:rsidRDefault="00BB71EC">
            <w:r>
              <w:t xml:space="preserve">Multidimensional Scale of </w:t>
            </w:r>
            <w:r w:rsidR="002B2B95">
              <w:t>Perceived</w:t>
            </w:r>
            <w:r>
              <w:t xml:space="preserve"> Social Support (M</w:t>
            </w:r>
            <w:r w:rsidR="002B2B95">
              <w:t xml:space="preserve">SPSS; </w:t>
            </w:r>
            <w:proofErr w:type="spellStart"/>
            <w:r w:rsidR="002B2B95">
              <w:t>Zimet</w:t>
            </w:r>
            <w:proofErr w:type="spellEnd"/>
            <w:r w:rsidR="002B2B95">
              <w:t xml:space="preserve"> et al. 1988)</w:t>
            </w:r>
          </w:p>
          <w:p w14:paraId="601414B6" w14:textId="75ED0F4C" w:rsidR="002B2B95" w:rsidRDefault="002B2B95"/>
        </w:tc>
        <w:tc>
          <w:tcPr>
            <w:tcW w:w="3337" w:type="dxa"/>
          </w:tcPr>
          <w:p w14:paraId="0C214268" w14:textId="72FD54DD" w:rsidR="004E2770" w:rsidRDefault="002B2B95">
            <w:r>
              <w:t>Three sub-scales addressing different sources of perceived support: family, friends, significant other.</w:t>
            </w:r>
          </w:p>
          <w:p w14:paraId="7D6B7796" w14:textId="69F9C2EE" w:rsidR="002B2B95" w:rsidRDefault="002B2B95"/>
        </w:tc>
      </w:tr>
      <w:tr w:rsidR="004E2770" w14:paraId="36BE42A2" w14:textId="77777777" w:rsidTr="00201A76">
        <w:tc>
          <w:tcPr>
            <w:tcW w:w="2629" w:type="dxa"/>
          </w:tcPr>
          <w:p w14:paraId="5B9430FF" w14:textId="77777777" w:rsidR="004E2770" w:rsidRDefault="004E2770">
            <w:r>
              <w:t>Emotion regulation</w:t>
            </w:r>
          </w:p>
          <w:p w14:paraId="31D542F9" w14:textId="77777777" w:rsidR="00EF4C6B" w:rsidRDefault="00EF4C6B"/>
          <w:p w14:paraId="155DE463" w14:textId="3CB9DD75" w:rsidR="00EF4C6B" w:rsidRDefault="00BF1657">
            <w:r w:rsidRPr="00BF1657">
              <w:rPr>
                <w:highlight w:val="green"/>
              </w:rPr>
              <w:t>Coded Questionnaire Blocks/DERS_likert_block.js</w:t>
            </w:r>
          </w:p>
        </w:tc>
        <w:tc>
          <w:tcPr>
            <w:tcW w:w="3614" w:type="dxa"/>
          </w:tcPr>
          <w:p w14:paraId="4E0F6396" w14:textId="6515E5E2" w:rsidR="004E2770" w:rsidRDefault="004E2770">
            <w:r>
              <w:t>Difficulties in Emotion Regulation scale (DERS; Gratz &amp; Roemer 2004)</w:t>
            </w:r>
          </w:p>
        </w:tc>
        <w:tc>
          <w:tcPr>
            <w:tcW w:w="3337" w:type="dxa"/>
          </w:tcPr>
          <w:p w14:paraId="2A11DE20" w14:textId="77777777" w:rsidR="004E2770" w:rsidRDefault="00D80678">
            <w:r>
              <w:t xml:space="preserve">Loneliness can be conceptualised as an upsetting emotional experience. It would be interesting to examine how </w:t>
            </w:r>
            <w:r>
              <w:lastRenderedPageBreak/>
              <w:t xml:space="preserve">loneliness relates to emotion regulation. </w:t>
            </w:r>
          </w:p>
          <w:p w14:paraId="3F6C3F1E" w14:textId="20E2A4D7" w:rsidR="00D80678" w:rsidRDefault="00D80678"/>
        </w:tc>
      </w:tr>
      <w:tr w:rsidR="00377C49" w14:paraId="00B0509C" w14:textId="77777777" w:rsidTr="00201A76">
        <w:tc>
          <w:tcPr>
            <w:tcW w:w="2629" w:type="dxa"/>
          </w:tcPr>
          <w:p w14:paraId="0B895237" w14:textId="77777777" w:rsidR="00377C49" w:rsidRDefault="00A34013" w:rsidP="00FF3FCC">
            <w:r>
              <w:lastRenderedPageBreak/>
              <w:t>Theory of Mind Inventory</w:t>
            </w:r>
          </w:p>
          <w:p w14:paraId="014A6FD7" w14:textId="7B0F84B0" w:rsidR="00A34013" w:rsidRDefault="00A34013" w:rsidP="00C72DDF">
            <w:r w:rsidRPr="00C72DDF">
              <w:rPr>
                <w:highlight w:val="red"/>
              </w:rPr>
              <w:t>Removed</w:t>
            </w:r>
            <w:r w:rsidR="00C72DDF">
              <w:t xml:space="preserve"> – per Wed </w:t>
            </w:r>
            <w:r w:rsidR="00201A76">
              <w:t xml:space="preserve">6 Feb discussion. </w:t>
            </w:r>
          </w:p>
        </w:tc>
        <w:tc>
          <w:tcPr>
            <w:tcW w:w="3614" w:type="dxa"/>
          </w:tcPr>
          <w:p w14:paraId="1FB14181" w14:textId="187BD6AE" w:rsidR="00377C49" w:rsidRDefault="00377C49" w:rsidP="00FF3FCC"/>
        </w:tc>
        <w:tc>
          <w:tcPr>
            <w:tcW w:w="3337" w:type="dxa"/>
          </w:tcPr>
          <w:p w14:paraId="7A17DE19" w14:textId="77777777" w:rsidR="00377C49" w:rsidRDefault="00377C49" w:rsidP="00FF3FCC"/>
        </w:tc>
      </w:tr>
      <w:tr w:rsidR="00377C49" w14:paraId="766FA003" w14:textId="77777777" w:rsidTr="00201A76">
        <w:tc>
          <w:tcPr>
            <w:tcW w:w="2629" w:type="dxa"/>
          </w:tcPr>
          <w:p w14:paraId="5A589596" w14:textId="77777777" w:rsidR="00377C49" w:rsidRDefault="00C773E6" w:rsidP="00FF3FCC">
            <w:r>
              <w:t>Interpersonal Reactivity Index</w:t>
            </w:r>
          </w:p>
          <w:p w14:paraId="39E8E207" w14:textId="77777777" w:rsidR="00E50415" w:rsidRDefault="00E50415" w:rsidP="00FF3FCC"/>
          <w:p w14:paraId="6FEB3B74" w14:textId="050235A3" w:rsidR="00E50415" w:rsidRDefault="00E50415" w:rsidP="00FF3FCC">
            <w:r w:rsidRPr="00E50415">
              <w:rPr>
                <w:highlight w:val="green"/>
              </w:rPr>
              <w:t>Coded Questionnaire Blocks/IRI_liker_block.js</w:t>
            </w:r>
          </w:p>
        </w:tc>
        <w:tc>
          <w:tcPr>
            <w:tcW w:w="3614" w:type="dxa"/>
          </w:tcPr>
          <w:p w14:paraId="2E54B8D8" w14:textId="74AFBF85" w:rsidR="00377C49" w:rsidRDefault="00377C49" w:rsidP="00FF3FCC"/>
        </w:tc>
        <w:tc>
          <w:tcPr>
            <w:tcW w:w="3337" w:type="dxa"/>
          </w:tcPr>
          <w:p w14:paraId="61B1A0B8" w14:textId="77777777" w:rsidR="00377C49" w:rsidRDefault="00377C49" w:rsidP="00FF3FCC"/>
        </w:tc>
      </w:tr>
      <w:tr w:rsidR="00377C49" w14:paraId="6415B13F" w14:textId="77777777" w:rsidTr="00201A76">
        <w:tc>
          <w:tcPr>
            <w:tcW w:w="2629" w:type="dxa"/>
          </w:tcPr>
          <w:p w14:paraId="3FC11CF7" w14:textId="77777777" w:rsidR="00B80491" w:rsidRDefault="00B80491" w:rsidP="00B80491">
            <w:r w:rsidRPr="00C72DDF">
              <w:t>Student Adjustment to College Questionnaire (SACQ)</w:t>
            </w:r>
          </w:p>
          <w:p w14:paraId="4D26ED0F" w14:textId="77777777" w:rsidR="00FF506D" w:rsidRDefault="00FF506D" w:rsidP="00B80491"/>
          <w:p w14:paraId="510C8FF8" w14:textId="26BAF67E" w:rsidR="00FF506D" w:rsidRPr="00C72DDF" w:rsidRDefault="00FF506D" w:rsidP="00B80491">
            <w:r w:rsidRPr="00FF506D">
              <w:rPr>
                <w:highlight w:val="green"/>
              </w:rPr>
              <w:t>Coded Questionnaire Blocks/SACQ_likert_block.js</w:t>
            </w:r>
          </w:p>
          <w:p w14:paraId="05DD63A4" w14:textId="67F362A6" w:rsidR="00377C49" w:rsidRDefault="00377C49" w:rsidP="00C72DDF"/>
        </w:tc>
        <w:tc>
          <w:tcPr>
            <w:tcW w:w="3614" w:type="dxa"/>
          </w:tcPr>
          <w:p w14:paraId="194437EA" w14:textId="2DC9F0E8" w:rsidR="00377C49" w:rsidRDefault="00377C49" w:rsidP="00FF3FCC"/>
        </w:tc>
        <w:tc>
          <w:tcPr>
            <w:tcW w:w="3337" w:type="dxa"/>
          </w:tcPr>
          <w:p w14:paraId="4E1DB0D5" w14:textId="77777777" w:rsidR="00377C49" w:rsidRDefault="00377C49" w:rsidP="00FF3FCC"/>
        </w:tc>
      </w:tr>
      <w:tr w:rsidR="00201A76" w14:paraId="4C658613" w14:textId="77777777" w:rsidTr="00201A76">
        <w:tc>
          <w:tcPr>
            <w:tcW w:w="2629" w:type="dxa"/>
          </w:tcPr>
          <w:p w14:paraId="0E88EAF3" w14:textId="1AE60ACA" w:rsidR="00377C49" w:rsidRDefault="00377C49" w:rsidP="00FF3FCC"/>
        </w:tc>
        <w:tc>
          <w:tcPr>
            <w:tcW w:w="3614" w:type="dxa"/>
          </w:tcPr>
          <w:p w14:paraId="35AA32DC" w14:textId="0DA38DB8" w:rsidR="00377C49" w:rsidRDefault="00377C49" w:rsidP="00FF3FCC"/>
        </w:tc>
        <w:tc>
          <w:tcPr>
            <w:tcW w:w="3337" w:type="dxa"/>
          </w:tcPr>
          <w:p w14:paraId="5FFB7287" w14:textId="77777777" w:rsidR="00377C49" w:rsidRDefault="00377C49" w:rsidP="00FF3FCC"/>
        </w:tc>
      </w:tr>
      <w:tr w:rsidR="00201A76" w14:paraId="3FED03EF" w14:textId="77777777" w:rsidTr="00201A76">
        <w:tc>
          <w:tcPr>
            <w:tcW w:w="2629" w:type="dxa"/>
          </w:tcPr>
          <w:p w14:paraId="082D598F" w14:textId="51C9BA6B" w:rsidR="00377C49" w:rsidRDefault="00377C49" w:rsidP="00FF3FCC"/>
        </w:tc>
        <w:tc>
          <w:tcPr>
            <w:tcW w:w="3614" w:type="dxa"/>
          </w:tcPr>
          <w:p w14:paraId="4ED17680" w14:textId="50E4C523" w:rsidR="00377C49" w:rsidRDefault="00377C49" w:rsidP="00FF3FCC"/>
        </w:tc>
        <w:tc>
          <w:tcPr>
            <w:tcW w:w="3337" w:type="dxa"/>
          </w:tcPr>
          <w:p w14:paraId="47526B59" w14:textId="77777777" w:rsidR="00377C49" w:rsidRDefault="00377C49" w:rsidP="00FF3FCC"/>
        </w:tc>
      </w:tr>
      <w:tr w:rsidR="00377C49" w14:paraId="5B68BBAB" w14:textId="77777777" w:rsidTr="00201A76">
        <w:tc>
          <w:tcPr>
            <w:tcW w:w="2629" w:type="dxa"/>
          </w:tcPr>
          <w:p w14:paraId="6C35E90B" w14:textId="14FC79EF" w:rsidR="00377C49" w:rsidRDefault="00377C49" w:rsidP="00FF3FCC"/>
        </w:tc>
        <w:tc>
          <w:tcPr>
            <w:tcW w:w="3614" w:type="dxa"/>
          </w:tcPr>
          <w:p w14:paraId="6B3A4B45" w14:textId="7F1107E3" w:rsidR="00377C49" w:rsidRDefault="00377C49" w:rsidP="00FF3FCC"/>
        </w:tc>
        <w:tc>
          <w:tcPr>
            <w:tcW w:w="3337" w:type="dxa"/>
          </w:tcPr>
          <w:p w14:paraId="1871A8E3" w14:textId="77777777" w:rsidR="00377C49" w:rsidRDefault="00377C49" w:rsidP="00FF3FCC"/>
        </w:tc>
      </w:tr>
      <w:tr w:rsidR="00377C49" w14:paraId="07C8AA82" w14:textId="77777777" w:rsidTr="00201A76">
        <w:tc>
          <w:tcPr>
            <w:tcW w:w="2629" w:type="dxa"/>
          </w:tcPr>
          <w:p w14:paraId="38D267C0" w14:textId="7AA17C69" w:rsidR="00377C49" w:rsidRDefault="00377C49" w:rsidP="00FF3FCC"/>
        </w:tc>
        <w:tc>
          <w:tcPr>
            <w:tcW w:w="3614" w:type="dxa"/>
          </w:tcPr>
          <w:p w14:paraId="7AE3056A" w14:textId="274F5435" w:rsidR="00377C49" w:rsidRDefault="00377C49" w:rsidP="00FF3FCC"/>
        </w:tc>
        <w:tc>
          <w:tcPr>
            <w:tcW w:w="3337" w:type="dxa"/>
          </w:tcPr>
          <w:p w14:paraId="1197CE0E" w14:textId="77777777" w:rsidR="00377C49" w:rsidRDefault="00377C49" w:rsidP="00FF3FCC"/>
        </w:tc>
      </w:tr>
      <w:tr w:rsidR="00377C49" w14:paraId="540D8D24" w14:textId="77777777" w:rsidTr="00201A76">
        <w:tc>
          <w:tcPr>
            <w:tcW w:w="2629" w:type="dxa"/>
          </w:tcPr>
          <w:p w14:paraId="56621DE8" w14:textId="4C33BE29" w:rsidR="00377C49" w:rsidRDefault="00377C49" w:rsidP="00FF3FCC"/>
        </w:tc>
        <w:tc>
          <w:tcPr>
            <w:tcW w:w="3614" w:type="dxa"/>
          </w:tcPr>
          <w:p w14:paraId="0D222361" w14:textId="1370AA93" w:rsidR="00377C49" w:rsidRDefault="00377C49" w:rsidP="00FF3FCC"/>
        </w:tc>
        <w:tc>
          <w:tcPr>
            <w:tcW w:w="3337" w:type="dxa"/>
          </w:tcPr>
          <w:p w14:paraId="1DE778AF" w14:textId="77777777" w:rsidR="00377C49" w:rsidRDefault="00377C49" w:rsidP="00FF3FCC"/>
        </w:tc>
      </w:tr>
      <w:tr w:rsidR="00377C49" w14:paraId="31380E2B" w14:textId="77777777" w:rsidTr="00201A76">
        <w:tc>
          <w:tcPr>
            <w:tcW w:w="2629" w:type="dxa"/>
          </w:tcPr>
          <w:p w14:paraId="344BD2C1" w14:textId="5B5724AA" w:rsidR="00377C49" w:rsidRDefault="00377C49" w:rsidP="00FF3FCC"/>
        </w:tc>
        <w:tc>
          <w:tcPr>
            <w:tcW w:w="3614" w:type="dxa"/>
          </w:tcPr>
          <w:p w14:paraId="5BE10529" w14:textId="49500605" w:rsidR="00377C49" w:rsidRDefault="00377C49" w:rsidP="00FF3FCC"/>
        </w:tc>
        <w:tc>
          <w:tcPr>
            <w:tcW w:w="3337" w:type="dxa"/>
          </w:tcPr>
          <w:p w14:paraId="45C1A732" w14:textId="77777777" w:rsidR="00377C49" w:rsidRDefault="00377C49" w:rsidP="00FF3FCC"/>
        </w:tc>
      </w:tr>
      <w:tr w:rsidR="00377C49" w14:paraId="06156109" w14:textId="77777777" w:rsidTr="00201A76">
        <w:tc>
          <w:tcPr>
            <w:tcW w:w="2629" w:type="dxa"/>
          </w:tcPr>
          <w:p w14:paraId="7FDBC0D4" w14:textId="73ECF191" w:rsidR="00377C49" w:rsidRDefault="00377C49" w:rsidP="00FF3FCC"/>
        </w:tc>
        <w:tc>
          <w:tcPr>
            <w:tcW w:w="3614" w:type="dxa"/>
          </w:tcPr>
          <w:p w14:paraId="2C81837F" w14:textId="6D455458" w:rsidR="00377C49" w:rsidRDefault="00377C49" w:rsidP="00FF3FCC"/>
        </w:tc>
        <w:tc>
          <w:tcPr>
            <w:tcW w:w="3337" w:type="dxa"/>
          </w:tcPr>
          <w:p w14:paraId="7B54FA5B" w14:textId="77777777" w:rsidR="00377C49" w:rsidRDefault="00377C49" w:rsidP="00FF3FCC"/>
        </w:tc>
      </w:tr>
      <w:tr w:rsidR="00377C49" w14:paraId="178191EA" w14:textId="77777777" w:rsidTr="00201A76">
        <w:tc>
          <w:tcPr>
            <w:tcW w:w="2629" w:type="dxa"/>
          </w:tcPr>
          <w:p w14:paraId="7637B10D" w14:textId="3907527A" w:rsidR="00377C49" w:rsidRDefault="00377C49" w:rsidP="00FF3FCC"/>
        </w:tc>
        <w:tc>
          <w:tcPr>
            <w:tcW w:w="3614" w:type="dxa"/>
          </w:tcPr>
          <w:p w14:paraId="51902A0C" w14:textId="121269D5" w:rsidR="00377C49" w:rsidRDefault="00377C49" w:rsidP="00FF3FCC"/>
        </w:tc>
        <w:tc>
          <w:tcPr>
            <w:tcW w:w="3337" w:type="dxa"/>
          </w:tcPr>
          <w:p w14:paraId="69CDCEC0" w14:textId="77777777" w:rsidR="00377C49" w:rsidRDefault="00377C49" w:rsidP="00FF3FCC"/>
        </w:tc>
      </w:tr>
      <w:tr w:rsidR="00377C49" w14:paraId="0A7DC0BB" w14:textId="77777777" w:rsidTr="00201A76">
        <w:tc>
          <w:tcPr>
            <w:tcW w:w="2629" w:type="dxa"/>
          </w:tcPr>
          <w:p w14:paraId="4DB5EC32" w14:textId="4D0403C2" w:rsidR="00377C49" w:rsidRDefault="00377C49" w:rsidP="00FF3FCC"/>
        </w:tc>
        <w:tc>
          <w:tcPr>
            <w:tcW w:w="3614" w:type="dxa"/>
          </w:tcPr>
          <w:p w14:paraId="57331174" w14:textId="12FF75E3" w:rsidR="00377C49" w:rsidRDefault="00377C49" w:rsidP="00FF3FCC"/>
        </w:tc>
        <w:tc>
          <w:tcPr>
            <w:tcW w:w="3337" w:type="dxa"/>
          </w:tcPr>
          <w:p w14:paraId="4F18EE60" w14:textId="77777777" w:rsidR="00377C49" w:rsidRDefault="00377C49" w:rsidP="00FF3FCC"/>
        </w:tc>
      </w:tr>
    </w:tbl>
    <w:p w14:paraId="07C348C7" w14:textId="71D9163E" w:rsidR="009C504F" w:rsidRDefault="009C504F"/>
    <w:p w14:paraId="30373D1D" w14:textId="77777777" w:rsidR="009C504F" w:rsidRDefault="009C504F">
      <w:r>
        <w:br w:type="page"/>
      </w:r>
    </w:p>
    <w:p w14:paraId="5F7A4C97" w14:textId="0C4A69A8" w:rsidR="00D50F2D" w:rsidRDefault="009C504F">
      <w:r>
        <w:lastRenderedPageBreak/>
        <w:t>References</w:t>
      </w:r>
    </w:p>
    <w:p w14:paraId="06A66049" w14:textId="77777777" w:rsidR="009C504F" w:rsidRDefault="009C504F"/>
    <w:p w14:paraId="24B8A593" w14:textId="77777777" w:rsidR="009C504F" w:rsidRDefault="009C504F"/>
    <w:p w14:paraId="6AD3830A" w14:textId="1BD9E797" w:rsidR="009008A5" w:rsidRDefault="009008A5" w:rsidP="00323BDD">
      <w:pPr>
        <w:ind w:left="720" w:hanging="720"/>
      </w:pPr>
      <w:r w:rsidRPr="009008A5">
        <w:t xml:space="preserve">Caprara, G. V., </w:t>
      </w:r>
      <w:proofErr w:type="spellStart"/>
      <w:r w:rsidRPr="009008A5">
        <w:t>Steca</w:t>
      </w:r>
      <w:proofErr w:type="spellEnd"/>
      <w:r w:rsidRPr="009008A5">
        <w:t xml:space="preserve">, P., </w:t>
      </w:r>
      <w:proofErr w:type="spellStart"/>
      <w:r w:rsidRPr="009008A5">
        <w:t>Zelli</w:t>
      </w:r>
      <w:proofErr w:type="spellEnd"/>
      <w:r w:rsidRPr="009008A5">
        <w:t xml:space="preserve">, A., &amp; </w:t>
      </w:r>
      <w:proofErr w:type="spellStart"/>
      <w:r w:rsidRPr="009008A5">
        <w:t>Capanna</w:t>
      </w:r>
      <w:proofErr w:type="spellEnd"/>
      <w:r w:rsidRPr="009008A5">
        <w:t xml:space="preserve">, C. (2005). A new scale for measuring adults' </w:t>
      </w:r>
      <w:proofErr w:type="spellStart"/>
      <w:r w:rsidRPr="009008A5">
        <w:t>prosocialness</w:t>
      </w:r>
      <w:proofErr w:type="spellEnd"/>
      <w:r w:rsidRPr="009008A5">
        <w:t xml:space="preserve">. </w:t>
      </w:r>
      <w:r w:rsidRPr="009008A5">
        <w:rPr>
          <w:i/>
          <w:iCs/>
        </w:rPr>
        <w:t>European Journal of psychological assessment</w:t>
      </w:r>
      <w:r w:rsidRPr="009008A5">
        <w:t xml:space="preserve">, </w:t>
      </w:r>
      <w:r w:rsidRPr="009008A5">
        <w:rPr>
          <w:i/>
          <w:iCs/>
        </w:rPr>
        <w:t>21</w:t>
      </w:r>
      <w:r w:rsidRPr="009008A5">
        <w:t>(2), 77-89.</w:t>
      </w:r>
    </w:p>
    <w:p w14:paraId="584B0190" w14:textId="77777777" w:rsidR="009008A5" w:rsidRDefault="009008A5"/>
    <w:p w14:paraId="2504E0BA" w14:textId="18563C68" w:rsidR="00E53214" w:rsidRDefault="00E53214" w:rsidP="00323BDD">
      <w:pPr>
        <w:ind w:left="720" w:hanging="720"/>
      </w:pPr>
      <w:proofErr w:type="spellStart"/>
      <w:r w:rsidRPr="00E53214">
        <w:t>DiTommaso</w:t>
      </w:r>
      <w:proofErr w:type="spellEnd"/>
      <w:r w:rsidRPr="00E53214">
        <w:t xml:space="preserve">, E., Brannen, C., &amp; Best, L. A. (2004). Measurement and validity characteristics of the short version of the social and emotional loneliness scale for adults. </w:t>
      </w:r>
      <w:r w:rsidRPr="00323BDD">
        <w:rPr>
          <w:i/>
          <w:iCs/>
        </w:rPr>
        <w:t>Educational and Psychological Measurement, 64(1),</w:t>
      </w:r>
      <w:r w:rsidRPr="00E53214">
        <w:t xml:space="preserve"> 99-119.</w:t>
      </w:r>
    </w:p>
    <w:p w14:paraId="4A75A927" w14:textId="77777777" w:rsidR="00E53214" w:rsidRDefault="00E53214"/>
    <w:p w14:paraId="093EEAB7" w14:textId="242A34D2" w:rsidR="00F24981" w:rsidRPr="00F24981" w:rsidRDefault="00F24981" w:rsidP="00323BDD">
      <w:pPr>
        <w:ind w:left="720" w:hanging="720"/>
      </w:pPr>
      <w:proofErr w:type="spellStart"/>
      <w:r>
        <w:t>DiTommaso</w:t>
      </w:r>
      <w:proofErr w:type="spellEnd"/>
      <w:r>
        <w:t xml:space="preserve">, E. &amp; Spinner, B (1993). The development and initial validation of the Social and Emotional Loneliness Scale for Adults. </w:t>
      </w:r>
      <w:r w:rsidRPr="00323BDD">
        <w:rPr>
          <w:i/>
          <w:iCs/>
        </w:rPr>
        <w:t>Personality &amp; Individual Differences, 14(1)</w:t>
      </w:r>
      <w:r w:rsidRPr="00323BDD">
        <w:t xml:space="preserve"> </w:t>
      </w:r>
      <w:r>
        <w:t xml:space="preserve">127-134. </w:t>
      </w:r>
    </w:p>
    <w:p w14:paraId="39893A0A" w14:textId="77777777" w:rsidR="00F24981" w:rsidRDefault="00F24981"/>
    <w:p w14:paraId="4F337FA2" w14:textId="39EFDD21" w:rsidR="00F24981" w:rsidRDefault="00A95161" w:rsidP="00323BDD">
      <w:pPr>
        <w:ind w:left="720" w:hanging="720"/>
      </w:pPr>
      <w:r w:rsidRPr="00A95161">
        <w:t xml:space="preserve">Fraley, R. C., Waller, N. G., &amp; Brennan, K. A. (2000). Experiences in close relationships questionnaire—Revised. </w:t>
      </w:r>
      <w:r w:rsidRPr="00323BDD">
        <w:rPr>
          <w:i/>
          <w:iCs/>
        </w:rPr>
        <w:t>Journal of Personality and Social Psychology.</w:t>
      </w:r>
    </w:p>
    <w:p w14:paraId="65102A83" w14:textId="77777777" w:rsidR="00A95161" w:rsidRDefault="00A95161"/>
    <w:p w14:paraId="6A402FB4" w14:textId="044082B6" w:rsidR="00A95161" w:rsidRDefault="002B2B95" w:rsidP="00323BDD">
      <w:pPr>
        <w:ind w:left="720" w:hanging="720"/>
      </w:pPr>
      <w:r w:rsidRPr="002B2B95">
        <w:t xml:space="preserve">Gratz, K. L., &amp; Roemer, L. (2004). Multidimensional assessment of emotion regulation and dysregulation: Development, factor structure, and initial validation of the difficulties in emotion regulation scale. </w:t>
      </w:r>
      <w:r w:rsidRPr="00323BDD">
        <w:rPr>
          <w:i/>
          <w:iCs/>
        </w:rPr>
        <w:t xml:space="preserve">Journal of psychopathology and </w:t>
      </w:r>
      <w:proofErr w:type="spellStart"/>
      <w:r w:rsidRPr="00323BDD">
        <w:rPr>
          <w:i/>
          <w:iCs/>
        </w:rPr>
        <w:t>behavioral</w:t>
      </w:r>
      <w:proofErr w:type="spellEnd"/>
      <w:r w:rsidRPr="00323BDD">
        <w:rPr>
          <w:i/>
          <w:iCs/>
        </w:rPr>
        <w:t xml:space="preserve"> assessment, 26</w:t>
      </w:r>
      <w:r w:rsidRPr="002B2B95">
        <w:t>, 41-54.</w:t>
      </w:r>
    </w:p>
    <w:p w14:paraId="3156F7EA" w14:textId="77777777" w:rsidR="002B2B95" w:rsidRDefault="002B2B95"/>
    <w:p w14:paraId="35920E0E" w14:textId="24997940" w:rsidR="00F24981" w:rsidRDefault="00F24981" w:rsidP="00323BDD">
      <w:pPr>
        <w:ind w:left="720" w:hanging="720"/>
      </w:pPr>
      <w:r w:rsidRPr="00F24981">
        <w:t xml:space="preserve">Luengo </w:t>
      </w:r>
      <w:proofErr w:type="spellStart"/>
      <w:r w:rsidRPr="00F24981">
        <w:t>Kanacri</w:t>
      </w:r>
      <w:proofErr w:type="spellEnd"/>
      <w:r w:rsidRPr="00F24981">
        <w:t xml:space="preserve">, B. P., Eisenberg, N., </w:t>
      </w:r>
      <w:proofErr w:type="spellStart"/>
      <w:r w:rsidRPr="00F24981">
        <w:t>Tramontano</w:t>
      </w:r>
      <w:proofErr w:type="spellEnd"/>
      <w:r w:rsidRPr="00F24981">
        <w:t xml:space="preserve">, C., </w:t>
      </w:r>
      <w:proofErr w:type="spellStart"/>
      <w:r w:rsidRPr="00F24981">
        <w:t>Zuffiano</w:t>
      </w:r>
      <w:proofErr w:type="spellEnd"/>
      <w:r w:rsidRPr="00F24981">
        <w:t xml:space="preserve">, A., Caprara, M. G., Regner, E., ... &amp; Caprara, G. V. (2021). Measuring prosocial </w:t>
      </w:r>
      <w:proofErr w:type="spellStart"/>
      <w:r w:rsidRPr="00F24981">
        <w:t>behaviors</w:t>
      </w:r>
      <w:proofErr w:type="spellEnd"/>
      <w:r w:rsidRPr="00F24981">
        <w:t xml:space="preserve">: Psychometric properties and cross-national validation of the </w:t>
      </w:r>
      <w:proofErr w:type="spellStart"/>
      <w:r w:rsidRPr="00F24981">
        <w:t>prosociality</w:t>
      </w:r>
      <w:proofErr w:type="spellEnd"/>
      <w:r w:rsidRPr="00F24981">
        <w:t xml:space="preserve"> scale in five countries. </w:t>
      </w:r>
      <w:r w:rsidRPr="00323BDD">
        <w:rPr>
          <w:i/>
          <w:iCs/>
        </w:rPr>
        <w:t>Frontiers in psychology, 12,</w:t>
      </w:r>
      <w:r w:rsidRPr="00F24981">
        <w:t xml:space="preserve"> 693174.</w:t>
      </w:r>
    </w:p>
    <w:p w14:paraId="7C344D49" w14:textId="77777777" w:rsidR="00F24981" w:rsidRDefault="00F24981"/>
    <w:p w14:paraId="14B1F7FA" w14:textId="14CA044E" w:rsidR="00F24981" w:rsidRDefault="00F24981" w:rsidP="00323BDD">
      <w:pPr>
        <w:ind w:left="720" w:hanging="720"/>
      </w:pPr>
      <w:r w:rsidRPr="00F24981">
        <w:t xml:space="preserve">McKenna-Plumley, P.E., Turner, R.N., Yang, K. </w:t>
      </w:r>
      <w:r w:rsidRPr="00323BDD">
        <w:t>et al.</w:t>
      </w:r>
      <w:r w:rsidRPr="00F24981">
        <w:t xml:space="preserve"> </w:t>
      </w:r>
      <w:r>
        <w:t xml:space="preserve">(2024). </w:t>
      </w:r>
      <w:r w:rsidRPr="00F24981">
        <w:t xml:space="preserve">The brief scale of existential loneliness: scale development and psychometric evaluation. </w:t>
      </w:r>
      <w:r w:rsidRPr="00323BDD">
        <w:rPr>
          <w:i/>
          <w:iCs/>
        </w:rPr>
        <w:t>Curr Psychol.</w:t>
      </w:r>
      <w:r>
        <w:t xml:space="preserve"> </w:t>
      </w:r>
      <w:r w:rsidRPr="00F24981">
        <w:t>https://doi.org/10.1007/s12144-024-06828-2</w:t>
      </w:r>
    </w:p>
    <w:p w14:paraId="7A6FFA2B" w14:textId="77777777" w:rsidR="00F24981" w:rsidRDefault="00F24981"/>
    <w:p w14:paraId="25801E6C" w14:textId="04422484" w:rsidR="00F24981" w:rsidRDefault="00A1286D" w:rsidP="00323BDD">
      <w:pPr>
        <w:ind w:left="720" w:hanging="720"/>
      </w:pPr>
      <w:r w:rsidRPr="00A1286D">
        <w:t xml:space="preserve">O'Donnell, M. B., Shirley, L. A., Park, S. S., Nolen, J. P., Gibbons, A. M., &amp; </w:t>
      </w:r>
      <w:proofErr w:type="spellStart"/>
      <w:r w:rsidRPr="00A1286D">
        <w:t>Rosén</w:t>
      </w:r>
      <w:proofErr w:type="spellEnd"/>
      <w:r w:rsidRPr="00A1286D">
        <w:t xml:space="preserve">, L. A. (2018). The college adjustment questionnaire: A measure of students' educational, relational, and psychological adjustment to the college environment. </w:t>
      </w:r>
      <w:r w:rsidRPr="00323BDD">
        <w:rPr>
          <w:i/>
          <w:iCs/>
        </w:rPr>
        <w:t>Journal of College Student Development, 59(1),</w:t>
      </w:r>
      <w:r w:rsidRPr="00A1286D">
        <w:t xml:space="preserve"> 116-121.</w:t>
      </w:r>
    </w:p>
    <w:p w14:paraId="0781A347" w14:textId="77777777" w:rsidR="00A1286D" w:rsidRDefault="00A1286D"/>
    <w:p w14:paraId="1F768BEF" w14:textId="5814F255" w:rsidR="00A1286D" w:rsidRDefault="00E53214" w:rsidP="00323BDD">
      <w:pPr>
        <w:ind w:left="720" w:hanging="720"/>
      </w:pPr>
      <w:r w:rsidRPr="00E53214">
        <w:t xml:space="preserve">Pinel, E. C., Long, A. E., Murdoch, E. Q., &amp; Helm, P. (2017). A prisoner of one's own mind: Identifying and understanding existential isolation. </w:t>
      </w:r>
      <w:r w:rsidRPr="00323BDD">
        <w:rPr>
          <w:i/>
          <w:iCs/>
        </w:rPr>
        <w:t>Personality and Individual Differences, 105,</w:t>
      </w:r>
      <w:r w:rsidRPr="00E53214">
        <w:t xml:space="preserve"> 54-63.</w:t>
      </w:r>
    </w:p>
    <w:p w14:paraId="3A71C8E2" w14:textId="77777777" w:rsidR="00E53214" w:rsidRDefault="00E53214"/>
    <w:p w14:paraId="483289D8" w14:textId="77777777" w:rsidR="00F24981" w:rsidRPr="00F24981" w:rsidRDefault="00F24981" w:rsidP="00323BDD">
      <w:pPr>
        <w:ind w:left="720" w:hanging="720"/>
      </w:pPr>
      <w:r w:rsidRPr="00F24981">
        <w:t xml:space="preserve">Ren, D., Loh, W. W., Chung, J. M., &amp; Brandt, M. J. (2024). Person-specific priorities in solitude. </w:t>
      </w:r>
      <w:r w:rsidRPr="00F24981">
        <w:rPr>
          <w:i/>
          <w:iCs/>
        </w:rPr>
        <w:t>Journal of Personality, 00,</w:t>
      </w:r>
      <w:r w:rsidRPr="00F24981">
        <w:t xml:space="preserve"> 1–19. </w:t>
      </w:r>
      <w:hyperlink r:id="rId5" w:history="1">
        <w:r w:rsidRPr="00F24981">
          <w:t>https://doi.org/10.1111/jopy.12916</w:t>
        </w:r>
      </w:hyperlink>
      <w:r w:rsidRPr="00F24981">
        <w:t xml:space="preserve"> </w:t>
      </w:r>
    </w:p>
    <w:p w14:paraId="63B65FEE" w14:textId="18C4FDB8" w:rsidR="009C504F" w:rsidRDefault="009C504F"/>
    <w:p w14:paraId="5B55A792" w14:textId="7E63E512" w:rsidR="00BB71EC" w:rsidRDefault="00BB71EC" w:rsidP="00323BDD">
      <w:pPr>
        <w:ind w:left="720" w:hanging="720"/>
      </w:pPr>
      <w:r w:rsidRPr="00BB71EC">
        <w:t xml:space="preserve">Russell, D., Peplau, L. A., &amp; </w:t>
      </w:r>
      <w:proofErr w:type="spellStart"/>
      <w:r w:rsidRPr="00BB71EC">
        <w:t>Cutrona</w:t>
      </w:r>
      <w:proofErr w:type="spellEnd"/>
      <w:r w:rsidRPr="00BB71EC">
        <w:t xml:space="preserve">, C. E. (1980). The revised UCLA Loneliness Scale: concurrent and discriminant validity evidence. </w:t>
      </w:r>
      <w:r w:rsidRPr="00BB71EC">
        <w:rPr>
          <w:i/>
          <w:iCs/>
        </w:rPr>
        <w:t>Journal of personality and social psychology</w:t>
      </w:r>
      <w:r w:rsidRPr="00BB71EC">
        <w:t xml:space="preserve">, </w:t>
      </w:r>
      <w:r w:rsidRPr="00BB71EC">
        <w:rPr>
          <w:i/>
          <w:iCs/>
        </w:rPr>
        <w:t>39</w:t>
      </w:r>
      <w:r w:rsidRPr="00BB71EC">
        <w:t>(3), 472.</w:t>
      </w:r>
    </w:p>
    <w:p w14:paraId="2B6BC978" w14:textId="77777777" w:rsidR="00BB71EC" w:rsidRDefault="00BB71EC"/>
    <w:p w14:paraId="6E634F82" w14:textId="12E6288D" w:rsidR="00F24981" w:rsidRDefault="0083497E" w:rsidP="00323BDD">
      <w:pPr>
        <w:ind w:left="720" w:hanging="720"/>
      </w:pPr>
      <w:r w:rsidRPr="0083497E">
        <w:t xml:space="preserve">Steger, M. F., Frazier, P., Oishi, S., &amp; Kaler, M. (2006). The meaning in life questionnaire: assessing the presence of and search for meaning in life. </w:t>
      </w:r>
      <w:r w:rsidRPr="0083497E">
        <w:rPr>
          <w:i/>
          <w:iCs/>
        </w:rPr>
        <w:t xml:space="preserve">Journal of </w:t>
      </w:r>
      <w:proofErr w:type="spellStart"/>
      <w:r w:rsidRPr="0083497E">
        <w:rPr>
          <w:i/>
          <w:iCs/>
        </w:rPr>
        <w:t>counseling</w:t>
      </w:r>
      <w:proofErr w:type="spellEnd"/>
      <w:r w:rsidRPr="0083497E">
        <w:rPr>
          <w:i/>
          <w:iCs/>
        </w:rPr>
        <w:t xml:space="preserve"> psychology</w:t>
      </w:r>
      <w:r w:rsidRPr="0083497E">
        <w:t xml:space="preserve">, </w:t>
      </w:r>
      <w:r w:rsidRPr="0083497E">
        <w:rPr>
          <w:i/>
          <w:iCs/>
        </w:rPr>
        <w:t>53</w:t>
      </w:r>
      <w:r w:rsidRPr="0083497E">
        <w:t>(1), 80.</w:t>
      </w:r>
    </w:p>
    <w:p w14:paraId="72839C1C" w14:textId="77777777" w:rsidR="002B2B95" w:rsidRDefault="002B2B95"/>
    <w:p w14:paraId="72B5984F" w14:textId="62B09B52" w:rsidR="002B2B95" w:rsidRDefault="002B2B95" w:rsidP="00323BDD">
      <w:pPr>
        <w:ind w:left="720" w:hanging="720"/>
      </w:pPr>
      <w:proofErr w:type="spellStart"/>
      <w:r w:rsidRPr="002B2B95">
        <w:lastRenderedPageBreak/>
        <w:t>Zimet</w:t>
      </w:r>
      <w:proofErr w:type="spellEnd"/>
      <w:r w:rsidRPr="002B2B95">
        <w:t xml:space="preserve">, G. D., Dahlem, N. W., </w:t>
      </w:r>
      <w:proofErr w:type="spellStart"/>
      <w:r w:rsidRPr="002B2B95">
        <w:t>Zimet</w:t>
      </w:r>
      <w:proofErr w:type="spellEnd"/>
      <w:r w:rsidRPr="002B2B95">
        <w:t xml:space="preserve">, S. G., &amp; Farley, G. K. (1988). The Multidimensional Scale of Perceived Social Support. </w:t>
      </w:r>
      <w:r w:rsidRPr="002B2B95">
        <w:rPr>
          <w:i/>
          <w:iCs/>
        </w:rPr>
        <w:t>Journal of Personality Assessment</w:t>
      </w:r>
      <w:r w:rsidRPr="002B2B95">
        <w:t xml:space="preserve">, </w:t>
      </w:r>
      <w:r w:rsidRPr="002B2B95">
        <w:rPr>
          <w:i/>
          <w:iCs/>
        </w:rPr>
        <w:t>52</w:t>
      </w:r>
      <w:r w:rsidRPr="002B2B95">
        <w:t>(1), 30–41. https://doi.org/10.1207/s15327752jpa5201_2</w:t>
      </w:r>
    </w:p>
    <w:sectPr w:rsidR="002B2B95" w:rsidSect="007025BB">
      <w:type w:val="continuous"/>
      <w:pgSz w:w="11910" w:h="16840"/>
      <w:pgMar w:top="1123" w:right="580" w:bottom="0" w:left="16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72613"/>
    <w:multiLevelType w:val="hybridMultilevel"/>
    <w:tmpl w:val="4F1C5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0F1038"/>
    <w:multiLevelType w:val="hybridMultilevel"/>
    <w:tmpl w:val="7AAA7178"/>
    <w:lvl w:ilvl="0" w:tplc="A798F20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512718">
    <w:abstractNumId w:val="0"/>
  </w:num>
  <w:num w:numId="2" w16cid:durableId="68271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oNotDisplayPageBoundaries/>
  <w:hideSpellingErrors/>
  <w:hideGrammaticalError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2D"/>
    <w:rsid w:val="00015CA6"/>
    <w:rsid w:val="0007266A"/>
    <w:rsid w:val="00093800"/>
    <w:rsid w:val="00104D96"/>
    <w:rsid w:val="00166A28"/>
    <w:rsid w:val="00187E02"/>
    <w:rsid w:val="00196915"/>
    <w:rsid w:val="00197376"/>
    <w:rsid w:val="001D1B87"/>
    <w:rsid w:val="001E65DF"/>
    <w:rsid w:val="00201A76"/>
    <w:rsid w:val="00212525"/>
    <w:rsid w:val="002879AA"/>
    <w:rsid w:val="002A6970"/>
    <w:rsid w:val="002B2B95"/>
    <w:rsid w:val="002B5C61"/>
    <w:rsid w:val="00305E29"/>
    <w:rsid w:val="00323BDD"/>
    <w:rsid w:val="003302EC"/>
    <w:rsid w:val="00377C49"/>
    <w:rsid w:val="003A4EB8"/>
    <w:rsid w:val="004321EE"/>
    <w:rsid w:val="00443F55"/>
    <w:rsid w:val="004704C1"/>
    <w:rsid w:val="004B79DF"/>
    <w:rsid w:val="004E2770"/>
    <w:rsid w:val="005C5916"/>
    <w:rsid w:val="007025BB"/>
    <w:rsid w:val="00717D6C"/>
    <w:rsid w:val="00760D27"/>
    <w:rsid w:val="007800C1"/>
    <w:rsid w:val="0080010C"/>
    <w:rsid w:val="00814F25"/>
    <w:rsid w:val="0083497E"/>
    <w:rsid w:val="00871161"/>
    <w:rsid w:val="009008A5"/>
    <w:rsid w:val="00943D04"/>
    <w:rsid w:val="00961E39"/>
    <w:rsid w:val="009C504F"/>
    <w:rsid w:val="00A1286D"/>
    <w:rsid w:val="00A33834"/>
    <w:rsid w:val="00A34013"/>
    <w:rsid w:val="00A55860"/>
    <w:rsid w:val="00A95161"/>
    <w:rsid w:val="00AD7FA5"/>
    <w:rsid w:val="00B80491"/>
    <w:rsid w:val="00BB71EC"/>
    <w:rsid w:val="00BD1DB6"/>
    <w:rsid w:val="00BF1657"/>
    <w:rsid w:val="00C72DDF"/>
    <w:rsid w:val="00C773E6"/>
    <w:rsid w:val="00CD37E8"/>
    <w:rsid w:val="00CD5AA4"/>
    <w:rsid w:val="00CE084B"/>
    <w:rsid w:val="00D50F2D"/>
    <w:rsid w:val="00D80678"/>
    <w:rsid w:val="00D84A0A"/>
    <w:rsid w:val="00E15AA8"/>
    <w:rsid w:val="00E50415"/>
    <w:rsid w:val="00E53214"/>
    <w:rsid w:val="00EA54A9"/>
    <w:rsid w:val="00ED1F70"/>
    <w:rsid w:val="00EE4036"/>
    <w:rsid w:val="00EF4C6B"/>
    <w:rsid w:val="00F03FA4"/>
    <w:rsid w:val="00F244AB"/>
    <w:rsid w:val="00F24981"/>
    <w:rsid w:val="00F2649F"/>
    <w:rsid w:val="00F52191"/>
    <w:rsid w:val="00FF50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CAC37E"/>
  <w15:chartTrackingRefBased/>
  <w15:docId w15:val="{242F4215-2DB7-8C4F-AAD5-75CB6556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F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F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F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F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F2D"/>
    <w:rPr>
      <w:rFonts w:eastAsiaTheme="majorEastAsia" w:cstheme="majorBidi"/>
      <w:color w:val="272727" w:themeColor="text1" w:themeTint="D8"/>
    </w:rPr>
  </w:style>
  <w:style w:type="paragraph" w:styleId="Title">
    <w:name w:val="Title"/>
    <w:basedOn w:val="Normal"/>
    <w:next w:val="Normal"/>
    <w:link w:val="TitleChar"/>
    <w:uiPriority w:val="10"/>
    <w:qFormat/>
    <w:rsid w:val="00D50F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F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0F2D"/>
    <w:rPr>
      <w:i/>
      <w:iCs/>
      <w:color w:val="404040" w:themeColor="text1" w:themeTint="BF"/>
    </w:rPr>
  </w:style>
  <w:style w:type="paragraph" w:styleId="ListParagraph">
    <w:name w:val="List Paragraph"/>
    <w:basedOn w:val="Normal"/>
    <w:uiPriority w:val="34"/>
    <w:qFormat/>
    <w:rsid w:val="00D50F2D"/>
    <w:pPr>
      <w:ind w:left="720"/>
      <w:contextualSpacing/>
    </w:pPr>
  </w:style>
  <w:style w:type="character" w:styleId="IntenseEmphasis">
    <w:name w:val="Intense Emphasis"/>
    <w:basedOn w:val="DefaultParagraphFont"/>
    <w:uiPriority w:val="21"/>
    <w:qFormat/>
    <w:rsid w:val="00D50F2D"/>
    <w:rPr>
      <w:i/>
      <w:iCs/>
      <w:color w:val="0F4761" w:themeColor="accent1" w:themeShade="BF"/>
    </w:rPr>
  </w:style>
  <w:style w:type="paragraph" w:styleId="IntenseQuote">
    <w:name w:val="Intense Quote"/>
    <w:basedOn w:val="Normal"/>
    <w:next w:val="Normal"/>
    <w:link w:val="IntenseQuoteChar"/>
    <w:uiPriority w:val="30"/>
    <w:qFormat/>
    <w:rsid w:val="00D50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2D"/>
    <w:rPr>
      <w:i/>
      <w:iCs/>
      <w:color w:val="0F4761" w:themeColor="accent1" w:themeShade="BF"/>
    </w:rPr>
  </w:style>
  <w:style w:type="character" w:styleId="IntenseReference">
    <w:name w:val="Intense Reference"/>
    <w:basedOn w:val="DefaultParagraphFont"/>
    <w:uiPriority w:val="32"/>
    <w:qFormat/>
    <w:rsid w:val="00D50F2D"/>
    <w:rPr>
      <w:b/>
      <w:bCs/>
      <w:smallCaps/>
      <w:color w:val="0F4761" w:themeColor="accent1" w:themeShade="BF"/>
      <w:spacing w:val="5"/>
    </w:rPr>
  </w:style>
  <w:style w:type="table" w:styleId="TableGrid">
    <w:name w:val="Table Grid"/>
    <w:basedOn w:val="TableNormal"/>
    <w:uiPriority w:val="39"/>
    <w:rsid w:val="00D50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4981"/>
    <w:rPr>
      <w:color w:val="467886" w:themeColor="hyperlink"/>
      <w:u w:val="single"/>
    </w:rPr>
  </w:style>
  <w:style w:type="character" w:styleId="UnresolvedMention">
    <w:name w:val="Unresolved Mention"/>
    <w:basedOn w:val="DefaultParagraphFont"/>
    <w:uiPriority w:val="99"/>
    <w:semiHidden/>
    <w:unhideWhenUsed/>
    <w:rsid w:val="00F24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292589">
      <w:bodyDiv w:val="1"/>
      <w:marLeft w:val="0"/>
      <w:marRight w:val="0"/>
      <w:marTop w:val="0"/>
      <w:marBottom w:val="0"/>
      <w:divBdr>
        <w:top w:val="none" w:sz="0" w:space="0" w:color="auto"/>
        <w:left w:val="none" w:sz="0" w:space="0" w:color="auto"/>
        <w:bottom w:val="none" w:sz="0" w:space="0" w:color="auto"/>
        <w:right w:val="none" w:sz="0" w:space="0" w:color="auto"/>
      </w:divBdr>
      <w:divsChild>
        <w:div w:id="371156966">
          <w:marLeft w:val="0"/>
          <w:marRight w:val="0"/>
          <w:marTop w:val="0"/>
          <w:marBottom w:val="0"/>
          <w:divBdr>
            <w:top w:val="none" w:sz="0" w:space="0" w:color="auto"/>
            <w:left w:val="none" w:sz="0" w:space="0" w:color="auto"/>
            <w:bottom w:val="none" w:sz="0" w:space="0" w:color="auto"/>
            <w:right w:val="none" w:sz="0" w:space="0" w:color="auto"/>
          </w:divBdr>
        </w:div>
      </w:divsChild>
    </w:div>
    <w:div w:id="2064253361">
      <w:bodyDiv w:val="1"/>
      <w:marLeft w:val="0"/>
      <w:marRight w:val="0"/>
      <w:marTop w:val="0"/>
      <w:marBottom w:val="0"/>
      <w:divBdr>
        <w:top w:val="none" w:sz="0" w:space="0" w:color="auto"/>
        <w:left w:val="none" w:sz="0" w:space="0" w:color="auto"/>
        <w:bottom w:val="none" w:sz="0" w:space="0" w:color="auto"/>
        <w:right w:val="none" w:sz="0" w:space="0" w:color="auto"/>
      </w:divBdr>
      <w:divsChild>
        <w:div w:id="198642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jopy.12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Benita Green</dc:creator>
  <cp:keywords/>
  <dc:description/>
  <cp:lastModifiedBy>Louis Peters</cp:lastModifiedBy>
  <cp:revision>30</cp:revision>
  <dcterms:created xsi:type="dcterms:W3CDTF">2024-11-18T03:05:00Z</dcterms:created>
  <dcterms:modified xsi:type="dcterms:W3CDTF">2025-02-10T03:50:00Z</dcterms:modified>
</cp:coreProperties>
</file>