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01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Documento de Requerimientos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Especificación de requerimientos funcionales, no funcionales y reglas de negocio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1.1. Propósito del documento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Este documento especifica los requerimientos del Sistema Web para la Gestión de un Minimarket. Describe qué debe hacer el sistema, bajo qué condiciones de calidad debe hacerlo y qué reglas del negocio debe respetar. Está dirigido al docente del curso, que evalúa el proyecto, y sirve además como referencia para el desarrollo y las pruebas.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1.2. Alcance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sistema automatiza la operación diaria de un minimarket de barrio: la venta en caja con emisión de boleta o factura, el control del catálogo y del inventario, el registro de clientes y la generación de reportes de gestión. Está pensado para funcionar en la red local del negocio, sobre un servidor Laragon con Apache, PHP y MySQL.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Quedan comprendidos dentro del alcance: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Autenticación de usuarios y control de acceso por rol.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Punto de venta con lectura de código de barras y cálculo automático del IGV.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Emisión del comprobante en PDF con serie y correlativo propios.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Catálogo de productos organizado por categorías.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Control de inventario con kardex por producto.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Registro de clientes con DNI o RUC.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Historial de ventas con anulación y restitución de stock.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Dashboard de indicadores y reportes exportables a PDF y Excel.</w:t>
      </w:r>
    </w:p>
    <w:p>
      <w:pPr>
        <w:spacing w:after="80"/>
      </w:pP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Quedan fuera del alcance de esta versión: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Envío de comprobantes electrónicos a la SUNAT.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Módulo de compras y de órdenes a proveedores.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Ventas al crédito y control de cuentas por cobrar.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Operación con varias sucursales o varias cajas simultáneas en distintos locales.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Aplicación móvil o venta por internet.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1.3. Definiciones y abreviaturas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704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IGV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Impuesto General a las Ventas. En el Perú equivale al 18 % del valor de venta.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Operación gravada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Importe de la venta sin considerar el IGV. También llamado valor de venta o subtotal.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Boleta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Comprobante de pago dirigido al consumidor final, identificado con DNI o sin identificación.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Factura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Comprobante de pago dirigido a empresas, que exige el RUC del cliente.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Serie y correlativo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Numeración del comprobante. Por ejemplo B001-000045.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Kardex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Registro histórico de todos los movimientos de stock de un producto.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Stock mínimo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Cantidad a partir de la cual el sistema alerta que el producto debe reponerse.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Baja lógica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Desactivar un registro en lugar de borrarlo, para conservar el historial.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POS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Point of Sale. Pantalla de punto de venta que usa el cajero.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CSRF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Cross-Site Request Forgery. Ataque que el sistema previene con un token por sesión.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MVC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Modelo-Vista-Controlador. Patrón de arquitectura empleado en el desarrollo.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1.4. Descripción general del sistema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sistema es una aplicación web de tres capas. La capa de presentación está construida con HTML, TailwindCSS y JavaScript, y se ejecuta en el navegador del usuario. La capa de negocio está escrita en PHP siguiendo el patrón MVC, con controladores que aplican las reglas del negocio y modelos que encapsulan el acceso a los datos. La capa de datos es una base MySQL con nueve tablas relacionadas, a la que se accede exclusivamente mediante PDO con sentencias preparadas.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Actores del sistema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Se identificaron dos actores humanos y un actor no humano que interviene automáticamente en los procesos críticos.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704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 y responsabilidades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Dueño o encargado del minimarket. Tiene acceso total al sistema: catálogo, inventario, clientes, ventas, reportes y usuarios. Es el único que puede anular comprobantes y crear cuentas de acceso.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Personal de atención en caja. Registra las ventas, consulta el catálogo y el historial de sus propias ventas, y registra clientes nuevos. No puede modificar precios, stock ni anular comprobantes.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Actor no humano. Ejecuta automáticamente el cálculo del IGV, el descuento de stock, la asignación del correlativo y el registro del kardex cada vez que se confirma una venta.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2.1. Matriz de permisos por rol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3610"/>
        <w:gridCol w:w="2708"/>
        <w:gridCol w:w="2708"/>
      </w:tblGrid>
      <w:tr>
        <w:trPr>
          <w:tblHeader/>
        </w:trPr>
        <w:tc>
          <w:tcPr>
            <w:tcW w:type="dxa" w:w="361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708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2708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Punto de venta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361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Historial de ventas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Todas las ventas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Solo las propias</w:t>
            </w:r>
          </w:p>
        </w:tc>
      </w:tr>
      <w:t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Anular venta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61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Catálogo de productos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 y edición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Solo consulta</w:t>
            </w:r>
          </w:p>
        </w:tc>
      </w:tr>
      <w:t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Categorías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61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Inventario y kardex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Clientes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Registro, edición y baja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Registro y edición</w:t>
            </w:r>
          </w:p>
        </w:tc>
      </w:tr>
      <w:tr>
        <w:tc>
          <w:tcPr>
            <w:tcW w:type="dxa" w:w="361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Dashboard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Reportes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61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Usuarios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3. Requerimientos funcionales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requerimientos funcionales describen lo que el sistema debe hacer. Se identifican con el prefijo RF y se agrupan por módulo. La prioridad indica qué tan indispensable es el requerimiento para que el sistema cumpla su propósito.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3.1. Seguridad y control de acceso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RF-01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permitir el ingreso mediante usuario y contraseña, verificando la contraseña contra su hash almacenado.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RF-02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Redirigir según el rol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 iniciar sesión, el administrador debe llegar al dashboard y el cajero al punto de venta.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RF-03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Restringir el acceso por rol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bloquear en el servidor todo intento de acceder a una pantalla o acción que no corresponda al rol del usuario, aunque se escriba la URL a mano.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RF-04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debe poder cerrar su sesión desde cualquier pantalla, destruyendo la sesión del servidor.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</w:tbl>
    <w:p>
      <w:pPr>
        <w:spacing w:after="16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3.2. Catálogo de productos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RF-05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producto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registrar un producto con código de barras, nombre, descripción, categoría, precio de compra, precio de venta, stock inicial, stock mínimo, unidad de medida e imagen.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RF-06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Modificar producto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editar los datos de un producto. El stock no se modifica desde esta pantalla.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RF-07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Desactivar producto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dar de baja lógica a un producto, que deja de aparecer en el punto de venta pero conserva su historial.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RF-08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Buscar y filtrar productos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permitir buscar productos por nombre o código de barras y filtrarlos por categoría o por stock bajo el mínimo.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RF-09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Validar código de barras único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impedir registrar dos productos con el mismo código de barras.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RF-10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categorías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registrar, editar y desactivar categorías de productos, con nombre único.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</w:tbl>
    <w:p>
      <w:pPr>
        <w:spacing w:after="16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3.3. Control de inventario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RF-11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entrada de mercadería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registrar el ingreso de unidades al stock indicando producto, cantidad y motivo.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RF-12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salida de inventario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registrar salidas que no son ventas (merma, rotura, vencimiento), validando que exista stock suficiente.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RF-13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ajuste por conteo físico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dejar el stock en la cantidad realmente contada, quedando registrada la diferencia.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RF-14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el kardex de un producto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mostrar todos los movimientos de un producto con fecha, tipo, cantidad, stock anterior, stock nuevo, motivo y usuario responsable.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RF-15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Alertar productos bajo el mínimo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señalar los productos cuyo stock sea igual o menor al stock mínimo configurado, en el catálogo y en el dashboard.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</w:tbl>
    <w:p>
      <w:pPr>
        <w:spacing w:after="16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3.4. Gestión de clientes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RF-16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cliente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permitir registrar clientes identificados con DNI (persona natural) o con RUC (empresa).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RF-17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Validar el documento del cliente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exigir 8 dígitos para el DNI y 11 dígitos para el RUC, y debe impedir documentos duplicados.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RF-18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Modificar y desactivar clientes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permitir editar los datos de un cliente; solo el administrador puede desactivarlo.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RF-19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el historial de compras del cliente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mostrar, por cliente, la cantidad de compras realizadas y el monto acumulado.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Baja</w:t>
            </w:r>
          </w:p>
        </w:tc>
      </w:tr>
    </w:tbl>
    <w:p>
      <w:pPr>
        <w:spacing w:after="16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3.5. Punto de venta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RF-20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Buscar productos en el punto de venta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debe poder buscar un producto escribiendo parte de su nombre o de su código, viendo precio y stock disponible.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RF-21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Agregar producto por código de barras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agregar el producto al carrito automáticamente cuando se escanea un código de barras completo.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RF-22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el carrito de la venta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debe poder cambiar la cantidad de cada línea, quitar líneas y vaciar el carrito completo.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RF-23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Calcular subtotal, IGV y total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descomponer el IGV del precio de venta y mostrar en todo momento la operación gravada, el IGV y el total.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RF-24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Seleccionar el tipo de comprobante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debe poder elegir entre boleta y factura. La factura exige un cliente con RUC.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RF-25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Seleccionar el método de pago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permitir registrar el pago en efectivo, con tarjeta, con Yape o con Plin.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RF-26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Calcular el vuelto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Para los pagos en efectivo el sistema debe calcular el vuelto a partir del monto recibido, e impedir cerrar la venta si el monto es menor al total.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RF-27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la venta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grabar la venta con su detalle, descontar el stock y registrar el kardex dentro de una única transacción.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RF-28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Asignar serie y correlativo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asignar automáticamente el siguiente número de comprobante de la serie correspondiente, sin repetir ni saltar números.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RF-29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el comprobante en PDF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generar el comprobante en formato ticket de 80 mm con los datos del negocio, el detalle, el IGV, el total y el importe en letras.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</w:tbl>
    <w:p>
      <w:pPr>
        <w:spacing w:after="16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3.6. Historial y anulación de ventas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RF-30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el historial de ventas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listar las ventas filtrables por rango de fechas, tipo de comprobante, estado y número. El cajero solo ve sus propias ventas.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RF-31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el detalle de una venta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mostrar los productos vendidos, los importes y los datos del comprobante.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RF-32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Anular una venta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anular un comprobante indicando el motivo. El stock vendido debe volver al inventario.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</w:tbl>
    <w:p>
      <w:pPr>
        <w:spacing w:after="16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3.7. Dashboard y reportes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RF-33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el dashboard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mostrar las ventas del día y del mes, el ticket promedio, los productos por reponer, los más vendidos y las últimas ventas.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RF-34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Generar reportes por rango de fechas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generar reportes de ventas por período, por cajero, por categoría y por método de pago.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RF-35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Exportar reportes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permitir descargar el reporte del período en PDF y en CSV compatible con Excel.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</w:tbl>
    <w:p>
      <w:pPr>
        <w:spacing w:after="16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3.8. Administración de usuarios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RF-36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usuarios del sistema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registrar, editar, activar y desactivar usuarios, asignándoles el rol de administrador o de cajero.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RF-37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Proteger al último administrador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impedir desactivar o degradar al único administrador activo, y que un usuario se desactive a sí mismo.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4. Requerimientos no funcionales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requerimientos no funcionales describen las condiciones de calidad que debe cumplir el sistema: qué tan usable, rápido, seguro y mantenible debe ser. Se identifican con el prefijo RNF.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264"/>
        <w:gridCol w:w="1625"/>
        <w:gridCol w:w="4332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26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W w:type="dxa" w:w="162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3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RNF-01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Usabilidad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Interfaz adaptable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interfaz debe verse correctamente en pantallas de 1366×768 o superiores y adaptarse a tablets, ocultando el menú lateral en pantallas pequeñas.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RNF-02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Usabilidad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Operación con teclado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punto de venta debe permitir registrar la venta con la tecla F9 y agregar productos con Enter, para no depender del ratón durante la atención.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RNF-03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Usabilidad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Mensajes comprensibles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Todo error debe explicarse en lenguaje del negocio, indicando qué ocurrió y qué debe hacer el usuario.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RNF-04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Tiempo de respuesta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Ninguna pantalla debe demorar más de 2 segundos en cargar con un catálogo de hasta 5 000 productos.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RNF-05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Búsqueda inmediata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búsqueda de productos en el punto de venta debe responder en menos de 500 ms, apoyada en índices sobre nombre y código de barras.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RNF-06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Contraseñas cifradas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Las contraseñas deben almacenarse con un hash bcrypt generado por password_hash(). El sistema nunca guarda ni muestra la contraseña en claro.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RNF-07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Autorización en el servidor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control de acceso por rol debe aplicarse en el servidor, no solo ocultando opciones del menú.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RNF-08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Protección contra CSRF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Todo formulario y todo endpoint que modifique datos debe validar un token CSRF asociado a la sesión.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RNF-09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Protección contra inyección SQL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Todas las consultas deben usar sentencias preparadas con parámetros. No se concatenan datos del usuario dentro del SQL.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RNF-10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Protección contra XSS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Todo dato mostrado en pantalla debe escaparse con htmlspecialchars() antes de imprimirse.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RNF-11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Precios validados en el servidor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precio de venta se relee siempre de la base de datos: nunca se confía en el precio que envía el navegador.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RNF-12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Integridad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Operaciones atómicas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registro y la anulación de una venta deben ejecutarse dentro de una transacción: o se graba todo o no se graba nada.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RNF-13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Integridad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Precisión monetaria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Todos los importes deben almacenarse como DECIMAL(10,2). No se admite el uso de tipos de punto flotante para dinero.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RNF-14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Integridad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Comprobantes irrepetibles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combinación de tipo de comprobante, serie y correlativo debe ser única a nivel de base de datos.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RNF-15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Trazabilidad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Kardex completo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Toda variación de stock debe quedar registrada indicando el usuario responsable, la fecha y el motivo.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RNF-16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Disponibilidad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Operación sin internet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funcionar íntegramente en la red local: las hojas de estilo y las librerías de gráficos se sirven desde el propio servidor.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RNF-17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Portabilidad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Instalación sencilla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instalarse copiando la carpeta al directorio www de Laragon o XAMPP e importando dos archivos SQL.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RNF-18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Compatibilidad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Navegadores soportados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Debe funcionar en las versiones actuales de Chrome, Edge y Firefox.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RNF-19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Mantenibilidad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Arquitectura por capas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código debe seguir el patrón MVC, separando modelos, controladores y vistas, con un único punto de conexión a la base de datos.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RNF-20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Mantenibilidad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Idioma del código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Los nombres de tablas, campos, clases y métodos deben estar en español, igual que la interfaz y la documentación.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Baja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5. Reglas de negocio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reglas de negocio son las condiciones propias del giro del minimarket que el sistema debe hacer cumplir siempre, independientemente de quién lo use o desde dónde. Se identifican con el prefijo RN.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2166"/>
        <w:gridCol w:w="6047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216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60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RN-01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 solo de productos activos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Únicamente pueden venderse productos con estado activo y con stock disponible.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RN-02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stock nunca es negativo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Ninguna operación puede dejar el stock de un producto por debajo de cero. Si la cantidad solicitada supera el stock, la operación completa se cancela.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RN-03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precio de venta incluye el IGV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Siguiendo la práctica del comercio minorista peruano, el precio de góndola ya incluye el IGV. La venta descompone el impuesto hacia atrás: subtotal = total ÷ 1,18 e IGV = total − subtotal. Así el total cobrado nunca sufre descuadres por redondeo.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RN-04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factura exige RUC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Solo puede emitirse una factura si se selecciona un cliente identificado con RUC. En cualquier otro caso corresponde una boleta.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RN-05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Correlativo único y consecutivo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Cada comprobante recibe el siguiente número de su serie. El correlativo se reserva bloqueando la fila de la serie, de modo que dos cajas simultáneas nunca obtengan el mismo número.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RN-06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Todo movimiento de stock se registra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Cada variación de stock (venta, entrada, salida, ajuste o anulación) genera un registro en el kardex con el stock anterior y el nuevo.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RN-07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Solo el administrador anula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anulación de un comprobante está reservada al administrador y exige registrar un motivo de al menos 5 caracteres.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RN-08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anulación restituye el stock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 anular una venta, las unidades vendidas vuelven al inventario como un movimiento de entrada. El comprobante no se elimina: queda marcado como anulado.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RN-09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Baja lógica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Productos, categorías, clientes y usuarios nunca se eliminan físicamente: se desactivan para conservar la trazabilidad del historial.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RN-10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Siempre debe haber un administrador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impide desactivar o cambiar de rol al único administrador activo.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RN-11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Formato de los documentos de identidad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DNI tiene exactamente 8 dígitos y el RUC exactamente 11. Ambos son únicos en el sistema.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RN-12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pago en efectivo cubre el total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Una venta en efectivo no puede cerrarse si el monto recibido es menor que el total. Con tarjeta o billetera digital se cobra el importe exacto.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RN-13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Una categoría con productos no se desactiva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 puede desactivarse una categoría que todavía tenga productos activos asociados.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RN-14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ve solo sus ventas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 el historial de ventas, el cajero accede únicamente a los comprobantes que él mismo registró.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6. Restricciones del proyecto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625"/>
        <w:gridCol w:w="7401"/>
      </w:tblGrid>
      <w:tr>
        <w:trPr>
          <w:tblHeader/>
        </w:trPr>
        <w:tc>
          <w:tcPr>
            <w:tcW w:type="dxa" w:w="162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401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Restricción</w:t>
            </w:r>
          </w:p>
        </w:tc>
      </w:tr>
      <w:tr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Tecnológica</w:t>
            </w:r>
          </w:p>
        </w:tc>
        <w:tc>
          <w:tcPr>
            <w:tcW w:type="dxa" w:w="740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desarrollarse con PHP y MySQL, sin utilizar frameworks de backend.</w:t>
            </w:r>
          </w:p>
        </w:tc>
      </w:tr>
      <w:tr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Tecnológica</w:t>
            </w:r>
          </w:p>
        </w:tc>
        <w:tc>
          <w:tcPr>
            <w:tcW w:type="dxa" w:w="740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interfaz debe construirse con TailwindCSS compilado localmente, sin depender de CDN.</w:t>
            </w:r>
          </w:p>
        </w:tc>
      </w:tr>
      <w:tr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Tecnológica</w:t>
            </w:r>
          </w:p>
        </w:tc>
        <w:tc>
          <w:tcPr>
            <w:tcW w:type="dxa" w:w="740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servidor de desarrollo y de demostración es Laragon (Apache 2.4, PHP 8.3, MySQL 8.4).</w:t>
            </w:r>
          </w:p>
        </w:tc>
      </w:tr>
      <w:tr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Operativa</w:t>
            </w:r>
          </w:p>
        </w:tc>
        <w:tc>
          <w:tcPr>
            <w:tcW w:type="dxa" w:w="740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opera en la red local del minimarket; no requiere acceso a internet.</w:t>
            </w:r>
          </w:p>
        </w:tc>
      </w:tr>
      <w:tr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Normativa</w:t>
            </w:r>
          </w:p>
        </w:tc>
        <w:tc>
          <w:tcPr>
            <w:tcW w:type="dxa" w:w="740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Los comprobantes siguen el formato peruano de boleta y factura con IGV del 18 %.</w:t>
            </w:r>
          </w:p>
        </w:tc>
      </w:tr>
      <w:tr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Normativa</w:t>
            </w:r>
          </w:p>
        </w:tc>
        <w:tc>
          <w:tcPr>
            <w:tcW w:type="dxa" w:w="740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Esta versión no realiza la declaración electrónica ante la SUNAT.</w:t>
            </w:r>
          </w:p>
        </w:tc>
      </w:tr>
      <w:tr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Académica</w:t>
            </w:r>
          </w:p>
        </w:tc>
        <w:tc>
          <w:tcPr>
            <w:tcW w:type="dxa" w:w="740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proyecto debe entregarse con su documentación completa antes del cierre del curso.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7. Supuestos y dependencias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El equipo donde se instala el sistema cuenta con Windows y Laragon instalado.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El minimarket dispone de un lector de código de barras que funciona como teclado.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Los productos del catálogo tienen un código de barras legible o se les asigna uno interno.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La impresora de tickets acepta papel de 80 mm de ancho.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El personal de caja recibe una capacitación básica sobre el uso del punto de venta.</w:t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8. Matriz de trazabilidad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siguiente matriz relaciona cada caso de uso con los requerimientos funcionales que lo sustentan y con las reglas de negocio que debe respetar.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527"/>
        <w:gridCol w:w="2708"/>
        <w:gridCol w:w="3791"/>
      </w:tblGrid>
      <w:tr>
        <w:trPr>
          <w:tblHeader/>
        </w:trPr>
        <w:tc>
          <w:tcPr>
            <w:tcW w:type="dxa" w:w="252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2708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Requerimientos</w:t>
            </w:r>
          </w:p>
        </w:tc>
        <w:tc>
          <w:tcPr>
            <w:tcW w:type="dxa" w:w="3791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Reglas de negocio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CU-01 Iniciar sesión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RF-01, RF-02, RF-03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52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CU-02 Registrar venta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RF-20 a RF-28</w:t>
            </w:r>
          </w:p>
        </w:tc>
        <w:tc>
          <w:tcPr>
            <w:tcW w:type="dxa" w:w="379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RN-01, RN-02, RN-03, RN-04, RN-05, RN-06, RN-12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CU-03 Emitir comprobante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RF-29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RN-03, RN-05</w:t>
            </w:r>
          </w:p>
        </w:tc>
      </w:tr>
      <w:tr>
        <w:tc>
          <w:tcPr>
            <w:tcW w:type="dxa" w:w="252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CU-04 Consultar historial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RF-30, RF-31</w:t>
            </w:r>
          </w:p>
        </w:tc>
        <w:tc>
          <w:tcPr>
            <w:tcW w:type="dxa" w:w="379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RN-14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CU-05 Anular venta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RF-32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RN-06, RN-07, RN-08</w:t>
            </w:r>
          </w:p>
        </w:tc>
      </w:tr>
      <w:tr>
        <w:tc>
          <w:tcPr>
            <w:tcW w:type="dxa" w:w="252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CU-06 Gestionar productos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RF-05 a RF-09</w:t>
            </w:r>
          </w:p>
        </w:tc>
        <w:tc>
          <w:tcPr>
            <w:tcW w:type="dxa" w:w="379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RN-09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CU-07 Gestionar categorías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RF-10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RN-09, RN-13</w:t>
            </w:r>
          </w:p>
        </w:tc>
      </w:tr>
      <w:tr>
        <w:tc>
          <w:tcPr>
            <w:tcW w:type="dxa" w:w="252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CU-08 Movimiento de inventario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RF-11, RF-12, RF-13</w:t>
            </w:r>
          </w:p>
        </w:tc>
        <w:tc>
          <w:tcPr>
            <w:tcW w:type="dxa" w:w="379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RN-02, RN-06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CU-09 Consultar kardex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RF-14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RN-06</w:t>
            </w:r>
          </w:p>
        </w:tc>
      </w:tr>
      <w:tr>
        <w:tc>
          <w:tcPr>
            <w:tcW w:type="dxa" w:w="252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CU-10 Gestionar clientes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RF-16, RF-17, RF-18, RF-19</w:t>
            </w:r>
          </w:p>
        </w:tc>
        <w:tc>
          <w:tcPr>
            <w:tcW w:type="dxa" w:w="379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RN-09, RN-11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CU-11 Consultar dashboard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RF-15, RF-33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52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CU-12 Generar reportes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RF-34, RF-35</w:t>
            </w:r>
          </w:p>
        </w:tc>
        <w:tc>
          <w:tcPr>
            <w:tcW w:type="dxa" w:w="379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CU-13 Gestionar usuarios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RF-36, RF-37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RN-09, RN-10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Documento de Requerimientos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Requerimientos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2026-08-27T01:31:15.895Z</dcterms:created>
  <dcterms:modified xsi:type="dcterms:W3CDTF">2026-08-27T01:31:15.895Z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