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04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Diagramas UML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Modelado estructural y de comportamiento del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reúne los diagramas que modelan el sistema desde distintas perspectivas. Los diagramas estructurales —clases, entidad-relación y despliegue— muestran cómo está organizado el sistema. Los diagramas de comportamiento —casos de uso, secuencia y actividades— muestran cómo funciona.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Diagrama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3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responde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¿Quién usa el sistema y para qué?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Clases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está organizado el código y qué relaciones hay entre sus clases?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Entidad-relación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se guardan los datos y cómo se relacionan entre sí?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Secuencia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¿En qué orden se comunican los componentes al registrar una venta?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¿Cuál es el flujo completo del proceso de venta, con sus decisiones?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Despliegue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¿Sobre qué equipos y servicios se ejecuta el sistema?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los trece casos de uso del sistema agrupados dentro de su frontera y los dos actores que interactúan con ellos. El cajero concentra su trabajo en el punto de venta y en la consulta del catálogo; el administrador conserva además el control del inventario, los reportes y las cuentas de acceso.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relación «include» entre CU-02 y CU-03 indica que registrar una venta siempre emite un comprobante. La relación «extend» entre CU-06 y CU-09 indica que desde la gestión de productos se puede consultar el kardex, pero no es obligatorio hacerlo.</w:t>
      </w:r>
    </w:p>
    <w:p>
      <w:pPr>
        <w:spacing w:after="60" w:before="160"/>
        <w:jc w:val="center"/>
      </w:pPr>
      <w:r>
        <w:drawing>
          <wp:inline distT="0" distB="0" distL="0" distR="0">
            <wp:extent cx="4095750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Diagrama de clases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Representa las clases del sistema, sus atributos, sus métodos principales y las relaciones entre ellas. Las clases del paquete de modelos encapsulan el acceso a los datos; los controladores aplican las reglas de negocio; Auth y Conexion son clases de infraestructura compartidas por todo el sistema.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Destaca la relación de composición entre Venta y DetalleVenta: una línea de detalle no existe sin su venta, y al eliminarse la venta desaparece con ella. Las relaciones punteadas indican dependencia de uso.</w:t>
      </w:r>
    </w:p>
    <w:p>
      <w:pPr>
        <w:spacing w:after="60" w:before="160"/>
        <w:jc w:val="center"/>
      </w:pPr>
      <w:r>
        <w:drawing>
          <wp:inline distT="0" distB="0" distL="0" distR="0">
            <wp:extent cx="8572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Diagrama de clases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Modela las nueve tablas de la base de datos, sus campos y la cardinalidad de sus relaciones. Todas las tablas usan el motor InnoDB con codificación utf8mb4, lo que garantiza integridad referencial y soporte completo de acentos.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tabla movimientos_inventario es el eje de la trazabilidad: recibe una fila por cada variación de stock, venga de una venta, de un ingreso de mercadería, de una merma o de un ajuste por conteo físico.</w:t>
      </w:r>
    </w:p>
    <w:p>
      <w:pPr>
        <w:spacing w:after="60" w:before="160"/>
        <w:jc w:val="center"/>
      </w:pPr>
      <w:r>
        <w:drawing>
          <wp:inline distT="0" distB="0" distL="0" distR="0">
            <wp:extent cx="819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Modelo entidad-relación de la base de datos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1008" w:right="1152" w:bottom="1008" w:left="1152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Diagrama de secuencia: registrar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orden exacto en que se comunican el cajero, el navegador, el endpoint del servidor, el controlador, el modelo y la base de datos al registrar una venta. Es el proceso más delicado del sistema, porque toca simultáneamente el comprobante, el stock y el kardex.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Dos detalles merecen atención. Primero, el servidor vuelve a leer el precio y el stock de cada producto desde la base de datos con SELECT … FOR UPDATE: nunca confía en los datos que envía el navegador. Segundo, todo ocurre dentro de una transacción, de modo que cualquier fallo deshace la operación completa y no deja registros a medias.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Diagrama de secuencia del registro de una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Diagrama de actividades: proceso de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Describe el flujo completo de la atención en caja, incluyendo todas las decisiones y los caminos de error. Permite ver de un vistazo en qué puntos el sistema puede rechazar la operación y qué hace el cajero en cada caso.</w:t>
      </w:r>
    </w:p>
    <w:p>
      <w:pPr>
        <w:spacing w:after="60" w:before="160"/>
        <w:jc w:val="center"/>
      </w:pPr>
      <w:r>
        <w:drawing>
          <wp:inline distT="0" distB="0" distL="0" distR="0">
            <wp:extent cx="3810000" cy="1020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20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Diagrama de actividades del proceso de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Diagrama de despliegue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sobre qué nodos físicos se ejecuta el sistema y qué protocolos los comunican. El equipo de caja solo necesita un navegador; toda la lógica y los datos residen en el servidor Laragon, que puede ser el mismo equipo o cualquier otro dentro de la red local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531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Diagrama de despliegue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Arquitectura del código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sigue el patrón Modelo-Vista-Controlador. La siguiente tabla resume la responsabilidad de cada carpeta del proyecto.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534"/>
        <w:gridCol w:w="1444"/>
        <w:gridCol w:w="6047"/>
      </w:tblGrid>
      <w:tr>
        <w:trPr>
          <w:tblHeader/>
        </w:trPr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0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config.php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Define las rutas base, carga el archivo .env y expone las funciones auxiliares comunes.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database/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Datos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Conexión PDO y scripts SQL de creación y carga inicial de la base de datos.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models/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Modelo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Acceso a datos y transacciones. Una clase por entidad del negocio.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controllers/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Validaciones y reglas de negocio. Traducen la petición del usuario en operaciones del modelo.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middleware/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Verificación de sesión y de rol antes de ejecutar cualquier página protegida.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pages/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Pantallas del sistema. Reciben la petición, invocan al controlador e imprimen el HTML.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components/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Fragmentos reutilizables: encabezado, menú lateral, pie de página y mensajes.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api/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Endpoints que devuelven JSON, consumidos por el punto de venta.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assets/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Recursos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Hoja de estilos compilada, JavaScript del punto de venta, librería de gráficos e imágenes.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lib/fpdf/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Librería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Generación de los archivos PDF de comprobantes y reportes.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storage/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Comprobantes emitidos en formato PDF.</w:t>
            </w:r>
          </w:p>
        </w:tc>
      </w:tr>
    </w:tbl>
    <w:sectPr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3815ef895a63084d62e7f8789bc1cc0ef479fe0f.png"/><Relationship Id="rId16" Type="http://schemas.openxmlformats.org/officeDocument/2006/relationships/image" Target="media/ad0874d905f69fbc298807b17ef8bbd22f13e5ac.png"/><Relationship Id="rId17" Type="http://schemas.openxmlformats.org/officeDocument/2006/relationships/image" Target="media/9ae99cf510181d65fcc5aa95bd8bb3db82c15bb2.png"/><Relationship Id="rId18" Type="http://schemas.openxmlformats.org/officeDocument/2006/relationships/image" Target="media/b1f2b77b96a014b3fccf94d5d6c2020656fb60e3.png"/><Relationship Id="rId19" Type="http://schemas.openxmlformats.org/officeDocument/2006/relationships/image" Target="media/800c0be57a4f3fe4e0b9222dead9999ff6542b70.png"/><Relationship Id="rId20" Type="http://schemas.openxmlformats.org/officeDocument/2006/relationships/image" Target="media/dce7dd638e033b516f43d9e3978a31f42146ca24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2026-08-27T01:31:16.216Z</dcterms:created>
  <dcterms:modified xsi:type="dcterms:W3CDTF">2026-08-27T01:31:16.216Z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