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8"/>
          <w:sz w:val="32"/>
          <w:szCs w:val="32"/>
        </w:rPr>
        <w:t xml:space="preserve">CASO PRÁCTICO N° 02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44444"/>
          <w:sz w:val="24"/>
          <w:szCs w:val="24"/>
        </w:rPr>
        <w:t xml:space="preserve">Análisis y Maquetación del Panel de Administración — Minimarket El Ahorro S.A.C.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Unidad Didáctica: </w:t>
      </w:r>
      <w:r>
        <w:rPr>
          <w:rFonts w:ascii="Calibri" w:cs="Calibri" w:eastAsia="Calibri" w:hAnsi="Calibri"/>
          <w:sz w:val="21"/>
          <w:szCs w:val="21"/>
        </w:rPr>
        <w:t xml:space="preserve">Desarrollo de Sistemas de Información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Semana: </w:t>
      </w:r>
      <w:r>
        <w:rPr>
          <w:rFonts w:ascii="Calibri" w:cs="Calibri" w:eastAsia="Calibri" w:hAnsi="Calibri"/>
          <w:sz w:val="21"/>
          <w:szCs w:val="21"/>
        </w:rPr>
        <w:t xml:space="preserve">02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Proyecto: </w:t>
      </w:r>
      <w:r>
        <w:rPr>
          <w:rFonts w:ascii="Calibri" w:cs="Calibri" w:eastAsia="Calibri" w:hAnsi="Calibri"/>
          <w:sz w:val="21"/>
          <w:szCs w:val="21"/>
        </w:rPr>
        <w:t xml:space="preserve">Sistema Web para la Gestión del Minimarket El Ahorro S.A.C. (adaptado del caso práctico genérico al proyecto final del curso)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8"/>
          <w:sz w:val="26"/>
          <w:szCs w:val="26"/>
        </w:rPr>
        <w:t xml:space="preserve">1. Contexto del Caso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Minimarket El Ahorro S.A.C. (Barranca) llevaba su operación diaria —precios, stock, boletas y facturas— de forma manual, sin un sistema propio: cualquier cambio de precio o alta de producto dependía de anotaciones en cuaderno o de hojas de cálculo sueltas, sin control de quien modificaba qué.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equipo asumió el rol de arquitectos de software para analizar, diseñar y construir un Sistema Web Administrable de punto de venta e inventario. El resultado ya funciona: el personal del minimarket gestiona productos, categorías, inventario (kardex), clientes, ventas y comprobantes (boleta/factura) a través de un Panel de Administración con control de acceso por rol, sin tocar código.</w:t>
      </w:r>
    </w:p>
    <w:p>
      <w:pPr>
        <w:pBdr>
          <w:left w:val="single" w:color="2E75B6" w:sz="18" w:space="8"/>
        </w:pBdr>
        <w:shd w:fill="F2F2F2" w:val="clear"/>
        <w:spacing w:after="200" w:before="120"/>
        <w:ind w:left="113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Adaptación respecto a la plantilla original: el caso genérico describe un sitio público de catálogo/servicios/noticias migrando desde una web estática. El proyecto real es un sistema interno de gestión (POS + inventario), sin sitio público: sus “clientes” son el Administrador y el Cajero que usan el sistema puertas adentro. Las fases 3 y 4 se reinterpretan bajo esa realidad, como se explica en cada una.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8"/>
          <w:sz w:val="26"/>
          <w:szCs w:val="26"/>
        </w:rPr>
        <w:t xml:space="preserve">2. Objetivos de la Práctica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Comprender las ventajas y características de un sistema administrable frente al control manual/estático previo.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Analizar los requerimientos de información para definir qué contenidos y módulos serían gestionados desde el panel.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Documentar la maquetación (wireframing) de la interfaz operativa (Punto de Venta) y del Panel de Administración (Back-End), a partir de las vistas ya implementadas.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8"/>
          <w:sz w:val="26"/>
          <w:szCs w:val="26"/>
        </w:rPr>
        <w:t xml:space="preserve">3. Desarrollo de la Actividad (Paso a Paso)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3"/>
          <w:szCs w:val="23"/>
        </w:rPr>
        <w:t xml:space="preserve">Fase 1: Análisis del Sistema Web Administrable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Definición y ventajas.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Un sistema web administrable es una aplicación donde el propio personal del negocio crea, edita y elimina la información operativa (productos, precios, stock, clientes) desde un panel protegido por usuario y contraseña, sin depender de un desarrollador ni de tocar código o base de datos directamente. Ventajas que obtiene el Minimarket El Ahorro al migrar del control manual a este sistema: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Actualización inmediata de precios y stock: el Administrador cambia un precio de venta o repone stock desde el módulo de Productos, sin depender de terceros.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Trazabilidad del inventario: el módulo de Inventario registra cada movimiento (entrada, salida, ajuste) como kardex, algo imposible de auditar con cuaderno.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Control de acceso por rol: SuperAdministrador, Administrador, Cajero y Almacenero ven y hacen solo lo que su rol permite, reduciendo errores y fraude en caja.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Emisión formal de comprobantes: boleta y factura se generan automáticamente en PDF con correlativo propio por serie, en vez de recibos manuales.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Reportes de gestión en tiempo real: ventas del día, del mes, ticket promedio y productos con stock bajo mínimo, visibles sin cruzar cuadernos.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Inventario de contenidos (módulos del panel).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Módulos que el Administrador puede crear, editar y eliminar (o desactivar, cuando el dato tiene historial y no debe borrarse físicamente):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Productos — catálogo con precio de compra/venta, stock, stock mínimo, unidad de medida e imagen.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Categorías — clasificación del catálogo de productos.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Inventario — kardex de entradas, salidas y ajustes de stock por producto.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Clientes — datos de persona natural o jurídica para boleta/factura.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Ventas — historial de ventas y detalle de cada comprobante emitido.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Usuarios — cuentas del personal, con su rol y estado (activo/inactivo).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Reportes — indicadores y exportables de ventas e inventario.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3"/>
          <w:szCs w:val="23"/>
        </w:rPr>
        <w:t xml:space="preserve">Fase 2: Definición de Roles y Alcance del Panel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sistema define cuatro roles en la tabla usuarios (columna rol: ENUM 'SuperAdministrador', 'Administrador', 'Cajero', 'Almacenero'). SuperAdministrador es un rol único y fijo creado por el seed inicial: hereda todos los permisos de Administrador y garantiza que siempre exista una cuenta con acceso total. Almacenero se agregó después, al separar el control de stock de la venta en caja.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Permisos por rol.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</w:tblGrid>
      <w:tr>
        <w:tc>
          <w:tcPr>
            <w:tcW w:type="dxa" w:w="24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52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Permisos en el Panel de Administración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SuperAdministrador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Rol único y fijo creado por el seed inicial de la base de datos. Hereda todo lo que puede hacer el Administrador; existe para garantizar que siempre haya una cuenta con acceso total, incluso si se elimina al resto de administradores.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Acceso completo: Dashboard, Punto de Venta, Ventas, Productos, Categorías, Inventario (kardex), Clientes, Reportes y gestión de Usuarios (alta, edición, cambio de rol y estado).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Cajero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Acceso operativo, sin módulos de configuración: Punto de Venta, Ventas (registro y consulta de sus comprobantes) y Clientes (búsqueda y registro rápido). No ve Dashboard, Categorías, Inventario, Reportes ni Usuarios.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Almacenero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Acceso exclusivo al control de stock: Inventario (entradas, salidas, ajustes y kardex) y Productos en modo de solo consulta. No ve Dashboard, Punto de Venta, Ventas, Categorías, Clientes, Reportes ni Usuarios.</w:t>
            </w:r>
          </w:p>
        </w:tc>
      </w:tr>
    </w:tbl>
    <w:p>
      <w:pPr>
        <w:spacing w:after="10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Estructura del panel (menú lateral).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menú lateral, definido en components/menu.php, filtra cada opción según el rol de la sesión activa: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Dashboard (solo Administrador)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Punto de Venta (Administrador, Cajero)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Ventas (Administrador, Cajero)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Productos (Administrador, Cajero, Almacenero)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Categorías (solo Administrador)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Inventario (Administrador, Almacenero)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Clientes (Administrador, Cajero)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Reportes (solo Administrador)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Usuarios (solo Administrador)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Cerrar Sesión (todos los roles)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3"/>
          <w:szCs w:val="23"/>
        </w:rPr>
        <w:t xml:space="preserve">Fase 3: Maquetación de la Interfaz Operativa (equivalente al Front-End)</w:t>
      </w:r>
    </w:p>
    <w:p>
      <w:pPr>
        <w:pBdr>
          <w:left w:val="single" w:color="2E75B6" w:sz="18" w:space="8"/>
        </w:pBdr>
        <w:shd w:fill="F2F2F2" w:val="clear"/>
        <w:spacing w:after="200" w:before="120"/>
        <w:ind w:left="113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Reinterpretación: el sistema no tiene sitio público. La “vista cliente” de la plantilla original equivale aquí a la interfaz que usa el Cajero para atender al público en caja: el Punto de Venta.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Punto de Venta (equivalente a Home/Landing): pantalla única con buscador de producto por código de barras o nombre, carrito de venta con cantidades y subtotal, selección de cliente y tipo de comprobante (boleta/factura), y botón para cerrar la venta.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Vista de detalle de venta (equivalente a la vista de detalle de producto/servicio): al confirmar una venta se muestra el comprobante generado — número de serie, fecha, cliente, líneas de detalle (producto, cantidad, precio) e importe total — con opción de descargarlo en PDF.</w:t>
      </w:r>
    </w:p>
    <w:p>
      <w:pPr>
        <w:pBdr>
          <w:left w:val="single" w:color="2E75B6" w:sz="18" w:space="8"/>
        </w:pBdr>
        <w:shd w:fill="F2F2F2" w:val="clear"/>
        <w:spacing w:after="200" w:before="120"/>
        <w:ind w:left="113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Al igual que en la práctica original, esta fase documentó primero las cajas/bloques de contenido (mockup) antes de programar la lógica; las capturas finales de estas pantallas están en docs/capturas/pos_vacio.png, docs/capturas/pos_carrito.png y docs/capturas/detalle_venta.png.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3"/>
          <w:szCs w:val="23"/>
        </w:rPr>
        <w:t xml:space="preserve">Fase 4: Maquetación del Panel de Administración (Back-End)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Dashboard (inicio del panel).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Cuatro tarjetas de indicadores en la parte superior: Ventas de hoy (monto + número de comprobantes), Ventas del mes (monto + número de comprobantes), Ticket promedio del mes, y Stock bajo mínimo (enlaza directo al listado de productos filtrado). Debajo, tablas con los productos más vendidos y las últimas ventas registradas.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Vista de listado (CRUD — Read): módulo Productos.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Tabla con las columnas implementadas en pages/productos.php: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3000"/>
        <w:gridCol w:w="1500"/>
        <w:gridCol w:w="1400"/>
        <w:gridCol w:w="1900"/>
      </w:tblGrid>
      <w:tr>
        <w:tc>
          <w:tcPr>
            <w:tcW w:type="dxa" w:w="12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6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Imagen</w:t>
            </w:r>
          </w:p>
        </w:tc>
        <w:tc>
          <w:tcPr>
            <w:tcW w:type="dxa" w:w="30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Precio Venta</w:t>
            </w:r>
          </w:p>
        </w:tc>
        <w:tc>
          <w:tcPr>
            <w:tcW w:type="dxa" w:w="14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Stock</w:t>
            </w:r>
          </w:p>
        </w:tc>
        <w:tc>
          <w:tcPr>
            <w:tcW w:type="dxa" w:w="19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Acciones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[thumb]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Coca Cola 500ml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S/ 3.50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Editar / Desactivar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[thumb]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Arroz Costaño 5kg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S/ 21.90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 (bajo mínimo)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Editar / Desactivar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[thumb]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Detergente Ariel 1kg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S/ 14.20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Editar / Desactivar</w:t>
            </w:r>
          </w:p>
        </w:tc>
      </w:tr>
    </w:tbl>
    <w:p>
      <w:pPr>
        <w:spacing w:after="10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Vista de formulario (CRUD — Create/Update): “Nuevo Producto”.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Formulario modal con los campos reales del sistema: Nombre, Código de barras, Categoría (select), Descripción, Precio de compra, Precio de venta, Stock, Stock mínimo, Unidad de medida (select) y Subir imagen. El mismo modal se reutiliza para editar, precargando los valores del producto seleccionado.</w:t>
      </w:r>
    </w:p>
    <w:p>
      <w:pPr>
        <w:pBdr>
          <w:left w:val="single" w:color="2E75B6" w:sz="18" w:space="8"/>
        </w:pBdr>
        <w:shd w:fill="F2F2F2" w:val="clear"/>
        <w:spacing w:after="200" w:before="120"/>
        <w:ind w:left="113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Capturas de referencia ya generadas del sistema real: docs/capturas/productos.png, docs/capturas/producto_nuevo.png, docs/capturas/inventario.png, docs/capturas/kardex.png, docs/capturas/reportes.png, docs/capturas/usuarios.png y docs/capturas/dashboard.png.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8"/>
          <w:sz w:val="26"/>
          <w:szCs w:val="26"/>
        </w:rPr>
        <w:t xml:space="preserve">4. Herramientas Recomendadas para Hacer Maquetas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1600"/>
        <w:gridCol w:w="3100"/>
      </w:tblGrid>
      <w:tr>
        <w:tc>
          <w:tcPr>
            <w:tcW w:type="dxa" w:w="24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9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16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¿Gratis?</w:t>
            </w:r>
          </w:p>
        </w:tc>
        <w:tc>
          <w:tcPr>
            <w:tcW w:type="dxa" w:w="31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Enlace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Figma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Profesional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figma.com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Balsamiq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Intermedio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Pago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balsamiq.com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Draw.io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Básico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draw.io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Pencil Project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Básico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pencil.evolus.vn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Whimsical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Intermedio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Sí (limitado)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whimsical.com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Papel y lápiz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¡Siempre funciona!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Gratis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Tu cuaderno</w:t>
            </w:r>
          </w:p>
        </w:tc>
      </w:tr>
    </w:tbl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4E78"/>
          <w:sz w:val="26"/>
          <w:szCs w:val="26"/>
        </w:rPr>
        <w:t xml:space="preserve">5. Entregables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Para este proyecto, los entregables de la práctica ya existen dentro de la carpeta docs/ del repositorio, en lugar de subirse por separado al aula virtual: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Documento de Análisis: docs/01_Documento_de_Requerimientos.docx y docs/03_Casos_de_Uso.docx, con las respuestas equivalentes a la Fase 1 y Fase 2.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Prototipo / Maquetas: docs/capturas/ (capturas de pantalla del sistema real, equivalentes a la Fase 3 y Fase 4) y docs/diagramas/ (diagramas UML: casos de uso, clases, modelo entidad-relación, secuencia, actividades y despliegue).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(docs/CASO_PRACTICO_02_Analisis_y_Maquetacion.docx), como registro del análisis adaptado al proyecto final.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2026-09-01T21:45:19.674Z</dcterms:created>
  <dcterms:modified xsi:type="dcterms:W3CDTF">2026-09-01T21:45:19.675Z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