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0"/>
          <w:szCs w:val="20"/>
        </w:rPr>
        <w:t xml:space="preserve">INSTITUTO DE EDUCACIÓN SUPERIOR TECNOLÓGICO</w:t>
      </w:r>
    </w:p>
    <w:p>
      <w:pPr>
        <w:pBdr>
          <w:bottom w:val="single" w:color="1E468A" w:sz="6" w:space="4"/>
        </w:pBdr>
        <w:spacing w:after="400"/>
      </w:pPr>
      <w:r>
        <w:rPr>
          <w:rFonts w:ascii="Calibri" w:cs="Calibri" w:eastAsia="Calibri" w:hAnsi="Calibri"/>
          <w:b/>
          <w:bCs/>
          <w:color w:val="1E468A"/>
          <w:sz w:val="26"/>
          <w:szCs w:val="26"/>
        </w:rPr>
        <w:t xml:space="preserve">VÍCTOR RAÚL HAYA DE LA TORRE</w:t>
      </w:r>
    </w:p>
    <w:p>
      <w:pPr>
        <w:spacing w:after="200" w:before="2000"/>
        <w:jc w:val="center"/>
      </w:pPr>
      <w:r>
        <w:rPr>
          <w:rFonts w:ascii="Calibri" w:cs="Calibri" w:eastAsia="Calibri" w:hAnsi="Calibri"/>
          <w:b/>
          <w:bCs/>
          <w:sz w:val="26"/>
          <w:szCs w:val="26"/>
        </w:rPr>
        <w:t xml:space="preserve">DESARROLLO DE SISTEMAS DE INFORMACIÓN</w:t>
      </w:r>
    </w:p>
    <w:p>
      <w:pPr>
        <w:spacing w:after="800" w:before="600"/>
        <w:jc w:val="center"/>
      </w:pPr>
      <w:r>
        <w:rPr>
          <w:rFonts w:ascii="Calibri" w:cs="Calibri" w:eastAsia="Calibri" w:hAnsi="Calibri"/>
          <w:b/>
          <w:bCs/>
          <w:color w:val="1E468A"/>
          <w:sz w:val="32"/>
          <w:szCs w:val="32"/>
        </w:rPr>
        <w:t xml:space="preserve">Análisis y diseño de la arquitectura del Sistema Web para la Gestión de un Minimarket</w:t>
      </w:r>
    </w:p>
    <w:p>
      <w:pPr>
        <w:spacing w:after="1600"/>
        <w:jc w:val="center"/>
      </w:pPr>
      <w:r>
        <w:rPr>
          <w:rFonts w:ascii="Calibri" w:cs="Calibri" w:eastAsia="Calibri" w:hAnsi="Calibri"/>
          <w:i/>
          <w:iCs/>
          <w:color w:val="475569"/>
          <w:sz w:val="24"/>
          <w:szCs w:val="24"/>
        </w:rPr>
        <w:t xml:space="preserve">Documento de arquitectura de software</w:t>
      </w:r>
    </w:p>
    <w:p>
      <w:pPr>
        <w:spacing w:after="60"/>
      </w:pPr>
      <w:r>
        <w:rPr>
          <w:rFonts w:ascii="Calibri" w:cs="Calibri" w:eastAsia="Calibri" w:hAnsi="Calibri"/>
          <w:b/>
          <w:bCs/>
          <w:sz w:val="21"/>
          <w:szCs w:val="21"/>
        </w:rPr>
        <w:t xml:space="preserve">PROGRAMA DE ESTUDIOS: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UNIDAD DIDÁCTICA:  </w:t>
      </w:r>
      <w:r>
        <w:rPr>
          <w:rFonts w:ascii="Calibri" w:cs="Calibri" w:eastAsia="Calibri" w:hAnsi="Calibri"/>
          <w:sz w:val="21"/>
          <w:szCs w:val="21"/>
        </w:rPr>
        <w:t xml:space="preserve">Desarrollo de Sistemas de Información</w:t>
      </w:r>
    </w:p>
    <w:p>
      <w:pPr>
        <w:spacing w:after="60"/>
      </w:pPr>
      <w:r>
        <w:rPr>
          <w:rFonts w:ascii="Calibri" w:cs="Calibri" w:eastAsia="Calibri" w:hAnsi="Calibri"/>
          <w:b/>
          <w:bCs/>
          <w:sz w:val="21"/>
          <w:szCs w:val="21"/>
        </w:rPr>
        <w:t xml:space="preserve">PROYECTO:  </w:t>
      </w:r>
      <w:r>
        <w:rPr>
          <w:rFonts w:ascii="Calibri" w:cs="Calibri" w:eastAsia="Calibri" w:hAnsi="Calibri"/>
          <w:sz w:val="21"/>
          <w:szCs w:val="21"/>
        </w:rPr>
        <w:t xml:space="preserve">Sistema Web para la Gestión del Minimarket El Ahorro S.A.C.</w:t>
      </w:r>
    </w:p>
    <w:p>
      <w:pPr>
        <w:spacing w:after="60"/>
      </w:pPr>
      <w:r>
        <w:rPr>
          <w:rFonts w:ascii="Calibri" w:cs="Calibri" w:eastAsia="Calibri" w:hAnsi="Calibri"/>
          <w:b/>
          <w:bCs/>
          <w:sz w:val="21"/>
          <w:szCs w:val="21"/>
        </w:rPr>
        <w:t xml:space="preserve">ESTUDIANTE:  </w:t>
      </w:r>
      <w:r>
        <w:rPr>
          <w:rFonts w:ascii="Calibri" w:cs="Calibri" w:eastAsia="Calibri" w:hAnsi="Calibri"/>
          <w:sz w:val="21"/>
          <w:szCs w:val="21"/>
        </w:rPr>
        <w:t xml:space="preserve">Gonzáles Rios André</w:t>
      </w:r>
    </w:p>
    <w:p>
      <w:pPr>
        <w:spacing w:after="800"/>
      </w:pPr>
      <w:r>
        <w:rPr>
          <w:rFonts w:ascii="Calibri" w:cs="Calibri" w:eastAsia="Calibri" w:hAnsi="Calibri"/>
          <w:b/>
          <w:bCs/>
          <w:sz w:val="21"/>
          <w:szCs w:val="21"/>
        </w:rPr>
        <w:t xml:space="preserve">CICLO / SECCIÓN:  </w:t>
      </w:r>
      <w:r>
        <w:rPr>
          <w:rFonts w:ascii="Calibri" w:cs="Calibri" w:eastAsia="Calibri" w:hAnsi="Calibri"/>
          <w:sz w:val="21"/>
          <w:szCs w:val="21"/>
        </w:rPr>
        <w:t xml:space="preserve">VI - B</w:t>
      </w:r>
    </w:p>
    <w:p>
      <w:pPr>
        <w:jc w:val="center"/>
      </w:pPr>
      <w:r>
        <w:rPr>
          <w:rFonts w:ascii="Calibri" w:cs="Calibri" w:eastAsia="Calibri" w:hAnsi="Calibri"/>
          <w:b/>
          <w:bCs/>
          <w:sz w:val="40"/>
          <w:szCs w:val="40"/>
        </w:rPr>
        <w:t xml:space="preserve">2026</w:t>
      </w:r>
    </w:p>
    <w:p>
      <w:pPr>
        <w:sectPr>
          <w:pgSz w:w="12240" w:h="15840" w:orient="portrait"/>
          <w:pgMar w:top="1440" w:right="1440" w:bottom="1440" w:left="1440" w:header="708" w:footer="708" w:gutter="0"/>
          <w:pgNumType/>
          <w:docGrid w:linePitch="360"/>
        </w:sectPr>
      </w:pPr>
    </w:p>
    <w:p>
      <w:pPr>
        <w:pStyle w:val="Heading1"/>
        <w:spacing w:after="200"/>
      </w:pPr>
      <w:r>
        <w:rPr>
          <w:rFonts w:ascii="Calibri" w:cs="Calibri" w:eastAsia="Calibri" w:hAnsi="Calibri"/>
          <w:b/>
          <w:bCs/>
          <w:color w:val="1E468A"/>
          <w:sz w:val="30"/>
          <w:szCs w:val="30"/>
        </w:rPr>
        <w:t xml:space="preserve">Índice</w:t>
      </w:r>
    </w:p>
    <w:p>
      <w:pPr>
        <w:pBdr>
          <w:left w:val="single" w:color="1E468A" w:sz="18" w:space="8"/>
        </w:pBdr>
        <w:shd w:fill="F8FAFC" w:val="clear"/>
        <w:spacing w:after="200" w:before="100"/>
        <w:ind w:left="113"/>
      </w:pPr>
      <w:r>
        <w:rPr>
          <w:rFonts w:ascii="Calibri" w:cs="Calibri" w:eastAsia="Calibri" w:hAnsi="Calibri"/>
          <w:i/>
          <w:iCs/>
          <w:color w:val="334155"/>
          <w:sz w:val="20"/>
          <w:szCs w:val="20"/>
        </w:rPr>
        <w:t xml:space="preserve">Para actualizar el índice en Word: clic derecho sobre él y elegir "Actualizar campos" → "Actualizar toda la tabla".</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spacing w:after="200" w:before="0"/>
      </w:pPr>
      <w:r>
        <w:rPr>
          <w:rFonts w:ascii="Calibri" w:cs="Calibri" w:eastAsia="Calibri" w:hAnsi="Calibri"/>
          <w:b/>
          <w:bCs/>
          <w:color w:val="1E468A"/>
          <w:sz w:val="30"/>
          <w:szCs w:val="30"/>
        </w:rPr>
        <w:t xml:space="preserve">1. Introducción</w:t>
      </w:r>
    </w:p>
    <w:p>
      <w:pPr>
        <w:pStyle w:val="Heading2"/>
        <w:spacing w:after="120" w:before="260"/>
      </w:pPr>
      <w:r>
        <w:rPr>
          <w:rFonts w:ascii="Calibri" w:cs="Calibri" w:eastAsia="Calibri" w:hAnsi="Calibri"/>
          <w:b/>
          <w:bCs/>
          <w:color w:val="111827"/>
          <w:sz w:val="24"/>
          <w:szCs w:val="24"/>
        </w:rPr>
        <w:t xml:space="preserve">1.1 Objetivo del documento</w:t>
      </w:r>
    </w:p>
    <w:p>
      <w:pPr>
        <w:spacing w:after="160" w:line="276"/>
        <w:jc w:val="both"/>
      </w:pPr>
      <w:r>
        <w:rPr>
          <w:rFonts w:ascii="Calibri" w:cs="Calibri" w:eastAsia="Calibri" w:hAnsi="Calibri"/>
          <w:sz w:val="21"/>
          <w:szCs w:val="21"/>
        </w:rPr>
        <w:t xml:space="preserve">Este documento presenta el análisis y el diseño de la arquitectura del Sistema Web para la Gestión del Minimarket El Ahorro S.A.C., un sistema ya construido y en funcionamiento. El propósito es doble: por un lado, identificar los requisitos y atributos de calidad que condicionan un sistema transaccional de punto de venta e inventario; por otro, documentar las estructuras, componentes y decisiones que permiten satisfacerlos.</w:t>
      </w:r>
    </w:p>
    <w:p>
      <w:pPr>
        <w:spacing w:after="160" w:line="276"/>
        <w:jc w:val="both"/>
      </w:pPr>
      <w:r>
        <w:rPr>
          <w:rFonts w:ascii="Calibri" w:cs="Calibri" w:eastAsia="Calibri" w:hAnsi="Calibri"/>
          <w:sz w:val="21"/>
          <w:szCs w:val="21"/>
        </w:rPr>
        <w:t xml:space="preserve">El documento se dirige a quien evalúa el proyecto y a quien deba mantenerlo o extenderlo en el futuro (por ejemplo, agregando un nuevo módulo o un nuevo rol).</w:t>
      </w:r>
    </w:p>
    <w:p>
      <w:pPr>
        <w:pStyle w:val="Heading2"/>
        <w:spacing w:after="120" w:before="260"/>
      </w:pPr>
      <w:r>
        <w:rPr>
          <w:rFonts w:ascii="Calibri" w:cs="Calibri" w:eastAsia="Calibri" w:hAnsi="Calibri"/>
          <w:b/>
          <w:bCs/>
          <w:color w:val="111827"/>
          <w:sz w:val="24"/>
          <w:szCs w:val="24"/>
        </w:rPr>
        <w:t xml:space="preserve">1.2 Alcance y limitaciones</w:t>
      </w:r>
    </w:p>
    <w:p>
      <w:pPr>
        <w:spacing w:after="160" w:line="276"/>
        <w:jc w:val="both"/>
      </w:pPr>
      <w:r>
        <w:rPr>
          <w:rFonts w:ascii="Calibri" w:cs="Calibri" w:eastAsia="Calibri" w:hAnsi="Calibri"/>
          <w:sz w:val="21"/>
          <w:szCs w:val="21"/>
        </w:rPr>
        <w:t xml:space="preserve">El alcance cubre el sistema completo tal como existe: punto de venta, catálogo, inventario con kardex, clientes, comprobantes (boleta y factura), reportes y gestión de usuarios. Quedan fuera del alcance, porque no existen en el proyecto, la facturación electrónica ante SUNAT, cualquier pasarela de pago electrónico y una aplicación móvil nativa.</w:t>
      </w:r>
    </w:p>
    <w:p>
      <w:pPr>
        <w:pBdr>
          <w:left w:val="single" w:color="1E468A" w:sz="18" w:space="8"/>
        </w:pBdr>
        <w:shd w:fill="F8FAFC" w:val="clear"/>
        <w:spacing w:after="200" w:before="100"/>
        <w:ind w:left="113"/>
      </w:pPr>
      <w:r>
        <w:rPr>
          <w:rFonts w:ascii="Calibri" w:cs="Calibri" w:eastAsia="Calibri" w:hAnsi="Calibri"/>
          <w:i/>
          <w:iCs/>
          <w:color w:val="334155"/>
          <w:sz w:val="20"/>
          <w:szCs w:val="20"/>
        </w:rPr>
        <w:t xml:space="preserve">A diferencia de un análisis de un sistema de terceros reconstruido por ingeniería inversa, este documento describe el código fuente real del proyecto: cada afirmación puede verificarse directamente en el repositorio.</w:t>
      </w:r>
    </w:p>
    <w:p>
      <w:pPr>
        <w:pStyle w:val="Heading2"/>
        <w:spacing w:after="120" w:before="260"/>
      </w:pPr>
      <w:r>
        <w:rPr>
          <w:rFonts w:ascii="Calibri" w:cs="Calibri" w:eastAsia="Calibri" w:hAnsi="Calibri"/>
          <w:b/>
          <w:bCs/>
          <w:color w:val="111827"/>
          <w:sz w:val="24"/>
          <w:szCs w:val="24"/>
        </w:rPr>
        <w:t xml:space="preserve">1.3 Metodología y marcos de referencia</w:t>
      </w:r>
    </w:p>
    <w:p>
      <w:pPr>
        <w:spacing w:after="160" w:line="276"/>
        <w:jc w:val="both"/>
      </w:pPr>
      <w:r>
        <w:rPr>
          <w:rFonts w:ascii="Calibri" w:cs="Calibri" w:eastAsia="Calibri" w:hAnsi="Calibri"/>
          <w:sz w:val="21"/>
          <w:szCs w:val="21"/>
        </w:rPr>
        <w:t xml:space="preserve">El trabajo sigue la práctica recomendada de describir la arquitectura mediante múltiples vistas, cada una dirigida a un conjunto de preocupaciones de las partes interesadas, conforme al enfoque de la norma ISO/IEC/IEEE 42010. En concreto se emplean:</w:t>
      </w:r>
    </w:p>
    <w:p>
      <w:pPr>
        <w:pStyle w:val="ListParagraph"/>
        <w:numPr>
          <w:ilvl w:val="0"/>
          <w:numId w:val="2"/>
        </w:numPr>
        <w:spacing w:after="90" w:line="276"/>
        <w:jc w:val="both"/>
      </w:pPr>
      <w:r>
        <w:rPr>
          <w:rFonts w:ascii="Calibri" w:cs="Calibri" w:eastAsia="Calibri" w:hAnsi="Calibri"/>
          <w:sz w:val="21"/>
          <w:szCs w:val="21"/>
        </w:rPr>
        <w:t xml:space="preserve">Modelo C4 (contexto, contenedores, componentes) para las vistas estáticas.</w:t>
      </w:r>
    </w:p>
    <w:p>
      <w:pPr>
        <w:pStyle w:val="ListParagraph"/>
        <w:numPr>
          <w:ilvl w:val="0"/>
          <w:numId w:val="2"/>
        </w:numPr>
        <w:spacing w:after="90" w:line="276"/>
        <w:jc w:val="both"/>
      </w:pPr>
      <w:r>
        <w:rPr>
          <w:rFonts w:ascii="Calibri" w:cs="Calibri" w:eastAsia="Calibri" w:hAnsi="Calibri"/>
          <w:sz w:val="21"/>
          <w:szCs w:val="21"/>
        </w:rPr>
        <w:t xml:space="preserve">Modelo 4+1 de Kruchten, del que se toman la vista lógica, la de procesos, la de despliegue y la de datos.</w:t>
      </w:r>
    </w:p>
    <w:p>
      <w:pPr>
        <w:pStyle w:val="ListParagraph"/>
        <w:numPr>
          <w:ilvl w:val="0"/>
          <w:numId w:val="2"/>
        </w:numPr>
        <w:spacing w:after="90" w:line="276"/>
        <w:jc w:val="both"/>
      </w:pPr>
      <w:r>
        <w:rPr>
          <w:rFonts w:ascii="Calibri" w:cs="Calibri" w:eastAsia="Calibri" w:hAnsi="Calibri"/>
          <w:sz w:val="21"/>
          <w:szCs w:val="21"/>
        </w:rPr>
        <w:t xml:space="preserve">Escenarios de atributos de calidad con el formato de estímulo, entorno y respuesta empleado en ATAM.</w:t>
      </w:r>
    </w:p>
    <w:p>
      <w:pPr>
        <w:pStyle w:val="ListParagraph"/>
        <w:numPr>
          <w:ilvl w:val="0"/>
          <w:numId w:val="2"/>
        </w:numPr>
        <w:spacing w:after="90" w:line="276"/>
        <w:jc w:val="both"/>
      </w:pPr>
      <w:r>
        <w:rPr>
          <w:rFonts w:ascii="Calibri" w:cs="Calibri" w:eastAsia="Calibri" w:hAnsi="Calibri"/>
          <w:sz w:val="21"/>
          <w:szCs w:val="21"/>
        </w:rPr>
        <w:t xml:space="preserve">Registros de decisión arquitectónica (ADR) para dejar trazabilidad entre restricciones, alternativas evaluadas y elección final.</w:t>
      </w:r>
    </w:p>
    <w:p>
      <w:pPr>
        <w:pStyle w:val="Heading2"/>
        <w:spacing w:after="120" w:before="260"/>
      </w:pPr>
      <w:r>
        <w:rPr>
          <w:rFonts w:ascii="Calibri" w:cs="Calibri" w:eastAsia="Calibri" w:hAnsi="Calibri"/>
          <w:b/>
          <w:bCs/>
          <w:color w:val="111827"/>
          <w:sz w:val="24"/>
          <w:szCs w:val="24"/>
        </w:rPr>
        <w:t xml:space="preserve">1.4 Glosario de siglas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53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Sigla</w:t>
            </w:r>
          </w:p>
        </w:tc>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Significado</w:t>
            </w:r>
          </w:p>
        </w:tc>
        <w:tc>
          <w:tcPr>
            <w:tcW w:type="dxa" w:w="5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Papel en la arquitectura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Model-View-Controller</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Patrón de arquitectura que separa datos, lógica de negocio y presentación.</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PHP Data Objects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Capa de acceso a datos con sentencias preparadas, único punto de conexión a MySQL.</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Cross-Site Request Forgery</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Ataque que el sistema previene con un token por sesión en cada formulario.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Decision Record</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estructurado de una decisión de arquitectura y su alternativa descartada.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ATAM</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Architecture Tradeoff Analysis Method</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Método del que se toma el formato de escenario de atributo de calidad.</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IGV</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Impuesto General a las Ventas</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Tributo peruano (18 %) que el sistema calcula y desglosa en cada comprobante.</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w:t>
            </w:r>
          </w:p>
        </w:tc>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Free PDF (librería PHP)</w:t>
            </w:r>
          </w:p>
        </w:tc>
        <w:tc>
          <w:tcPr>
            <w:tcW w:type="dxa" w:w="5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los PDF de comprobantes y reportes sin depender de un servicio externo.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w:t>
            </w:r>
          </w:p>
        </w:tc>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Enumerated type (MySQL)</w:t>
            </w:r>
          </w:p>
        </w:tc>
        <w:tc>
          <w:tcPr>
            <w:tcW w:type="dxa" w:w="5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Tipo de columna usado para restringir el rol de un usuario a una lista cerrada.</w:t>
            </w:r>
          </w:p>
        </w:tc>
      </w:tr>
    </w:tbl>
    <w:p>
      <w:pPr>
        <w:pStyle w:val="Heading1"/>
        <w:pageBreakBefore/>
        <w:spacing w:after="200" w:before="0"/>
      </w:pPr>
      <w:r>
        <w:rPr>
          <w:rFonts w:ascii="Calibri" w:cs="Calibri" w:eastAsia="Calibri" w:hAnsi="Calibri"/>
          <w:b/>
          <w:bCs/>
          <w:color w:val="1E468A"/>
          <w:sz w:val="30"/>
          <w:szCs w:val="30"/>
        </w:rPr>
        <w:t xml:space="preserve">2. Descripción general del sistema</w:t>
      </w:r>
    </w:p>
    <w:p>
      <w:pPr>
        <w:pStyle w:val="Heading2"/>
        <w:spacing w:after="120" w:before="260"/>
      </w:pPr>
      <w:r>
        <w:rPr>
          <w:rFonts w:ascii="Calibri" w:cs="Calibri" w:eastAsia="Calibri" w:hAnsi="Calibri"/>
          <w:b/>
          <w:bCs/>
          <w:color w:val="111827"/>
          <w:sz w:val="24"/>
          <w:szCs w:val="24"/>
        </w:rPr>
        <w:t xml:space="preserve">2.1 El problema de dominio</w:t>
      </w:r>
    </w:p>
    <w:p>
      <w:pPr>
        <w:spacing w:after="160" w:line="276"/>
        <w:jc w:val="both"/>
      </w:pPr>
      <w:r>
        <w:rPr>
          <w:rFonts w:ascii="Calibri" w:cs="Calibri" w:eastAsia="Calibri" w:hAnsi="Calibri"/>
          <w:sz w:val="21"/>
          <w:szCs w:val="21"/>
        </w:rPr>
        <w:t xml:space="preserve">El Minimarket El Ahorro S.A.C. llevaba su operación diaria de forma manual: precios, stock y comprobantes se anotaban en cuaderno o en hojas de cálculo sueltas, sin control de quién modificaba qué ni de cuánto stock quedaba realmente disponible.</w:t>
      </w:r>
    </w:p>
    <w:p>
      <w:pPr>
        <w:spacing w:after="160" w:line="276"/>
        <w:jc w:val="both"/>
      </w:pPr>
      <w:r>
        <w:rPr>
          <w:rFonts w:ascii="Calibri" w:cs="Calibri" w:eastAsia="Calibri" w:hAnsi="Calibri"/>
          <w:sz w:val="21"/>
          <w:szCs w:val="21"/>
        </w:rPr>
        <w:t xml:space="preserve">A diferencia de un sistema de streaming en tiempo real, donde la restricción dura es la latencia de red, aquí la restricción dura es la integridad transaccional: dos cajeros no deben poder vender la última unidad del mismo producto dos veces, y un comprobante emitido no puede desaparecer ni quedar a medio registrar. La arquitectura se organiza alrededor de esa restricción.</w:t>
      </w:r>
    </w:p>
    <w:p>
      <w:pPr>
        <w:pStyle w:val="Heading2"/>
        <w:spacing w:after="120" w:before="260"/>
      </w:pPr>
      <w:r>
        <w:rPr>
          <w:rFonts w:ascii="Calibri" w:cs="Calibri" w:eastAsia="Calibri" w:hAnsi="Calibri"/>
          <w:b/>
          <w:bCs/>
          <w:color w:val="111827"/>
          <w:sz w:val="24"/>
          <w:szCs w:val="24"/>
        </w:rPr>
        <w:t xml:space="preserve">2.2 Actores y sistemas externos</w:t>
      </w:r>
    </w:p>
    <w:p>
      <w:pPr>
        <w:spacing w:after="160" w:line="276"/>
        <w:jc w:val="both"/>
      </w:pPr>
      <w:r>
        <w:rPr>
          <w:rFonts w:ascii="Calibri" w:cs="Calibri" w:eastAsia="Calibri" w:hAnsi="Calibri"/>
          <w:sz w:val="21"/>
          <w:szCs w:val="21"/>
        </w:rPr>
        <w:t xml:space="preserve">El sistema es autocontenido: no se integra con pasarelas de pago, con SUNAT ni con ningún proveedor de identidad externo. Toda la operación ocurre dentro de la red local del minimarket.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 / sistema</w:t>
            </w:r>
          </w:p>
        </w:tc>
        <w:tc>
          <w:tcPr>
            <w:tcW w:type="dxa" w:w="6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Rol frente al sistema</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total: catálogo, categorías, inventario, clientes, ventas (incluida anulación), dashboard, reportes y usuarios.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 único y fijo creado por el seed de la base de datos. Hereda todo lo del Administrador; garantiza que siempre exista una cuenta con acceso total.</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ventas en el punto de venta, consulta el catálogo y registra clientes. No ve inventario, reportes ni usuarios.</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Almacenero</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Controla el stock (inventario y kardex) y consulta el catálogo. No accede al punto de venta ni a las ventas.</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del usuario</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ligero: HTML, TailwindCSS y JavaScript nativo. No hay app móvil ni cliente de escritorio.</w:t>
            </w:r>
          </w:p>
        </w:tc>
      </w:tr>
      <w:tr>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Lector de código de barras</w:t>
            </w:r>
          </w:p>
        </w:tc>
        <w:tc>
          <w:tcPr>
            <w:tcW w:type="dxa" w:w="6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Periférico que entrega el código como si fuera texto tecleado; no requiere driver ni integración especial.</w:t>
            </w:r>
          </w:p>
        </w:tc>
      </w:tr>
      <w:tr>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Impresora de tickets 80 mm</w:t>
            </w:r>
          </w:p>
        </w:tc>
        <w:tc>
          <w:tcPr>
            <w:tcW w:type="dxa" w:w="6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Recibe el PDF del comprobante generado por el servidor; no hay integración directa por API de impresora.</w:t>
            </w:r>
          </w:p>
        </w:tc>
      </w:tr>
    </w:tbl>
    <w:p>
      <w:pPr>
        <w:pStyle w:val="Heading2"/>
        <w:spacing w:after="120" w:before="260"/>
      </w:pPr>
      <w:r>
        <w:rPr>
          <w:rFonts w:ascii="Calibri" w:cs="Calibri" w:eastAsia="Calibri" w:hAnsi="Calibri"/>
          <w:b/>
          <w:bCs/>
          <w:color w:val="111827"/>
          <w:sz w:val="24"/>
          <w:szCs w:val="24"/>
        </w:rPr>
        <w:t xml:space="preserve">2.3 Casos de uso principales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50"/>
        <w:gridCol w:w="3050"/>
        <w:gridCol w:w="4900"/>
      </w:tblGrid>
      <w:tr>
        <w:tc>
          <w:tcPr>
            <w:tcW w:type="dxa" w:w="13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Caso de uso</w:t>
            </w:r>
          </w:p>
        </w:tc>
        <w:tc>
          <w:tcPr>
            <w:tcW w:type="dxa" w:w="30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Actor(es)</w:t>
            </w:r>
          </w:p>
        </w:tc>
        <w:tc>
          <w:tcPr>
            <w:tcW w:type="dxa" w:w="4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Descripción</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CU-01 Iniciar sesión</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Todos</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Autenticación con usuario y contraseña; redirige según el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CU-02 Registrar venta</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Arma el carrito, calcula IGV, descuenta stock y emite el comprobante.</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CU-03 Emitir comprobante</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 el PDF de boleta o factura en formato ticket de 80 mm.</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CU-04 Consultar historial</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Lista los comprobantes emitidos, con filtros por fecha, tipo y estado.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CU-05 Anular venta</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Anula un comprobante y devuelve las unidades al inventario.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CU-06 Gestionar productos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Crea, edita y desactiva productos del catálogo.</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CU-07 Gestionar categorías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categorías que clasifican el catálogo.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CU-08 Registrar movimiento de inventario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Entradas, salidas y ajustes de stock fuera de una venta.</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CU-09 Consultar kardex</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 Almacenero</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Historial completo de movimientos de un producto.</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CU-10 Gestionar clientes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Admin.</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Registra y actualiza los datos de los clientes.</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CU-11 Consultar dashboard</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Indicadores de gestión del negocio en tiempo real.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CU-12 Generar reportes</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Análisis de ventas de un período, exportable a PDF y Excel.</w:t>
            </w:r>
          </w:p>
        </w:tc>
      </w:tr>
      <w:tr>
        <w:tc>
          <w:tcPr>
            <w:tcW w:type="dxa" w:w="13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CU-13 Gestionar usuarios</w:t>
            </w:r>
          </w:p>
        </w:tc>
        <w:tc>
          <w:tcPr>
            <w:tcW w:type="dxa" w:w="30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Administrador</w:t>
            </w:r>
          </w:p>
        </w:tc>
        <w:tc>
          <w:tcPr>
            <w:tcW w:type="dxa" w:w="4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Administra las cuentas de acceso del personal y su rol.</w:t>
            </w:r>
          </w:p>
        </w:tc>
      </w:tr>
      <w:tr>
        <w:tc>
          <w:tcPr>
            <w:tcW w:type="dxa" w:w="13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CU-14 Consultar catálogo</w:t>
            </w:r>
          </w:p>
        </w:tc>
        <w:tc>
          <w:tcPr>
            <w:tcW w:type="dxa" w:w="30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Cajero, Almacenero</w:t>
            </w:r>
          </w:p>
        </w:tc>
        <w:tc>
          <w:tcPr>
            <w:tcW w:type="dxa" w:w="4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 de solo lectura del catálogo de productos.</w:t>
            </w:r>
          </w:p>
        </w:tc>
      </w:tr>
    </w:tbl>
    <w:p>
      <w:pPr>
        <w:pStyle w:val="Heading1"/>
        <w:pageBreakBefore/>
        <w:spacing w:after="200" w:before="0"/>
      </w:pPr>
      <w:r>
        <w:rPr>
          <w:rFonts w:ascii="Calibri" w:cs="Calibri" w:eastAsia="Calibri" w:hAnsi="Calibri"/>
          <w:b/>
          <w:bCs/>
          <w:color w:val="1E468A"/>
          <w:sz w:val="30"/>
          <w:szCs w:val="30"/>
        </w:rPr>
        <w:t xml:space="preserve">3. Análisis de requisitos</w:t>
      </w:r>
    </w:p>
    <w:p>
      <w:pPr>
        <w:pStyle w:val="Heading2"/>
        <w:spacing w:after="120" w:before="260"/>
      </w:pPr>
      <w:r>
        <w:rPr>
          <w:rFonts w:ascii="Calibri" w:cs="Calibri" w:eastAsia="Calibri" w:hAnsi="Calibri"/>
          <w:b/>
          <w:bCs/>
          <w:color w:val="111827"/>
          <w:sz w:val="24"/>
          <w:szCs w:val="24"/>
        </w:rPr>
        <w:t xml:space="preserve">3.1 Requisitos funcionales</w:t>
      </w:r>
    </w:p>
    <w:p>
      <w:pPr>
        <w:spacing w:after="160" w:line="276"/>
        <w:jc w:val="both"/>
      </w:pPr>
      <w:r>
        <w:rPr>
          <w:rFonts w:ascii="Calibri" w:cs="Calibri" w:eastAsia="Calibri" w:hAnsi="Calibri"/>
          <w:sz w:val="21"/>
          <w:szCs w:val="21"/>
        </w:rPr>
        <w:t xml:space="preserve">El detalle completo de los requisitos funcionales, con su identificador RF y su prioridad, está en el documento 01_Documento_de_Requerimientos.docx del proyecto. La siguiente tabla resume los requisitos representativos por módulo.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6200"/>
      </w:tblGrid>
      <w:tr>
        <w:tc>
          <w:tcPr>
            <w:tcW w:type="dxa" w:w="3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Módulo</w:t>
            </w:r>
          </w:p>
        </w:tc>
        <w:tc>
          <w:tcPr>
            <w:tcW w:type="dxa" w:w="6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Requisitos funcionales representativos</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 y sesión</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Autenticación por usuario/contraseña, redirección según rol, bloqueo de rutas no autorizadas en el servidor, cierre de sesión, recuperación de contraseña por correo.</w:t>
            </w:r>
          </w:p>
        </w:tc>
      </w:tr>
      <w:tr>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de productos</w:t>
            </w:r>
          </w:p>
        </w:tc>
        <w:tc>
          <w:tcPr>
            <w:tcW w:type="dxa" w:w="6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edición y baja lógica de productos; código de barras único; búsqueda y filtro por categoría o stock bajo el mínimo.</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Inventario</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de entradas, salidas y ajustes de stock; kardex completo por producto; alerta de stock bajo mínimo.</w:t>
            </w:r>
          </w:p>
        </w:tc>
      </w:tr>
      <w:tr>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Punto de venta y comprobantes</w:t>
            </w:r>
          </w:p>
        </w:tc>
        <w:tc>
          <w:tcPr>
            <w:tcW w:type="dxa" w:w="6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Carrito con validación de stock en servidor, cálculo de IGV, boleta o factura en PDF, cálculo de vuelto, anulación con reversión de stock.</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Clientes</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Registro y consulta de clientes (DNI o RUC), historial de compras por cliente.</w:t>
            </w:r>
          </w:p>
        </w:tc>
      </w:tr>
      <w:tr>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Reportes y dashboard</w:t>
            </w:r>
          </w:p>
        </w:tc>
        <w:tc>
          <w:tcPr>
            <w:tcW w:type="dxa" w:w="6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Indicadores del día y del mes, evolución diaria, ventas por categoría y por cajero, exportación a PDF y Excel.</w:t>
            </w:r>
          </w:p>
        </w:tc>
      </w:tr>
      <w:tr>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Usuarios</w:t>
            </w:r>
          </w:p>
        </w:tc>
        <w:tc>
          <w:tcPr>
            <w:tcW w:type="dxa" w:w="6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edición, activación/desactivación y asignación de rol, con protección del último administrador activo.</w:t>
            </w:r>
          </w:p>
        </w:tc>
      </w:tr>
    </w:tbl>
    <w:p>
      <w:pPr>
        <w:pStyle w:val="Heading2"/>
        <w:spacing w:after="120" w:before="260"/>
      </w:pPr>
      <w:r>
        <w:rPr>
          <w:rFonts w:ascii="Calibri" w:cs="Calibri" w:eastAsia="Calibri" w:hAnsi="Calibri"/>
          <w:b/>
          <w:bCs/>
          <w:color w:val="111827"/>
          <w:sz w:val="24"/>
          <w:szCs w:val="24"/>
        </w:rPr>
        <w:t xml:space="preserve">3.2 Atributos de calidad</w:t>
      </w:r>
    </w:p>
    <w:p>
      <w:pPr>
        <w:spacing w:after="160" w:line="276"/>
        <w:jc w:val="both"/>
      </w:pPr>
      <w:r>
        <w:rPr>
          <w:rFonts w:ascii="Calibri" w:cs="Calibri" w:eastAsia="Calibri" w:hAnsi="Calibri"/>
          <w:sz w:val="21"/>
          <w:szCs w:val="21"/>
        </w:rPr>
        <w:t xml:space="preserve">Los atributos de calidad son los verdaderos motores de esta arquitectura: casi toda decisión estructural relevante se explica por uno de ellos.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c>
          <w:tcPr>
            <w:tcW w:type="dxa" w:w="1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Atributo</w:t>
            </w:r>
          </w:p>
        </w:tc>
        <w:tc>
          <w:tcPr>
            <w:tcW w:type="dxa" w:w="3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Objetivo real</w:t>
            </w:r>
          </w:p>
        </w:tc>
        <w:tc>
          <w:tcPr>
            <w:tcW w:type="dxa" w:w="4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Implicación arquitectónica</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Seguridad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Ningún dato sensible (contraseña, token) se guarda en texto plano; toda consulta usa parámetros, nunca concatenación.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bcrypt para contraseñas, sentencias preparadas con PDO, tokens CSRF, tokens de recuperación con hash SHA-256 y expiración.</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Consistencia</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nunca deja el stock ni el comprobante a medias, aunque falle a mitad de camino.</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Transacciones PDO (BEGIN/COMMIT/ROLLBACK) y bloqueo SELECT ... FOR UPDATE sobre el stock del producto.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Mantenibilidad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cambio en un módulo (por ejemplo, un rol nuevo) no debe tocar la lógica de los demás.</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Separación MVC estricta, control de acceso centralizado en Auth::checkRole(), sin lógica de negocio en las vistas.</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Disponibilidad offline</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conexión a internet, dentro de la red del minimarket.</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Chart.js y demás librerías compiladas y servidas desde el propio proyecto, sin CDN externo.</w:t>
            </w:r>
          </w:p>
        </w:tc>
      </w:tr>
      <w:tr>
        <w:tc>
          <w:tcPr>
            <w:tcW w:type="dxa" w:w="1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w:t>
            </w:r>
          </w:p>
        </w:tc>
        <w:tc>
          <w:tcPr>
            <w:tcW w:type="dxa" w:w="3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variación de stock y todo comprobante debe poder explicarse después, sin excepción.</w:t>
            </w:r>
          </w:p>
        </w:tc>
        <w:tc>
          <w:tcPr>
            <w:tcW w:type="dxa" w:w="4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Kardex (movimientos_inventario) por cada cambio de stock; baja lógica (estado) en vez de DELETE en tablas con historial.</w:t>
            </w:r>
          </w:p>
        </w:tc>
      </w:tr>
      <w:tr>
        <w:tc>
          <w:tcPr>
            <w:tcW w:type="dxa" w:w="1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Usabilidad</w:t>
            </w:r>
          </w:p>
        </w:tc>
        <w:tc>
          <w:tcPr>
            <w:tcW w:type="dxa" w:w="3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personal de caja debe operar con teclado y lector de código de barras, sin depender del mouse.</w:t>
            </w:r>
          </w:p>
        </w:tc>
        <w:tc>
          <w:tcPr>
            <w:tcW w:type="dxa" w:w="4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Atajos de teclado en el punto de venta (F9, Enter, Esc) y componentes de interfaz propios sin dependencias pesadas.</w:t>
            </w:r>
          </w:p>
        </w:tc>
      </w:tr>
    </w:tbl>
    <w:p>
      <w:pPr>
        <w:pStyle w:val="Heading2"/>
        <w:spacing w:after="120" w:before="260"/>
      </w:pPr>
      <w:r>
        <w:rPr>
          <w:rFonts w:ascii="Calibri" w:cs="Calibri" w:eastAsia="Calibri" w:hAnsi="Calibri"/>
          <w:b/>
          <w:bCs/>
          <w:color w:val="111827"/>
          <w:sz w:val="24"/>
          <w:szCs w:val="24"/>
        </w:rPr>
        <w:t xml:space="preserve">3.3 Restricciones y supuestos</w:t>
      </w:r>
    </w:p>
    <w:p>
      <w:pPr>
        <w:pStyle w:val="ListParagraph"/>
        <w:numPr>
          <w:ilvl w:val="0"/>
          <w:numId w:val="2"/>
        </w:numPr>
        <w:spacing w:after="90" w:line="276"/>
        <w:jc w:val="both"/>
      </w:pPr>
      <w:r>
        <w:rPr>
          <w:rFonts w:ascii="Calibri" w:cs="Calibri" w:eastAsia="Calibri" w:hAnsi="Calibri"/>
          <w:sz w:val="21"/>
          <w:szCs w:val="21"/>
        </w:rPr>
        <w:t xml:space="preserve">Restricción de curso: el backend debe construirse en PHP y MySQL, sin framework, para demostrar el dominio de los fundamentos.</w:t>
      </w:r>
    </w:p>
    <w:p>
      <w:pPr>
        <w:pStyle w:val="ListParagraph"/>
        <w:numPr>
          <w:ilvl w:val="0"/>
          <w:numId w:val="2"/>
        </w:numPr>
        <w:spacing w:after="90" w:line="276"/>
        <w:jc w:val="both"/>
      </w:pPr>
      <w:r>
        <w:rPr>
          <w:rFonts w:ascii="Calibri" w:cs="Calibri" w:eastAsia="Calibri" w:hAnsi="Calibri"/>
          <w:sz w:val="21"/>
          <w:szCs w:val="21"/>
        </w:rPr>
        <w:t xml:space="preserve">Restricción de red: el sistema debe funcionar sin conexión a internet, dentro de la red local del minimarket.</w:t>
      </w:r>
    </w:p>
    <w:p>
      <w:pPr>
        <w:pStyle w:val="ListParagraph"/>
        <w:numPr>
          <w:ilvl w:val="0"/>
          <w:numId w:val="2"/>
        </w:numPr>
        <w:spacing w:after="90" w:line="276"/>
        <w:jc w:val="both"/>
      </w:pPr>
      <w:r>
        <w:rPr>
          <w:rFonts w:ascii="Calibri" w:cs="Calibri" w:eastAsia="Calibri" w:hAnsi="Calibri"/>
          <w:sz w:val="21"/>
          <w:szCs w:val="21"/>
        </w:rPr>
        <w:t xml:space="preserve">Restricción de escala: un solo local, un solo servidor; no hay requisito de multi-sucursal ni de miles de usuarios concurrentes.</w:t>
      </w:r>
    </w:p>
    <w:p>
      <w:pPr>
        <w:pStyle w:val="ListParagraph"/>
        <w:numPr>
          <w:ilvl w:val="0"/>
          <w:numId w:val="2"/>
        </w:numPr>
        <w:spacing w:after="90" w:line="276"/>
        <w:jc w:val="both"/>
      </w:pPr>
      <w:r>
        <w:rPr>
          <w:rFonts w:ascii="Calibri" w:cs="Calibri" w:eastAsia="Calibri" w:hAnsi="Calibri"/>
          <w:sz w:val="21"/>
          <w:szCs w:val="21"/>
        </w:rPr>
        <w:t xml:space="preserve">Supuesto: el número de cajeros y almaceneros conectados a la vez es pequeño (unas pocas cuentas activas por turno).</w:t>
      </w:r>
    </w:p>
    <w:p>
      <w:pPr>
        <w:pStyle w:val="ListParagraph"/>
        <w:numPr>
          <w:ilvl w:val="0"/>
          <w:numId w:val="2"/>
        </w:numPr>
        <w:spacing w:after="90" w:line="276"/>
        <w:jc w:val="both"/>
      </w:pPr>
      <w:r>
        <w:rPr>
          <w:rFonts w:ascii="Calibri" w:cs="Calibri" w:eastAsia="Calibri" w:hAnsi="Calibri"/>
          <w:sz w:val="21"/>
          <w:szCs w:val="21"/>
        </w:rPr>
        <w:t xml:space="preserve">Supuesto: el equipo servidor y los equipos de caja están dentro de la misma red local (Laragon en localhost o en la IP del equipo servidor).</w:t>
      </w:r>
    </w:p>
    <w:p>
      <w:pPr>
        <w:pStyle w:val="Heading1"/>
        <w:pageBreakBefore/>
        <w:spacing w:after="200" w:before="0"/>
      </w:pPr>
      <w:r>
        <w:rPr>
          <w:rFonts w:ascii="Calibri" w:cs="Calibri" w:eastAsia="Calibri" w:hAnsi="Calibri"/>
          <w:b/>
          <w:bCs/>
          <w:color w:val="1E468A"/>
          <w:sz w:val="30"/>
          <w:szCs w:val="30"/>
        </w:rPr>
        <w:t xml:space="preserve">4. Análisis de alternativas arquitectónicas</w:t>
      </w:r>
    </w:p>
    <w:p>
      <w:pPr>
        <w:pStyle w:val="Heading2"/>
        <w:spacing w:after="120" w:before="260"/>
      </w:pPr>
      <w:r>
        <w:rPr>
          <w:rFonts w:ascii="Calibri" w:cs="Calibri" w:eastAsia="Calibri" w:hAnsi="Calibri"/>
          <w:b/>
          <w:bCs/>
          <w:color w:val="111827"/>
          <w:sz w:val="24"/>
          <w:szCs w:val="24"/>
        </w:rPr>
        <w:t xml:space="preserve">4.1 Alternativas para la capa de aplicación</w:t>
      </w:r>
    </w:p>
    <w:p>
      <w:pPr>
        <w:spacing w:after="160" w:line="276"/>
        <w:jc w:val="both"/>
      </w:pPr>
      <w:r>
        <w:rPr>
          <w:rFonts w:ascii="Calibri" w:cs="Calibri" w:eastAsia="Calibri" w:hAnsi="Calibri"/>
          <w:sz w:val="21"/>
          <w:szCs w:val="21"/>
        </w:rPr>
        <w:t xml:space="preserve">La decisión más determinante en un sistema de información como este es cómo se estructura la capa de aplicación. Existen tres familias de solución con perfiles de coste y complejidad muy distintos: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600"/>
        <w:gridCol w:w="26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Framework (Laravel/Symfony)</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SPA + API REST</w:t>
            </w:r>
          </w:p>
        </w:tc>
        <w:tc>
          <w:tcPr>
            <w:tcW w:type="dxa" w:w="2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Monolito MVC propio (elegido)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hay que aprender el framework además de PHP.</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dos proyectos (API + front) y un framework JS.</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Media: solo PHP y el patrón MVC, sin caja negra.</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Dependencias externas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vía Composer; requieren internet para instalar y actualizar.</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Muchas, en ambos lados.</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Mínimas: PDO y FPDF, ambas incluidas en el proyecto.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Funciona sin internet</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instalado.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una vez compilado.</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Sí, sin paso de compilación ni build.</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el código generado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el framework decide gran parte de la estructura.</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Medio.</w:t>
            </w:r>
          </w:p>
        </w:tc>
        <w:tc>
          <w:tcPr>
            <w:tcW w:type="dxa" w:w="2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línea de enrutamiento y acceso a datos es explícita.</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Adecuado a la escala real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para un solo local.</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Sobredimensionado; añade una capa de red interna innecesaria.</w:t>
            </w:r>
          </w:p>
        </w:tc>
        <w:tc>
          <w:tcPr>
            <w:tcW w:type="dxa" w:w="2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Ajustado: un servidor, un solo tipo de cliente (navegador).</w:t>
            </w:r>
          </w:p>
        </w:tc>
      </w:tr>
    </w:tbl>
    <w:p>
      <w:pPr>
        <w:pStyle w:val="Heading2"/>
        <w:spacing w:after="120" w:before="260"/>
      </w:pPr>
      <w:r>
        <w:rPr>
          <w:rFonts w:ascii="Calibri" w:cs="Calibri" w:eastAsia="Calibri" w:hAnsi="Calibri"/>
          <w:b/>
          <w:bCs/>
          <w:color w:val="111827"/>
          <w:sz w:val="24"/>
          <w:szCs w:val="24"/>
        </w:rPr>
        <w:t xml:space="preserve">4.2 Decisión y justificación</w:t>
      </w:r>
    </w:p>
    <w:p>
      <w:pPr>
        <w:spacing w:after="160" w:line="276"/>
        <w:jc w:val="both"/>
      </w:pPr>
      <w:r>
        <w:rPr>
          <w:rFonts w:ascii="Calibri" w:cs="Calibri" w:eastAsia="Calibri" w:hAnsi="Calibri"/>
          <w:sz w:val="21"/>
          <w:szCs w:val="21"/>
        </w:rPr>
        <w:t xml:space="preserve">Se adopta un monolito con arquitectura MVC propia, sin framework de backend. Es la opción que mejor equilibra las restricciones reales del proyecto: debe funcionar sin internet, debe demostrar comprensión de los fundamentos (requisito del curso) y su escala real (un minimarket, no una cadena) no justifica la complejidad operativa de una SPA con API separada ni el peso de un framework completo.</w:t>
      </w:r>
    </w:p>
    <w:p>
      <w:pPr>
        <w:pStyle w:val="Heading2"/>
        <w:spacing w:after="120" w:before="260"/>
      </w:pPr>
      <w:r>
        <w:rPr>
          <w:rFonts w:ascii="Calibri" w:cs="Calibri" w:eastAsia="Calibri" w:hAnsi="Calibri"/>
          <w:b/>
          <w:bCs/>
          <w:color w:val="111827"/>
          <w:sz w:val="24"/>
          <w:szCs w:val="24"/>
        </w:rPr>
        <w:t xml:space="preserve">4.3 Acceso a datos: PDO frente a ORM</w:t>
      </w:r>
    </w:p>
    <w:p>
      <w:pPr>
        <w:spacing w:after="160" w:line="276"/>
        <w:jc w:val="both"/>
      </w:pPr>
      <w:r>
        <w:rPr>
          <w:rFonts w:ascii="Calibri" w:cs="Calibri" w:eastAsia="Calibri" w:hAnsi="Calibri"/>
          <w:sz w:val="21"/>
          <w:szCs w:val="21"/>
        </w:rPr>
        <w:t xml:space="preserve">La segunda alternativa relevante es cómo acceder a la base de datos: mediante un ORM o escribiendo SQL directamente con PDO.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3450"/>
        <w:gridCol w:w="345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Criterio</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ORM</w:t>
            </w:r>
          </w:p>
        </w:tc>
        <w:tc>
          <w:tcPr>
            <w:tcW w:type="dxa" w:w="34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PDO con SQL directo (elegido)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Curva de aprendizaje</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Requiere aprender la API del ORM además de SQL.</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requiere SQL, que ya es parte del contenido del curso.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sobre la consulta</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ORM decide el SQL generado; puede ser ineficiente sin ajustes.</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Total: cada consulta (por ejemplo, SELECT ... FOR UPDATE) es explícita.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Dependencia externa</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librería adicional que mantener y actualizar.</w:t>
            </w:r>
          </w:p>
        </w:tc>
        <w:tc>
          <w:tcPr>
            <w:tcW w:type="dxa" w:w="34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Ninguna: PDO es parte del núcleo de PHP.</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Riesgo de inyección SQL</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si se usa correctamente.</w:t>
            </w:r>
          </w:p>
        </w:tc>
        <w:tc>
          <w:tcPr>
            <w:tcW w:type="dxa" w:w="34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Bajo, mediante sentencias preparadas con parámetros nombrados en todas las consultas.</w:t>
            </w:r>
          </w:p>
        </w:tc>
      </w:tr>
    </w:tbl>
    <w:p>
      <w:pPr>
        <w:spacing w:after="160" w:line="276"/>
        <w:jc w:val="both"/>
      </w:pPr>
      <w:r>
        <w:rPr>
          <w:rFonts w:ascii="Calibri" w:cs="Calibri" w:eastAsia="Calibri" w:hAnsi="Calibri"/>
          <w:sz w:val="21"/>
          <w:szCs w:val="21"/>
        </w:rPr>
        <w:t xml:space="preserve">El compromiso aceptado es claro: se sacrifica la productividad de un ORM a cambio de control total sobre cada consulta, algo especialmente valioso en operaciones sensibles como el bloqueo de stock durante una venta (ver sección 6.2).</w:t>
      </w:r>
    </w:p>
    <w:p>
      <w:pPr>
        <w:pStyle w:val="Heading1"/>
        <w:pageBreakBefore/>
        <w:spacing w:after="200" w:before="0"/>
      </w:pPr>
      <w:r>
        <w:rPr>
          <w:rFonts w:ascii="Calibri" w:cs="Calibri" w:eastAsia="Calibri" w:hAnsi="Calibri"/>
          <w:b/>
          <w:bCs/>
          <w:color w:val="1E468A"/>
          <w:sz w:val="30"/>
          <w:szCs w:val="30"/>
        </w:rPr>
        <w:t xml:space="preserve">5. Diseño de la arquitectura</w:t>
      </w:r>
    </w:p>
    <w:p>
      <w:pPr>
        <w:pStyle w:val="Heading2"/>
        <w:spacing w:after="120" w:before="260"/>
      </w:pPr>
      <w:r>
        <w:rPr>
          <w:rFonts w:ascii="Calibri" w:cs="Calibri" w:eastAsia="Calibri" w:hAnsi="Calibri"/>
          <w:b/>
          <w:bCs/>
          <w:color w:val="111827"/>
          <w:sz w:val="24"/>
          <w:szCs w:val="24"/>
        </w:rPr>
        <w:t xml:space="preserve">5.1 Estilo arquitectónico general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600"/>
      </w:tblGrid>
      <w:tr>
        <w:tc>
          <w:tcPr>
            <w:tcW w:type="dxa" w:w="2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Estilo o patrón</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Dónde se aplica</w:t>
            </w:r>
          </w:p>
        </w:tc>
        <w:tc>
          <w:tcPr>
            <w:tcW w:type="dxa" w:w="46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(Modelo-Vista-Controlador)</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Todo el sistema.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Separa el acceso a datos, las reglas de negocio y la presentación; es el requisito explícito del curso.</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Front controller por reescritura</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index.php + mod_rewrite.</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URLs amigables (por ejemplo /productos) que en realidad resuelven a pages/productos.php.</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 de autorización</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al inicio de cada página protegida.</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Centraliza la verificación de rol; una página nueva solo declara qué roles puede recibir.</w:t>
            </w:r>
          </w:p>
        </w:tc>
      </w:tr>
      <w:tr>
        <w:tc>
          <w:tcPr>
            <w:tcW w:type="dxa" w:w="2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(soft delete)</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usuarios, productos, categorías.</w:t>
            </w:r>
          </w:p>
        </w:tc>
        <w:tc>
          <w:tcPr>
            <w:tcW w:type="dxa" w:w="46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 el historial de ventas y kardex aunque el registro relacionado se “desactive”.</w:t>
            </w:r>
          </w:p>
        </w:tc>
      </w:tr>
      <w:tr>
        <w:tc>
          <w:tcPr>
            <w:tcW w:type="dxa" w:w="2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Objeto de acceso a datos por entidad</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Cada modelo en models/.</w:t>
            </w:r>
          </w:p>
        </w:tc>
        <w:tc>
          <w:tcPr>
            <w:tcW w:type="dxa" w:w="46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Aísla el SQL de cada tabla; los controladores nunca escriben SQL directamente.</w:t>
            </w:r>
          </w:p>
        </w:tc>
      </w:tr>
    </w:tbl>
    <w:p>
      <w:pPr>
        <w:pStyle w:val="Heading2"/>
        <w:spacing w:after="120" w:before="260"/>
      </w:pPr>
      <w:r>
        <w:rPr>
          <w:rFonts w:ascii="Calibri" w:cs="Calibri" w:eastAsia="Calibri" w:hAnsi="Calibri"/>
          <w:b/>
          <w:bCs/>
          <w:color w:val="111827"/>
          <w:sz w:val="24"/>
          <w:szCs w:val="24"/>
        </w:rPr>
        <w:t xml:space="preserve">5.2 Vista lógica en capas</w:t>
      </w:r>
    </w:p>
    <w:p>
      <w:pPr>
        <w:spacing w:after="160" w:line="276"/>
        <w:jc w:val="both"/>
      </w:pPr>
      <w:r>
        <w:rPr>
          <w:rFonts w:ascii="Calibri" w:cs="Calibri" w:eastAsia="Calibri" w:hAnsi="Calibri"/>
          <w:sz w:val="21"/>
          <w:szCs w:val="21"/>
        </w:rPr>
        <w:t xml:space="preserve">La vista lógica coincide con la organización real de carpetas del proyecto, documentada también en el README: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Carpeta</w:t>
            </w:r>
          </w:p>
        </w:tc>
        <w:tc>
          <w:tcPr>
            <w:tcW w:type="dxa" w:w="6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config.php</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Rutas base, carga de .env y funciones auxiliares comunes (e(), csrf_field(), redirigir()).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middleware/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 verificación de sesión y de rol antes de ejecutar cualquier página protegida.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pages/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Vista. Reciben la petición, invocan al controlador e imprimen el HTML.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components/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Fragmentos reutilizables: encabezado, menú lateral, pie de página, mensajes flash.</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controllers/</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Validaciones y reglas de negocio; traducen la petición del usuario en operaciones del modelo.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models/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a datos y transacciones, una clase por entidad del negocio.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Endpoints que devuelven JSON, consumidos por JavaScript (punto de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database/</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Conexión PDO (Conexion.php) y scripts SQL de creación, semilla y migración.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lib/fpdf/</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Generación de los PDF de comprobantes y reportes.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assets/</w:t>
            </w:r>
          </w:p>
        </w:tc>
        <w:tc>
          <w:tcPr>
            <w:tcW w:type="dxa" w:w="6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JavaScript del punto de venta, Chart.js e imágenes, todo servido localmente.</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w:t>
            </w:r>
          </w:p>
        </w:tc>
        <w:tc>
          <w:tcPr>
            <w:tcW w:type="dxa" w:w="6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emitidos en PDF.</w:t>
            </w:r>
          </w:p>
        </w:tc>
      </w:tr>
    </w:tbl>
    <w:p>
      <w:pPr>
        <w:pStyle w:val="Heading2"/>
        <w:spacing w:after="120" w:before="260"/>
      </w:pPr>
      <w:r>
        <w:rPr>
          <w:rFonts w:ascii="Calibri" w:cs="Calibri" w:eastAsia="Calibri" w:hAnsi="Calibri"/>
          <w:b/>
          <w:bCs/>
          <w:color w:val="111827"/>
          <w:sz w:val="24"/>
          <w:szCs w:val="24"/>
        </w:rPr>
        <w:t xml:space="preserve">5.3 Vista de contenedores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8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Contenedor</w:t>
            </w:r>
          </w:p>
        </w:tc>
        <w:tc>
          <w:tcPr>
            <w:tcW w:type="dxa" w:w="2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Tecnología</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Responsabilidad</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 web</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Navegador (Chrome, Edge o Firefox) con HTML, TailwindCSS y JavaScript nativo.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Interfaz del punto de venta, catálogo, inventario, etc. Sin lógica de negocio: toda validación crítica se repite en el servidor.</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de aplicación</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Apache 2.4 + PHP 8.3, arquitectura MVC propia.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Enrutamiento (mod_rewrite), autenticación, reglas de negocio, generación de PDF (FPDF) y de JSON (api/).</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Base de datos</w:t>
            </w:r>
          </w:p>
        </w:tc>
        <w:tc>
          <w:tcPr>
            <w:tcW w:type="dxa" w:w="2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MySQL 8.4, InnoDB, utf8mb4, 9 tablas.</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Persistencia transaccional del catálogo, inventario, ventas, clientes y usuarios.</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Sistema de archivos</w:t>
            </w:r>
          </w:p>
        </w:tc>
        <w:tc>
          <w:tcPr>
            <w:tcW w:type="dxa" w:w="2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storage/ y assets/img/productos/ sobre el disco del servidor.</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 ya emitidos e imágenes del catálogo.</w:t>
            </w:r>
          </w:p>
        </w:tc>
      </w:tr>
    </w:tbl>
    <w:p>
      <w:pPr>
        <w:pStyle w:val="Heading2"/>
        <w:spacing w:after="120" w:before="260"/>
      </w:pPr>
      <w:r>
        <w:rPr>
          <w:rFonts w:ascii="Calibri" w:cs="Calibri" w:eastAsia="Calibri" w:hAnsi="Calibri"/>
          <w:b/>
          <w:bCs/>
          <w:color w:val="111827"/>
          <w:sz w:val="24"/>
          <w:szCs w:val="24"/>
        </w:rPr>
        <w:t xml:space="preserve">5.4 Componentes principales</w:t>
      </w:r>
    </w:p>
    <w:p>
      <w:pPr>
        <w:pStyle w:val="ListParagraph"/>
        <w:numPr>
          <w:ilvl w:val="0"/>
          <w:numId w:val="2"/>
        </w:numPr>
        <w:spacing w:after="90" w:line="276"/>
        <w:jc w:val="both"/>
      </w:pPr>
      <w:r>
        <w:rPr>
          <w:rFonts w:ascii="Calibri" w:cs="Calibri" w:eastAsia="Calibri" w:hAnsi="Calibri"/>
          <w:b/>
          <w:bCs/>
          <w:sz w:val="21"/>
          <w:szCs w:val="21"/>
        </w:rPr>
        <w:t xml:space="preserve">Auth (middleware). </w:t>
      </w:r>
      <w:r>
        <w:rPr>
          <w:rFonts w:ascii="Calibri" w:cs="Calibri" w:eastAsia="Calibri" w:hAnsi="Calibri"/>
          <w:sz w:val="21"/>
          <w:szCs w:val="21"/>
        </w:rPr>
        <w:t xml:space="preserve">Verifica que exista sesión activa y que el rol de la sesión esté entre los roles permitidos de cada página. Es el único punto donde se decide si un usuario entra o no a una pantalla.</w:t>
      </w:r>
    </w:p>
    <w:p>
      <w:pPr>
        <w:pStyle w:val="ListParagraph"/>
        <w:numPr>
          <w:ilvl w:val="0"/>
          <w:numId w:val="2"/>
        </w:numPr>
        <w:spacing w:after="90" w:line="276"/>
        <w:jc w:val="both"/>
      </w:pPr>
      <w:r>
        <w:rPr>
          <w:rFonts w:ascii="Calibri" w:cs="Calibri" w:eastAsia="Calibri" w:hAnsi="Calibri"/>
          <w:b/>
          <w:bCs/>
          <w:sz w:val="21"/>
          <w:szCs w:val="21"/>
        </w:rPr>
        <w:t xml:space="preserve">Conexion. </w:t>
      </w:r>
      <w:r>
        <w:rPr>
          <w:rFonts w:ascii="Calibri" w:cs="Calibri" w:eastAsia="Calibri" w:hAnsi="Calibri"/>
          <w:sz w:val="21"/>
          <w:szCs w:val="21"/>
        </w:rPr>
        <w:t xml:space="preserve">Único punto de conexión PDO a MySQL, con sentencias preparadas en todas las consultas del sistema.</w:t>
      </w:r>
    </w:p>
    <w:p>
      <w:pPr>
        <w:pStyle w:val="ListParagraph"/>
        <w:numPr>
          <w:ilvl w:val="0"/>
          <w:numId w:val="2"/>
        </w:numPr>
        <w:spacing w:after="90" w:line="276"/>
        <w:jc w:val="both"/>
      </w:pPr>
      <w:r>
        <w:rPr>
          <w:rFonts w:ascii="Calibri" w:cs="Calibri" w:eastAsia="Calibri" w:hAnsi="Calibri"/>
          <w:b/>
          <w:bCs/>
          <w:sz w:val="21"/>
          <w:szCs w:val="21"/>
        </w:rPr>
        <w:t xml:space="preserve">Controllers. </w:t>
      </w:r>
      <w:r>
        <w:rPr>
          <w:rFonts w:ascii="Calibri" w:cs="Calibri" w:eastAsia="Calibri" w:hAnsi="Calibri"/>
          <w:sz w:val="21"/>
          <w:szCs w:val="21"/>
        </w:rPr>
        <w:t xml:space="preserve">Aplican las reglas de negocio (por ejemplo, qué rol puede asignar qué rol) y traducen la petición en operaciones del modelo.</w:t>
      </w:r>
    </w:p>
    <w:p>
      <w:pPr>
        <w:pStyle w:val="ListParagraph"/>
        <w:numPr>
          <w:ilvl w:val="0"/>
          <w:numId w:val="2"/>
        </w:numPr>
        <w:spacing w:after="90" w:line="276"/>
        <w:jc w:val="both"/>
      </w:pPr>
      <w:r>
        <w:rPr>
          <w:rFonts w:ascii="Calibri" w:cs="Calibri" w:eastAsia="Calibri" w:hAnsi="Calibri"/>
          <w:b/>
          <w:bCs/>
          <w:sz w:val="21"/>
          <w:szCs w:val="21"/>
        </w:rPr>
        <w:t xml:space="preserve">Models. </w:t>
      </w:r>
      <w:r>
        <w:rPr>
          <w:rFonts w:ascii="Calibri" w:cs="Calibri" w:eastAsia="Calibri" w:hAnsi="Calibri"/>
          <w:sz w:val="21"/>
          <w:szCs w:val="21"/>
        </w:rPr>
        <w:t xml:space="preserve">Encapsulan el acceso a datos de una entidad; son los únicos que ejecutan SQL, incluidas las transacciones.</w:t>
      </w:r>
    </w:p>
    <w:p>
      <w:pPr>
        <w:pStyle w:val="ListParagraph"/>
        <w:numPr>
          <w:ilvl w:val="0"/>
          <w:numId w:val="2"/>
        </w:numPr>
        <w:spacing w:after="90" w:line="276"/>
        <w:jc w:val="both"/>
      </w:pPr>
      <w:r>
        <w:rPr>
          <w:rFonts w:ascii="Calibri" w:cs="Calibri" w:eastAsia="Calibri" w:hAnsi="Calibri"/>
          <w:b/>
          <w:bCs/>
          <w:sz w:val="21"/>
          <w:szCs w:val="21"/>
        </w:rPr>
        <w:t xml:space="preserve">FPDF (lib/fpdf). </w:t>
      </w:r>
      <w:r>
        <w:rPr>
          <w:rFonts w:ascii="Calibri" w:cs="Calibri" w:eastAsia="Calibri" w:hAnsi="Calibri"/>
          <w:sz w:val="21"/>
          <w:szCs w:val="21"/>
        </w:rPr>
        <w:t xml:space="preserve">Genera los PDF de comprobantes y reportes, embebida en el proyecto sin dependencia externa.</w:t>
      </w:r>
    </w:p>
    <w:p>
      <w:pPr>
        <w:pStyle w:val="Heading2"/>
        <w:spacing w:after="120" w:before="260"/>
      </w:pPr>
      <w:r>
        <w:rPr>
          <w:rFonts w:ascii="Calibri" w:cs="Calibri" w:eastAsia="Calibri" w:hAnsi="Calibri"/>
          <w:b/>
          <w:bCs/>
          <w:color w:val="111827"/>
          <w:sz w:val="24"/>
          <w:szCs w:val="24"/>
        </w:rPr>
        <w:t xml:space="preserve">5.5 Vista de procesos: registrar una venta</w:t>
      </w:r>
    </w:p>
    <w:p>
      <w:pPr>
        <w:spacing w:after="160" w:line="276"/>
        <w:jc w:val="both"/>
      </w:pPr>
      <w:r>
        <w:rPr>
          <w:rFonts w:ascii="Calibri" w:cs="Calibri" w:eastAsia="Calibri" w:hAnsi="Calibri"/>
          <w:sz w:val="21"/>
          <w:szCs w:val="21"/>
        </w:rPr>
        <w:t xml:space="preserve">La secuencia siguiente muestra el proceso más delicado del sistema, porque toca simultáneamente el stock, el correlativo del comprobante y el kardex, todo dentro de una única transacción:</w:t>
      </w:r>
    </w:p>
    <w:p>
      <w:pPr>
        <w:spacing w:before="120"/>
        <w:jc w:val="center"/>
      </w:pPr>
      <w:r>
        <w:drawing>
          <wp:inline distT="0" distB="0" distL="0" distR="0">
            <wp:extent cx="58483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7219950"/>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1. Secuencia de registro de una venta (ver también docs/diagramas/04_secuencia_registrar_venta.mmd).</w:t>
      </w:r>
    </w:p>
    <w:p>
      <w:pPr>
        <w:pStyle w:val="Heading2"/>
        <w:spacing w:after="120" w:before="260"/>
      </w:pPr>
      <w:r>
        <w:rPr>
          <w:rFonts w:ascii="Calibri" w:cs="Calibri" w:eastAsia="Calibri" w:hAnsi="Calibri"/>
          <w:b/>
          <w:bCs/>
          <w:color w:val="111827"/>
          <w:sz w:val="24"/>
          <w:szCs w:val="24"/>
        </w:rPr>
        <w:t xml:space="preserve">5.6 Vista de despliegue</w:t>
      </w:r>
    </w:p>
    <w:p>
      <w:pPr>
        <w:spacing w:before="120"/>
        <w:jc w:val="center"/>
      </w:pPr>
      <w:r>
        <w:drawing>
          <wp:inline distT="0" distB="0" distL="0" distR="0">
            <wp:extent cx="584835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6276975"/>
                    </a:xfrm>
                    <a:prstGeom prst="rect">
                      <a:avLst/>
                    </a:prstGeom>
                  </pic:spPr>
                </pic:pic>
              </a:graphicData>
            </a:graphic>
          </wp:inline>
        </w:drawing>
      </w:r>
    </w:p>
    <w:p>
      <w:pPr>
        <w:spacing w:after="240" w:before="120"/>
        <w:jc w:val="center"/>
      </w:pPr>
      <w:r>
        <w:rPr>
          <w:rFonts w:ascii="Calibri" w:cs="Calibri" w:eastAsia="Calibri" w:hAnsi="Calibri"/>
          <w:i/>
          <w:iCs/>
          <w:color w:val="475569"/>
          <w:sz w:val="19"/>
          <w:szCs w:val="19"/>
        </w:rPr>
        <w:t xml:space="preserve">Figura 2. Despliegue del sistema sobre un único servidor Laragon (ver también docs/diagramas/06_despliegue.mmd).</w:t>
      </w:r>
    </w:p>
    <w:p>
      <w:pPr>
        <w:pStyle w:val="Heading2"/>
        <w:spacing w:after="120" w:before="260"/>
      </w:pPr>
      <w:r>
        <w:rPr>
          <w:rFonts w:ascii="Calibri" w:cs="Calibri" w:eastAsia="Calibri" w:hAnsi="Calibri"/>
          <w:b/>
          <w:bCs/>
          <w:color w:val="111827"/>
          <w:sz w:val="24"/>
          <w:szCs w:val="24"/>
        </w:rPr>
        <w:t xml:space="preserve">5.7 Vista de datos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4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Categoría de dato</w:t>
            </w:r>
          </w:p>
        </w:tc>
        <w:tc>
          <w:tcPr>
            <w:tcW w:type="dxa" w:w="1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Naturaleza</w:t>
            </w:r>
          </w:p>
        </w:tc>
        <w:tc>
          <w:tcPr>
            <w:tcW w:type="dxa" w:w="44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Almacenamiento y tratamiento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Catálogo (productos, categorías)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transaccional.</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productos y categorias; baja lógica mediante la columna estado.</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Inventario (kardex)</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solo inserción.</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movimientos_inventario: cada movimiento es una fila nueva, nunca se actualiza ni se borra.</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Ventas y comprobantes</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con anulación lógica.</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Tablas ventas y detalle_venta; una venta anulada conserva su fila con estado ANULADA.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Clientes</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clientes, con documento único (DNI o RUC).</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Comprobantes en PDF</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generado una vez.</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Archivo en storage/comprobantes/, referenciado por el id de la venta.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del usuario</w:t>
            </w:r>
          </w:p>
        </w:tc>
        <w:tc>
          <w:tcPr>
            <w:tcW w:type="dxa" w:w="1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Volátil, de vida corta.</w:t>
            </w:r>
          </w:p>
        </w:tc>
        <w:tc>
          <w:tcPr>
            <w:tcW w:type="dxa" w:w="44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Sesión nativa de PHP en el servidor; solo guarda id, nombre, usuario y rol.</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Configuración del negocio</w:t>
            </w:r>
          </w:p>
        </w:tc>
        <w:tc>
          <w:tcPr>
            <w:tcW w:type="dxa" w:w="1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Persistente, de baja frecuencia de cambio.</w:t>
            </w:r>
          </w:p>
        </w:tc>
        <w:tc>
          <w:tcPr>
            <w:tcW w:type="dxa" w:w="44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Tabla configuracion (razón social, IGV, moneda, etc.), clave-valor.</w:t>
            </w:r>
          </w:p>
        </w:tc>
      </w:tr>
    </w:tbl>
    <w:p>
      <w:pPr>
        <w:pStyle w:val="Heading1"/>
        <w:pageBreakBefore/>
        <w:spacing w:after="200" w:before="0"/>
      </w:pPr>
      <w:r>
        <w:rPr>
          <w:rFonts w:ascii="Calibri" w:cs="Calibri" w:eastAsia="Calibri" w:hAnsi="Calibri"/>
          <w:b/>
          <w:bCs/>
          <w:color w:val="1E468A"/>
          <w:sz w:val="30"/>
          <w:szCs w:val="30"/>
        </w:rPr>
        <w:t xml:space="preserve">6. Mecanismos de integridad y consistencia de datos</w:t>
      </w:r>
    </w:p>
    <w:p>
      <w:pPr>
        <w:spacing w:after="160" w:line="276"/>
        <w:jc w:val="both"/>
      </w:pPr>
      <w:r>
        <w:rPr>
          <w:rFonts w:ascii="Calibri" w:cs="Calibri" w:eastAsia="Calibri" w:hAnsi="Calibri"/>
          <w:sz w:val="21"/>
          <w:szCs w:val="21"/>
        </w:rPr>
        <w:t xml:space="preserve">A diferencia de un sistema de medios en tiempo real, aquí no hay flujos que se puedan perder sin consecuencia: cada movimiento de stock y cada comprobante deben quedar exactos. Estos son los mecanismos reales que lo garantizan.</w:t>
      </w:r>
    </w:p>
    <w:p>
      <w:pPr>
        <w:pStyle w:val="Heading2"/>
        <w:spacing w:after="120" w:before="260"/>
      </w:pPr>
      <w:r>
        <w:rPr>
          <w:rFonts w:ascii="Calibri" w:cs="Calibri" w:eastAsia="Calibri" w:hAnsi="Calibri"/>
          <w:b/>
          <w:bCs/>
          <w:color w:val="111827"/>
          <w:sz w:val="24"/>
          <w:szCs w:val="24"/>
        </w:rPr>
        <w:t xml:space="preserve">6.1 Transacciones atómicas en el registro de venta</w:t>
      </w:r>
    </w:p>
    <w:p>
      <w:pPr>
        <w:spacing w:after="160" w:line="276"/>
        <w:jc w:val="both"/>
      </w:pPr>
      <w:r>
        <w:rPr>
          <w:rFonts w:ascii="Calibri" w:cs="Calibri" w:eastAsia="Calibri" w:hAnsi="Calibri"/>
          <w:sz w:val="21"/>
          <w:szCs w:val="21"/>
        </w:rPr>
        <w:t xml:space="preserve">Venta::registrar() abre una transacción PDO antes de tocar cualquier tabla y solo hace COMMIT si las validaciones y todas las operaciones (insertar la venta, insertar cada línea, descontar stock, registrar el kardex) terminan sin error. Cualquier fallo intermedio dispara ROLLBACK y no deja ningún registro parcial.</w:t>
      </w:r>
    </w:p>
    <w:p>
      <w:pPr>
        <w:pStyle w:val="Heading2"/>
        <w:spacing w:after="120" w:before="260"/>
      </w:pPr>
      <w:r>
        <w:rPr>
          <w:rFonts w:ascii="Calibri" w:cs="Calibri" w:eastAsia="Calibri" w:hAnsi="Calibri"/>
          <w:b/>
          <w:bCs/>
          <w:color w:val="111827"/>
          <w:sz w:val="24"/>
          <w:szCs w:val="24"/>
        </w:rPr>
        <w:t xml:space="preserve">6.2 Bloqueo pesimista de stock</w:t>
      </w:r>
    </w:p>
    <w:p>
      <w:pPr>
        <w:spacing w:after="160" w:line="276"/>
        <w:jc w:val="both"/>
      </w:pPr>
      <w:r>
        <w:rPr>
          <w:rFonts w:ascii="Calibri" w:cs="Calibri" w:eastAsia="Calibri" w:hAnsi="Calibri"/>
          <w:sz w:val="21"/>
          <w:szCs w:val="21"/>
        </w:rPr>
        <w:t xml:space="preserve">Antes de descontar el stock de un producto, el modelo ejecuta SELECT stock FROM productos WHERE id_producto = :id FOR UPDATE. Esto bloquea la fila hasta que la transacción termina, de modo que si dos cajeros venden el mismo producto casi al mismo tiempo, la segunda transacción espera y luego ve el stock ya actualizado por la primera, en vez de leer un valor obsoleto.</w:t>
      </w:r>
    </w:p>
    <w:p>
      <w:pPr>
        <w:pStyle w:val="Heading2"/>
        <w:spacing w:after="120" w:before="260"/>
      </w:pPr>
      <w:r>
        <w:rPr>
          <w:rFonts w:ascii="Calibri" w:cs="Calibri" w:eastAsia="Calibri" w:hAnsi="Calibri"/>
          <w:b/>
          <w:bCs/>
          <w:color w:val="111827"/>
          <w:sz w:val="24"/>
          <w:szCs w:val="24"/>
        </w:rPr>
        <w:t xml:space="preserve">6.3 Validación siempre en el servidor</w:t>
      </w:r>
    </w:p>
    <w:p>
      <w:pPr>
        <w:spacing w:after="160" w:line="276"/>
        <w:jc w:val="both"/>
      </w:pPr>
      <w:r>
        <w:rPr>
          <w:rFonts w:ascii="Calibri" w:cs="Calibri" w:eastAsia="Calibri" w:hAnsi="Calibri"/>
          <w:sz w:val="21"/>
          <w:szCs w:val="21"/>
        </w:rPr>
        <w:t xml:space="preserve">El precio y el stock que decide la venta nunca son los que envía el navegador: el servidor los vuelve a leer de la base de datos dentro de la misma transacción. Un usuario que modifique el precio en las herramientas del navegador no logra pagar menos.</w:t>
      </w:r>
    </w:p>
    <w:p>
      <w:pPr>
        <w:pStyle w:val="Heading2"/>
        <w:spacing w:after="120" w:before="260"/>
      </w:pPr>
      <w:r>
        <w:rPr>
          <w:rFonts w:ascii="Calibri" w:cs="Calibri" w:eastAsia="Calibri" w:hAnsi="Calibri"/>
          <w:b/>
          <w:bCs/>
          <w:color w:val="111827"/>
          <w:sz w:val="24"/>
          <w:szCs w:val="24"/>
        </w:rPr>
        <w:t xml:space="preserve">6.4 Baja lógica en lugar de borrado físico</w:t>
      </w:r>
    </w:p>
    <w:p>
      <w:pPr>
        <w:spacing w:after="160" w:line="276"/>
        <w:jc w:val="both"/>
      </w:pPr>
      <w:r>
        <w:rPr>
          <w:rFonts w:ascii="Calibri" w:cs="Calibri" w:eastAsia="Calibri" w:hAnsi="Calibri"/>
          <w:sz w:val="21"/>
          <w:szCs w:val="21"/>
        </w:rPr>
        <w:t xml:space="preserve">Usuarios, productos y categorías nunca se eliminan con DELETE: se desactivan mediante la columna estado. Es la única forma de conservar el historial de ventas y de kardex, que referencian esos registros por clave foránea.</w:t>
      </w:r>
    </w:p>
    <w:p>
      <w:pPr>
        <w:pStyle w:val="Heading1"/>
        <w:pageBreakBefore/>
        <w:spacing w:after="200" w:before="0"/>
      </w:pPr>
      <w:r>
        <w:rPr>
          <w:rFonts w:ascii="Calibri" w:cs="Calibri" w:eastAsia="Calibri" w:hAnsi="Calibri"/>
          <w:b/>
          <w:bCs/>
          <w:color w:val="1E468A"/>
          <w:sz w:val="30"/>
          <w:szCs w:val="30"/>
        </w:rPr>
        <w:t xml:space="preserve">7. Escalabilidad y rendimiento</w:t>
      </w:r>
    </w:p>
    <w:p>
      <w:pPr>
        <w:pStyle w:val="Heading2"/>
        <w:spacing w:after="120" w:before="260"/>
      </w:pPr>
      <w:r>
        <w:rPr>
          <w:rFonts w:ascii="Calibri" w:cs="Calibri" w:eastAsia="Calibri" w:hAnsi="Calibri"/>
          <w:b/>
          <w:bCs/>
          <w:color w:val="111827"/>
          <w:sz w:val="24"/>
          <w:szCs w:val="24"/>
        </w:rPr>
        <w:t xml:space="preserve">7.1 Modelo de despliegue actual</w:t>
      </w:r>
    </w:p>
    <w:p>
      <w:pPr>
        <w:spacing w:after="160" w:line="276"/>
        <w:jc w:val="both"/>
      </w:pPr>
      <w:r>
        <w:rPr>
          <w:rFonts w:ascii="Calibri" w:cs="Calibri" w:eastAsia="Calibri" w:hAnsi="Calibri"/>
          <w:sz w:val="21"/>
          <w:szCs w:val="21"/>
        </w:rPr>
        <w:t xml:space="preserve">El sistema corre en un único servidor Apache/MySQL dentro de la red del minimarket. No hay balanceo de carga, ni réplicas de base de datos, ni múltiples instancias de la aplicación.</w:t>
      </w:r>
    </w:p>
    <w:p>
      <w:pPr>
        <w:pStyle w:val="Heading2"/>
        <w:spacing w:after="120" w:before="260"/>
      </w:pPr>
      <w:r>
        <w:rPr>
          <w:rFonts w:ascii="Calibri" w:cs="Calibri" w:eastAsia="Calibri" w:hAnsi="Calibri"/>
          <w:b/>
          <w:bCs/>
          <w:color w:val="111827"/>
          <w:sz w:val="24"/>
          <w:szCs w:val="24"/>
        </w:rPr>
        <w:t xml:space="preserve">7.2 Por qué no se requiere escalado horizontal</w:t>
      </w:r>
    </w:p>
    <w:p>
      <w:pPr>
        <w:spacing w:after="160" w:line="276"/>
        <w:jc w:val="both"/>
      </w:pPr>
      <w:r>
        <w:rPr>
          <w:rFonts w:ascii="Calibri" w:cs="Calibri" w:eastAsia="Calibri" w:hAnsi="Calibri"/>
          <w:sz w:val="21"/>
          <w:szCs w:val="21"/>
        </w:rPr>
        <w:t xml:space="preserve">El volumen real de un minimarket de barrio —unas pocas cuentas de caja activas a la vez, un catálogo de algunas decenas o pocos cientos de productos— está muy por debajo de lo que un solo servidor Apache/PHP/MySQL puede resolver con holgura. Escalar horizontalmente añadiría complejidad operativa (sincronizar sesiones, replicar la base de datos) sin un problema real que resolver.</w:t>
      </w:r>
    </w:p>
    <w:p>
      <w:pPr>
        <w:pStyle w:val="Heading2"/>
        <w:spacing w:after="120" w:before="260"/>
      </w:pPr>
      <w:r>
        <w:rPr>
          <w:rFonts w:ascii="Calibri" w:cs="Calibri" w:eastAsia="Calibri" w:hAnsi="Calibri"/>
          <w:b/>
          <w:bCs/>
          <w:color w:val="111827"/>
          <w:sz w:val="24"/>
          <w:szCs w:val="24"/>
        </w:rPr>
        <w:t xml:space="preserve">7.3 Puntos de atención ante un crecimiento futuro</w:t>
      </w:r>
    </w:p>
    <w:p>
      <w:pPr>
        <w:pBdr>
          <w:left w:val="single" w:color="1E468A" w:sz="18" w:space="8"/>
        </w:pBdr>
        <w:shd w:fill="F8FAFC" w:val="clear"/>
        <w:spacing w:after="200" w:before="100"/>
        <w:ind w:left="113"/>
      </w:pPr>
      <w:r>
        <w:rPr>
          <w:rFonts w:ascii="Calibri" w:cs="Calibri" w:eastAsia="Calibri" w:hAnsi="Calibri"/>
          <w:i/>
          <w:iCs/>
          <w:color w:val="334155"/>
          <w:sz w:val="20"/>
          <w:szCs w:val="20"/>
        </w:rPr>
        <w:t xml:space="preserve">Lo siguiente es una consideración prospectiva, no una funcionalidad implementada: si el negocio creciera a varias sucursales, el diseño actual de sesión en el servidor y de un único MySQL local dejaría de ser suficiente y requeriría revisar la vista de despliegue (por ejemplo, una base de datos central y sesión compartida).</w:t>
      </w:r>
    </w:p>
    <w:p>
      <w:pPr>
        <w:pStyle w:val="Heading1"/>
        <w:pageBreakBefore/>
        <w:spacing w:after="200" w:before="0"/>
      </w:pPr>
      <w:r>
        <w:rPr>
          <w:rFonts w:ascii="Calibri" w:cs="Calibri" w:eastAsia="Calibri" w:hAnsi="Calibri"/>
          <w:b/>
          <w:bCs/>
          <w:color w:val="1E468A"/>
          <w:sz w:val="30"/>
          <w:szCs w:val="30"/>
        </w:rPr>
        <w:t xml:space="preserve">8. Arquitectura de seguridad</w:t>
      </w:r>
    </w:p>
    <w:p>
      <w:pPr>
        <w:pStyle w:val="Heading2"/>
        <w:spacing w:after="120" w:before="260"/>
      </w:pPr>
      <w:r>
        <w:rPr>
          <w:rFonts w:ascii="Calibri" w:cs="Calibri" w:eastAsia="Calibri" w:hAnsi="Calibri"/>
          <w:b/>
          <w:bCs/>
          <w:color w:val="111827"/>
          <w:sz w:val="24"/>
          <w:szCs w:val="24"/>
        </w:rPr>
        <w:t xml:space="preserve">8.1 Modelo de amenazas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800"/>
      </w:tblGrid>
      <w:tr>
        <w:tc>
          <w:tcPr>
            <w:tcW w:type="dxa" w:w="1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Amenaza</w:t>
            </w:r>
          </w:p>
        </w:tc>
        <w:tc>
          <w:tcPr>
            <w:tcW w:type="dxa" w:w="2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8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Contramedida real en el código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Inyección SQL</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campo de búsqueda o de formulario contiene SQL malicioso.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Todas las consultas usan PDO con parámetros nombrados; ninguna concatena texto del usuario al SQL.</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XSS (script entre sitios)</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nombre de producto o cliente contiene una etiqueta &lt;script&gt;.</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Toda salida a HTML pasa por la función e() (htmlspecialchars con ENT_QUOTES).</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enlace externo intenta enviar un formulario del sistema en nombre del usuario.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csrf_field() y csrf_validar() en todo formulario que modifica datos.</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Fijación de sesión</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atacante fuerza un id de sesión conocido antes del login.</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session_regenerate_id(true) al autenticar correctamente (LoginController).</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Fuerza bruta / enumeración de usuarios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Intentos repetidos de adivinar usuario y contraseña.</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Mensaje genérico “Usuario o contraseña incorrectos” que no revela cuál de los dos falló.</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Manipulación de precio en el cliente</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usuario modifica el precio en el navegador antes de enviarlo.</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vuelve a leer el precio de la base de datos con SELECT ... FOR UPDATE; nunca confía en el precio recibido.</w:t>
            </w:r>
          </w:p>
        </w:tc>
      </w:tr>
      <w:tr>
        <w:tc>
          <w:tcPr>
            <w:tcW w:type="dxa" w:w="1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Elevación de privilegios</w:t>
            </w:r>
          </w:p>
        </w:tc>
        <w:tc>
          <w:tcPr>
            <w:tcW w:type="dxa" w:w="2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intenta acceder a /usuarios escribiendo la URL a mano.</w:t>
            </w:r>
          </w:p>
        </w:tc>
        <w:tc>
          <w:tcPr>
            <w:tcW w:type="dxa" w:w="38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Auth::checkRole() se ejecuta en el servidor al inicio de cada página, no solo se oculta la opción del menú.</w:t>
            </w:r>
          </w:p>
        </w:tc>
      </w:tr>
      <w:tr>
        <w:tc>
          <w:tcPr>
            <w:tcW w:type="dxa" w:w="1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Token de recuperación robado o filtrado</w:t>
            </w:r>
          </w:p>
        </w:tc>
        <w:tc>
          <w:tcPr>
            <w:tcW w:type="dxa" w:w="2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Alguien obtiene el enlace de recuperación de contraseña.</w:t>
            </w:r>
          </w:p>
        </w:tc>
        <w:tc>
          <w:tcPr>
            <w:tcW w:type="dxa" w:w="38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token se genera con random_bytes(32), se guarda solo su hash SHA-256 y expira a los pocos minutos.</w:t>
            </w:r>
          </w:p>
        </w:tc>
      </w:tr>
    </w:tbl>
    <w:p>
      <w:pPr>
        <w:pStyle w:val="Heading2"/>
        <w:spacing w:after="120" w:before="260"/>
      </w:pPr>
      <w:r>
        <w:rPr>
          <w:rFonts w:ascii="Calibri" w:cs="Calibri" w:eastAsia="Calibri" w:hAnsi="Calibri"/>
          <w:b/>
          <w:bCs/>
          <w:color w:val="111827"/>
          <w:sz w:val="24"/>
          <w:szCs w:val="24"/>
        </w:rPr>
        <w:t xml:space="preserve">8.2 Autenticación y gestión de contraseñas</w:t>
      </w:r>
    </w:p>
    <w:p>
      <w:pPr>
        <w:spacing w:after="160" w:line="276"/>
        <w:jc w:val="both"/>
      </w:pPr>
      <w:r>
        <w:rPr>
          <w:rFonts w:ascii="Calibri" w:cs="Calibri" w:eastAsia="Calibri" w:hAnsi="Calibri"/>
          <w:sz w:val="21"/>
          <w:szCs w:val="21"/>
        </w:rPr>
        <w:t xml:space="preserve">Las contraseñas se guardan con password_hash (bcrypt) y se verifican con password_verify; nunca se almacenan ni se comparan en texto plano. La recuperación de contraseña genera un token con random_bytes(32), pero en la base de datos solo se guarda su hash SHA-256 junto con una fecha de expiración corta: el token en texto plano solo existe en el correo enviado al usuario, nunca en la base de datos.</w:t>
      </w:r>
    </w:p>
    <w:p>
      <w:pPr>
        <w:pStyle w:val="Heading2"/>
        <w:spacing w:after="120" w:before="260"/>
      </w:pPr>
      <w:r>
        <w:rPr>
          <w:rFonts w:ascii="Calibri" w:cs="Calibri" w:eastAsia="Calibri" w:hAnsi="Calibri"/>
          <w:b/>
          <w:bCs/>
          <w:color w:val="111827"/>
          <w:sz w:val="24"/>
          <w:szCs w:val="24"/>
        </w:rPr>
        <w:t xml:space="preserve">8.3 Control de acceso por rol</w:t>
      </w:r>
    </w:p>
    <w:p>
      <w:pPr>
        <w:spacing w:after="160" w:line="276"/>
        <w:jc w:val="both"/>
      </w:pPr>
      <w:r>
        <w:rPr>
          <w:rFonts w:ascii="Calibri" w:cs="Calibri" w:eastAsia="Calibri" w:hAnsi="Calibri"/>
          <w:sz w:val="21"/>
          <w:szCs w:val="21"/>
        </w:rPr>
        <w:t xml:space="preserve">Cuatro roles —SuperAdministrador, Administrador, Cajero y Almacenero— se verifican en el servidor al inicio de cada página con Auth::checkRole(), nunca solo ocultando opciones del menú. SuperAdministrador es un rol único y fijo creado por el seed inicial que hereda todo lo del Administrador, garantizando que siempre exista una cuenta con acceso total.</w:t>
      </w:r>
    </w:p>
    <w:p>
      <w:pPr>
        <w:pStyle w:val="Heading2"/>
        <w:spacing w:after="120" w:before="260"/>
      </w:pPr>
      <w:r>
        <w:rPr>
          <w:rFonts w:ascii="Calibri" w:cs="Calibri" w:eastAsia="Calibri" w:hAnsi="Calibri"/>
          <w:b/>
          <w:bCs/>
          <w:color w:val="111827"/>
          <w:sz w:val="24"/>
          <w:szCs w:val="24"/>
        </w:rPr>
        <w:t xml:space="preserve">8.4 Lección arquitectónica</w:t>
      </w:r>
    </w:p>
    <w:p>
      <w:pPr>
        <w:spacing w:after="160" w:line="276"/>
        <w:jc w:val="both"/>
      </w:pPr>
      <w:r>
        <w:rPr>
          <w:rFonts w:ascii="Calibri" w:cs="Calibri" w:eastAsia="Calibri" w:hAnsi="Calibri"/>
          <w:sz w:val="21"/>
          <w:szCs w:val="21"/>
        </w:rPr>
        <w:t xml:space="preserve">El sistema demuestra un principio general: los controles de seguridad más importantes (validación de rol, recálculo de precio, sentencias preparadas) están en el servidor, no en el cliente. El cliente puede manipularse; el servidor es la única autoridad de la que depende la integridad de una venta.</w:t>
      </w:r>
    </w:p>
    <w:p>
      <w:pPr>
        <w:pStyle w:val="Heading1"/>
        <w:pageBreakBefore/>
        <w:spacing w:after="200" w:before="0"/>
      </w:pPr>
      <w:r>
        <w:rPr>
          <w:rFonts w:ascii="Calibri" w:cs="Calibri" w:eastAsia="Calibri" w:hAnsi="Calibri"/>
          <w:b/>
          <w:bCs/>
          <w:color w:val="1E468A"/>
          <w:sz w:val="30"/>
          <w:szCs w:val="30"/>
        </w:rPr>
        <w:t xml:space="preserve">9. Disponibilidad y continuidad</w:t>
      </w:r>
    </w:p>
    <w:p>
      <w:pPr>
        <w:pStyle w:val="Heading2"/>
        <w:spacing w:after="120" w:before="260"/>
      </w:pPr>
      <w:r>
        <w:rPr>
          <w:rFonts w:ascii="Calibri" w:cs="Calibri" w:eastAsia="Calibri" w:hAnsi="Calibri"/>
          <w:b/>
          <w:bCs/>
          <w:color w:val="111827"/>
          <w:sz w:val="24"/>
          <w:szCs w:val="24"/>
        </w:rPr>
        <w:t xml:space="preserve">9.1 Modelo actual</w:t>
      </w:r>
    </w:p>
    <w:p>
      <w:pPr>
        <w:spacing w:after="160" w:line="276"/>
        <w:jc w:val="both"/>
      </w:pPr>
      <w:r>
        <w:rPr>
          <w:rFonts w:ascii="Calibri" w:cs="Calibri" w:eastAsia="Calibri" w:hAnsi="Calibri"/>
          <w:sz w:val="21"/>
          <w:szCs w:val="21"/>
        </w:rPr>
        <w:t xml:space="preserve">No existe redundancia: un único servidor Apache y un único MySQL. Es una decisión consciente (ver ADR-03), coherente con la escala del proyecto, no un descuido.</w:t>
      </w:r>
    </w:p>
    <w:p>
      <w:pPr>
        <w:pStyle w:val="Heading2"/>
        <w:spacing w:after="120" w:before="260"/>
      </w:pPr>
      <w:r>
        <w:rPr>
          <w:rFonts w:ascii="Calibri" w:cs="Calibri" w:eastAsia="Calibri" w:hAnsi="Calibri"/>
          <w:b/>
          <w:bCs/>
          <w:color w:val="111827"/>
          <w:sz w:val="24"/>
          <w:szCs w:val="24"/>
        </w:rPr>
        <w:t xml:space="preserve">9.2 Qué pasa ante una falla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4000"/>
      </w:tblGrid>
      <w:tr>
        <w:tc>
          <w:tcPr>
            <w:tcW w:type="dxa" w:w="1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Modo de falla</w:t>
            </w:r>
          </w:p>
        </w:tc>
        <w:tc>
          <w:tcPr>
            <w:tcW w:type="dxa" w:w="25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Detección / efecto</w:t>
            </w:r>
          </w:p>
        </w:tc>
        <w:tc>
          <w:tcPr>
            <w:tcW w:type="dxa" w:w="4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Respuesta real del sistema</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Cae MySQL durante una venta</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lanza una excepción al ejecutar la consulta.</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transacción no llega a COMMIT; ninguna fila queda a medias. El cajero ve un error y reintenta.</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la luz o se apaga el servidor</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servicio deja de responder por completo.</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hay redundancia: el sistema queda inaccesible hasta reiniciar Laragon. No implementado un segundo servidor.</w:t>
            </w:r>
          </w:p>
        </w:tc>
      </w:tr>
      <w:tr>
        <w:tc>
          <w:tcPr>
            <w:tcW w:type="dxa" w:w="1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venden el último producto a la vez</w:t>
            </w:r>
          </w:p>
        </w:tc>
        <w:tc>
          <w:tcPr>
            <w:tcW w:type="dxa" w:w="25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Ambas transacciones intentan descontar el mismo stock.</w:t>
            </w:r>
          </w:p>
        </w:tc>
        <w:tc>
          <w:tcPr>
            <w:tcW w:type="dxa" w:w="4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SELECT ... FOR UPDATE serializa el acceso: la segunda transacción espera y luego ve el stock ya actualizado.</w:t>
            </w:r>
          </w:p>
        </w:tc>
      </w:tr>
      <w:tr>
        <w:tc>
          <w:tcPr>
            <w:tcW w:type="dxa" w:w="1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Falla la generación del PDF</w:t>
            </w:r>
          </w:p>
        </w:tc>
        <w:tc>
          <w:tcPr>
            <w:tcW w:type="dxa" w:w="25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lanza un error o el archivo no se puede escribir.</w:t>
            </w:r>
          </w:p>
        </w:tc>
        <w:tc>
          <w:tcPr>
            <w:tcW w:type="dxa" w:w="4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venta ya quedó registrada en la base de datos; el comprobante puede reimprimirse después desde el historial.</w:t>
            </w:r>
          </w:p>
        </w:tc>
      </w:tr>
    </w:tbl>
    <w:p>
      <w:pPr>
        <w:pStyle w:val="Heading2"/>
        <w:spacing w:after="120" w:before="260"/>
      </w:pPr>
      <w:r>
        <w:rPr>
          <w:rFonts w:ascii="Calibri" w:cs="Calibri" w:eastAsia="Calibri" w:hAnsi="Calibri"/>
          <w:b/>
          <w:bCs/>
          <w:color w:val="111827"/>
          <w:sz w:val="24"/>
          <w:szCs w:val="24"/>
        </w:rPr>
        <w:t xml:space="preserve">9.3 Respaldo de datos</w:t>
      </w:r>
    </w:p>
    <w:p>
      <w:pPr>
        <w:spacing w:after="160" w:line="276"/>
        <w:jc w:val="both"/>
      </w:pPr>
      <w:r>
        <w:rPr>
          <w:rFonts w:ascii="Calibri" w:cs="Calibri" w:eastAsia="Calibri" w:hAnsi="Calibri"/>
          <w:sz w:val="21"/>
          <w:szCs w:val="21"/>
        </w:rPr>
        <w:t xml:space="preserve">El proyecto no incluye un mecanismo de respaldo automatizado. La mitigación mínima recomendada es exportar la base de datos periódicamente con mysqldump; esto queda documentado aquí como un riesgo residual (ver sección 12.3), no como algo ya resuelto.</w:t>
      </w:r>
    </w:p>
    <w:p>
      <w:pPr>
        <w:pStyle w:val="Heading1"/>
        <w:pageBreakBefore/>
        <w:spacing w:after="200" w:before="0"/>
      </w:pPr>
      <w:r>
        <w:rPr>
          <w:rFonts w:ascii="Calibri" w:cs="Calibri" w:eastAsia="Calibri" w:hAnsi="Calibri"/>
          <w:b/>
          <w:bCs/>
          <w:color w:val="1E468A"/>
          <w:sz w:val="30"/>
          <w:szCs w:val="30"/>
        </w:rPr>
        <w:t xml:space="preserve">10. Escenarios de atributos de calidad</w:t>
      </w:r>
    </w:p>
    <w:p>
      <w:pPr>
        <w:spacing w:after="160" w:line="276"/>
        <w:jc w:val="both"/>
      </w:pPr>
      <w:r>
        <w:rPr>
          <w:rFonts w:ascii="Calibri" w:cs="Calibri" w:eastAsia="Calibri" w:hAnsi="Calibri"/>
          <w:sz w:val="21"/>
          <w:szCs w:val="21"/>
        </w:rPr>
        <w:t xml:space="preserve">Los escenarios traducen los atributos de calidad de la sección 3.2 en situaciones concretas y verificables; varios de ellos corresponden directamente a pruebas automatizadas existentes en tests/Unit/.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150"/>
        <w:gridCol w:w="3550"/>
        <w:gridCol w:w="3700"/>
      </w:tblGrid>
      <w:tr>
        <w:tc>
          <w:tcPr>
            <w:tcW w:type="dxa" w:w="11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ID</w:t>
            </w:r>
          </w:p>
        </w:tc>
        <w:tc>
          <w:tcPr>
            <w:tcW w:type="dxa" w:w="355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Escenario</w:t>
            </w:r>
          </w:p>
        </w:tc>
        <w:tc>
          <w:tcPr>
            <w:tcW w:type="dxa" w:w="3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Medida de respuesta</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EC-01
Consistencia</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Dos cajeros intentan vender las últimas 2 unidades de un producto al mismo tiempo.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Solo una venta se registra con éxito; la segunda recibe “Stock insuficiente” y no descuenta nada (prueba: VentaModelTest::test_registrar_venta_sin_stock_retorna_error).</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EC-02
Seguridad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cajero escribe a mano la URL del módulo de usuarios.</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responde con la pantalla “Acceso denegado”, sin exponer ningún dato del módulo.</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EC-03
Disponibilidad offline</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corta el internet del local, pero la red local sigue activa.</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sigue funcionando por completo: estilos, gráficos y punto de venta no dependen de ningún recurso externo.</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EC-04
Atomicidad</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servidor falla justo después de descontar el stock pero antes de emitir el comprobante.</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ROLLBACK de la transacción deshace el descuento de stock; no queda ninguna venta a medias en la base de datos.</w:t>
            </w:r>
          </w:p>
        </w:tc>
      </w:tr>
      <w:tr>
        <w:tc>
          <w:tcPr>
            <w:tcW w:type="dxa" w:w="11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EC-05
Modificabilidad</w:t>
            </w:r>
          </w:p>
        </w:tc>
        <w:tc>
          <w:tcPr>
            <w:tcW w:type="dxa" w:w="355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 agrega un cuarto rol (Almacenero) con acceso solo a inventario y catálogo.</w:t>
            </w:r>
          </w:p>
        </w:tc>
        <w:tc>
          <w:tcPr>
            <w:tcW w:type="dxa" w:w="3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cambio no tocó el código de Cajero ni Administrador: solo se ampliaron listas de roles permitidos y un helper central (Auth::destinoInicial()).</w:t>
            </w:r>
          </w:p>
        </w:tc>
      </w:tr>
      <w:tr>
        <w:tc>
          <w:tcPr>
            <w:tcW w:type="dxa" w:w="11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EC-06
Rendimiento percibido</w:t>
            </w:r>
          </w:p>
        </w:tc>
        <w:tc>
          <w:tcPr>
            <w:tcW w:type="dxa" w:w="355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cajero busca un producto por nombre durante una venta con el catálogo cargado.</w:t>
            </w:r>
          </w:p>
        </w:tc>
        <w:tc>
          <w:tcPr>
            <w:tcW w:type="dxa" w:w="3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búsqueda se resuelve en un único SELECT indexado por nombre o código de barras, sin recorrer el catálogo completo en PHP.</w:t>
            </w:r>
          </w:p>
        </w:tc>
      </w:tr>
    </w:tbl>
    <w:p>
      <w:pPr>
        <w:pStyle w:val="Heading1"/>
        <w:pageBreakBefore/>
        <w:spacing w:after="200" w:before="0"/>
      </w:pPr>
      <w:r>
        <w:rPr>
          <w:rFonts w:ascii="Calibri" w:cs="Calibri" w:eastAsia="Calibri" w:hAnsi="Calibri"/>
          <w:b/>
          <w:bCs/>
          <w:color w:val="1E468A"/>
          <w:sz w:val="30"/>
          <w:szCs w:val="30"/>
        </w:rPr>
        <w:t xml:space="preserve">11. Decisiones arquitectónicas</w:t>
      </w:r>
    </w:p>
    <w:p>
      <w:pPr>
        <w:spacing w:after="160" w:line="276"/>
        <w:jc w:val="both"/>
      </w:pPr>
      <w:r>
        <w:rPr>
          <w:rFonts w:ascii="Calibri" w:cs="Calibri" w:eastAsia="Calibri" w:hAnsi="Calibri"/>
          <w:sz w:val="21"/>
          <w:szCs w:val="21"/>
        </w:rPr>
        <w:t xml:space="preserve">Se resumen las decisiones estructurales del proyecto con su motivación y su consecuencia negativa aceptada. Explicitar el coste de cada decisión es tan importante como explicitar el beneficio.</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2700"/>
        <w:gridCol w:w="2700"/>
      </w:tblGrid>
      <w:tr>
        <w:tc>
          <w:tcPr>
            <w:tcW w:type="dxa" w:w="9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ADR</w:t>
            </w:r>
          </w:p>
        </w:tc>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Decisión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Motivación</w:t>
            </w:r>
          </w:p>
        </w:tc>
        <w:tc>
          <w:tcPr>
            <w:tcW w:type="dxa" w:w="27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Consecuencia aceptada</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ADR-01</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en PHP, sin framework de backend.</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Requisito explícito del curso: entender los fundamentos sin depender de una caja negra.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Más código propio que escribir y mantener; sin el ecosistema de paquetes de un framework.</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ADR-02</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PDO con SQL directo, sin ORM.</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sobre cada consulta y coherencia con el contenido del curso.</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Consultas más verbosas que con un ORM; el modelado de relaciones es manual.</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ADR-03</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servidor Apache/MySQL en la red local, sin nube.</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proyecto sirve a un solo minimarket; el volumen real no justifica infraestructura distribuida.</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Sin alta disponibilidad: una falla del servidor deja el sistema fuera hasta reiniciarlo.</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ADR-04</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SuperAdministrador como rol único y fijo creado por el seed.</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Garantizar que siempre exista una cuenta con acceso total, incluso si se desactivan todos los Administradores.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cuenta especial que no puede editarse ni eliminarse desde la interfaz.</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ADR-05</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(columna estado) en vez de DELETE en usuarios, productos y categorías.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Preservar el historial de ventas y de kardex, que referencian esos registros.</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Los registros inactivos permanecen en la base de datos y deben filtrarse en cada consulta.</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ADR-06</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FPDF en vez de una librería de PDF más moderna.</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requiere Composer ni dependencias pesadas; funciona sin conexión a internet.</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API más antigua y con menos funciones que alternativas actuales.</w:t>
            </w:r>
          </w:p>
        </w:tc>
      </w:tr>
      <w:tr>
        <w:tc>
          <w:tcPr>
            <w:tcW w:type="dxa" w:w="9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ADR-07</w:t>
            </w:r>
          </w:p>
        </w:tc>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TailwindCSS compilado localmente en vez de servido por CDN.</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debe funcionar sin internet, dentro de la red del minimarket.</w:t>
            </w:r>
          </w:p>
        </w:tc>
        <w:tc>
          <w:tcPr>
            <w:tcW w:type="dxa" w:w="27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Hay que recompilar el CSS cada vez que cambian las clases usadas en las vistas.</w:t>
            </w:r>
          </w:p>
        </w:tc>
      </w:tr>
      <w:tr>
        <w:tc>
          <w:tcPr>
            <w:tcW w:type="dxa" w:w="9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ADR-08</w:t>
            </w:r>
          </w:p>
        </w:tc>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 (SuperAdministrador hereda Administrador) en vez de permisos granulares por acción.</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Alcanza y sobra para la escala de un minimarket con cuatro roles.</w:t>
            </w:r>
          </w:p>
        </w:tc>
        <w:tc>
          <w:tcPr>
            <w:tcW w:type="dxa" w:w="27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Menos flexible si el negocio creciera y necesitara permisos más finos por módulo.</w:t>
            </w:r>
          </w:p>
        </w:tc>
      </w:tr>
    </w:tbl>
    <w:p>
      <w:pPr>
        <w:pStyle w:val="Heading1"/>
        <w:pageBreakBefore/>
        <w:spacing w:after="200" w:before="0"/>
      </w:pPr>
      <w:r>
        <w:rPr>
          <w:rFonts w:ascii="Calibri" w:cs="Calibri" w:eastAsia="Calibri" w:hAnsi="Calibri"/>
          <w:b/>
          <w:bCs/>
          <w:color w:val="1E468A"/>
          <w:sz w:val="30"/>
          <w:szCs w:val="30"/>
        </w:rPr>
        <w:t xml:space="preserve">12. Riesgos, compromisos y puntos de sensibilidad</w:t>
      </w:r>
    </w:p>
    <w:p>
      <w:pPr>
        <w:pStyle w:val="Heading2"/>
        <w:spacing w:after="120" w:before="260"/>
      </w:pPr>
      <w:r>
        <w:rPr>
          <w:rFonts w:ascii="Calibri" w:cs="Calibri" w:eastAsia="Calibri" w:hAnsi="Calibri"/>
          <w:b/>
          <w:bCs/>
          <w:color w:val="111827"/>
          <w:sz w:val="24"/>
          <w:szCs w:val="24"/>
        </w:rPr>
        <w:t xml:space="preserve">12.1 Compromisos principales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300"/>
      </w:tblGrid>
      <w:tr>
        <w:tc>
          <w:tcPr>
            <w:tcW w:type="dxa" w:w="20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Compromiso</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favorece</w:t>
            </w:r>
          </w:p>
        </w:tc>
        <w:tc>
          <w:tcPr>
            <w:tcW w:type="dxa" w:w="33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Se sacrifica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MVC propio sin framework</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Control total del código y aprendizaje de los fundamentos.</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Velocidad de desarrollo y funciones que un framework ya trae resueltas.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Servidor único sin nube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Costo cero de infraestructura y funcionamiento sin internet.</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Alta disponibilidad: no hay conmutación automática ante una falla.</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Baja lógica en vez de borrado físico</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Trazabilidad completa del historial de ventas y kardex.</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La base de datos crece sin una purga automática de registros inactivos.</w:t>
            </w:r>
          </w:p>
        </w:tc>
      </w:tr>
      <w:tr>
        <w:tc>
          <w:tcPr>
            <w:tcW w:type="dxa" w:w="20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Bloqueo pesimista de stock (FOR UPDATE)</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Imposible vender más unidades de las que hay, incluso en concurrencia.</w:t>
            </w:r>
          </w:p>
        </w:tc>
        <w:tc>
          <w:tcPr>
            <w:tcW w:type="dxa" w:w="33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venta espera brevemente si otra está tocando el mismo producto.</w:t>
            </w:r>
          </w:p>
        </w:tc>
      </w:tr>
      <w:tr>
        <w:tc>
          <w:tcPr>
            <w:tcW w:type="dxa" w:w="20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Roles jerárquicos simples</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Simplicidad de código y de interfaz de administración.</w:t>
            </w:r>
          </w:p>
        </w:tc>
        <w:tc>
          <w:tcPr>
            <w:tcW w:type="dxa" w:w="33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Menor granularidad si se necesitaran permisos por acción individual.</w:t>
            </w:r>
          </w:p>
        </w:tc>
      </w:tr>
    </w:tbl>
    <w:p>
      <w:pPr>
        <w:pStyle w:val="Heading2"/>
        <w:spacing w:after="120" w:before="260"/>
      </w:pPr>
      <w:r>
        <w:rPr>
          <w:rFonts w:ascii="Calibri" w:cs="Calibri" w:eastAsia="Calibri" w:hAnsi="Calibri"/>
          <w:b/>
          <w:bCs/>
          <w:color w:val="111827"/>
          <w:sz w:val="24"/>
          <w:szCs w:val="24"/>
        </w:rPr>
        <w:t xml:space="preserve">12.2 Puntos de sensibilidad</w:t>
      </w:r>
    </w:p>
    <w:p>
      <w:pPr>
        <w:pStyle w:val="ListParagraph"/>
        <w:numPr>
          <w:ilvl w:val="0"/>
          <w:numId w:val="2"/>
        </w:numPr>
        <w:spacing w:after="90" w:line="276"/>
        <w:jc w:val="both"/>
      </w:pPr>
      <w:r>
        <w:rPr>
          <w:rFonts w:ascii="Calibri" w:cs="Calibri" w:eastAsia="Calibri" w:hAnsi="Calibri"/>
          <w:b/>
          <w:bCs/>
          <w:sz w:val="21"/>
          <w:szCs w:val="21"/>
        </w:rPr>
        <w:t xml:space="preserve">El recálculo de precio en servidor. </w:t>
      </w:r>
      <w:r>
        <w:rPr>
          <w:rFonts w:ascii="Calibri" w:cs="Calibri" w:eastAsia="Calibri" w:hAnsi="Calibri"/>
          <w:sz w:val="21"/>
          <w:szCs w:val="21"/>
        </w:rPr>
        <w:t xml:space="preserve">Es el punto donde converge la integridad de toda venta; cualquier regresión ahí compromete el cobro real.</w:t>
      </w:r>
    </w:p>
    <w:p>
      <w:pPr>
        <w:pStyle w:val="ListParagraph"/>
        <w:numPr>
          <w:ilvl w:val="0"/>
          <w:numId w:val="2"/>
        </w:numPr>
        <w:spacing w:after="90" w:line="276"/>
        <w:jc w:val="both"/>
      </w:pPr>
      <w:r>
        <w:rPr>
          <w:rFonts w:ascii="Calibri" w:cs="Calibri" w:eastAsia="Calibri" w:hAnsi="Calibri"/>
          <w:b/>
          <w:bCs/>
          <w:sz w:val="21"/>
          <w:szCs w:val="21"/>
        </w:rPr>
        <w:t xml:space="preserve">El correlativo de comprobantes. </w:t>
      </w:r>
      <w:r>
        <w:rPr>
          <w:rFonts w:ascii="Calibri" w:cs="Calibri" w:eastAsia="Calibri" w:hAnsi="Calibri"/>
          <w:sz w:val="21"/>
          <w:szCs w:val="21"/>
        </w:rPr>
        <w:t xml:space="preserve">series_comprobante se lee con FOR UPDATE; un cambio que lo omita rompería la numeración legal de boletas y facturas.</w:t>
      </w:r>
    </w:p>
    <w:p>
      <w:pPr>
        <w:pStyle w:val="ListParagraph"/>
        <w:numPr>
          <w:ilvl w:val="0"/>
          <w:numId w:val="2"/>
        </w:numPr>
        <w:spacing w:after="90" w:line="276"/>
        <w:jc w:val="both"/>
      </w:pPr>
      <w:r>
        <w:rPr>
          <w:rFonts w:ascii="Calibri" w:cs="Calibri" w:eastAsia="Calibri" w:hAnsi="Calibri"/>
          <w:b/>
          <w:bCs/>
          <w:sz w:val="21"/>
          <w:szCs w:val="21"/>
        </w:rPr>
        <w:t xml:space="preserve">El último administrador activo. </w:t>
      </w:r>
      <w:r>
        <w:rPr>
          <w:rFonts w:ascii="Calibri" w:cs="Calibri" w:eastAsia="Calibri" w:hAnsi="Calibri"/>
          <w:sz w:val="21"/>
          <w:szCs w:val="21"/>
        </w:rPr>
        <w:t xml:space="preserve">La regla que impide desactivarlo es el único mecanismo que evita que el sistema quede sin ninguna cuenta de gestión.</w:t>
      </w:r>
    </w:p>
    <w:p>
      <w:pPr>
        <w:pStyle w:val="Heading2"/>
        <w:spacing w:after="120" w:before="260"/>
      </w:pPr>
      <w:r>
        <w:rPr>
          <w:rFonts w:ascii="Calibri" w:cs="Calibri" w:eastAsia="Calibri" w:hAnsi="Calibri"/>
          <w:b/>
          <w:bCs/>
          <w:color w:val="111827"/>
          <w:sz w:val="24"/>
          <w:szCs w:val="24"/>
        </w:rPr>
        <w:t xml:space="preserve">12.3 Riesgos residuales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Riesgo residual</w:t>
            </w:r>
          </w:p>
        </w:tc>
        <w:tc>
          <w:tcPr>
            <w:tcW w:type="dxa" w:w="32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Impacto</w:t>
            </w:r>
          </w:p>
        </w:tc>
        <w:tc>
          <w:tcPr>
            <w:tcW w:type="dxa" w:w="3100"/>
            <w:shd w:fill="1E468A" w:val="clear"/>
            <w:tcMar>
              <w:top w:type="dxa" w:w="80"/>
              <w:left w:type="dxa" w:w="100"/>
              <w:bottom w:type="dxa" w:w="80"/>
              <w:right w:type="dxa" w:w="100"/>
            </w:tcMar>
            <w:vAlign w:val="center"/>
          </w:tcPr>
          <w:p>
            <w:pPr>
              <w:spacing w:line="260"/>
            </w:pPr>
            <w:r>
              <w:rPr>
                <w:rFonts w:ascii="Calibri" w:cs="Calibri" w:eastAsia="Calibri" w:hAnsi="Calibri"/>
                <w:b/>
                <w:bCs/>
                <w:color w:val="FFFFFF"/>
                <w:sz w:val="19"/>
                <w:szCs w:val="19"/>
              </w:rPr>
              <w:t xml:space="preserve">Mitigación</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Sin respaldo automático de la base de datos.</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Pérdida total de la información ante una falla de disco.</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No implementado. Mitigación mínima: exportar manualmente con mysqldump de forma periódica.</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Credenciales de las cuentas de prueba del seed (admin123, cajero123, etc.).</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Acceso no autorizado si el sistema se despliega tal cual en producción.</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Cambiar todas las contraseñas de prueba antes de un despliegue real; el seed está documentado como “datos de prueba” en el propio archivo.</w:t>
            </w:r>
          </w:p>
        </w:tc>
      </w:tr>
      <w:tr>
        <w:tc>
          <w:tcPr>
            <w:tcW w:type="dxa" w:w="2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Tráfico sin HTTPS dentro de la red local.</w:t>
            </w:r>
          </w:p>
        </w:tc>
        <w:tc>
          <w:tcPr>
            <w:tcW w:type="dxa" w:w="32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Una contraseña podría interceptarse en una red compartida o mal configurada.</w:t>
            </w:r>
          </w:p>
        </w:tc>
        <w:tc>
          <w:tcPr>
            <w:tcW w:type="dxa" w:w="3100"/>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Limitar el acceso a la red confiable del minimarket; agregar TLS con certificado local queda fuera del alcance actual.</w:t>
            </w:r>
          </w:p>
        </w:tc>
      </w:tr>
      <w:tr>
        <w:tc>
          <w:tcPr>
            <w:tcW w:type="dxa" w:w="2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Un único administrador activo.</w:t>
            </w:r>
          </w:p>
        </w:tc>
        <w:tc>
          <w:tcPr>
            <w:tcW w:type="dxa" w:w="32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Si se pierde el acceso a esa cuenta, la gestión de usuarios queda bloqueada.</w:t>
            </w:r>
          </w:p>
        </w:tc>
        <w:tc>
          <w:tcPr>
            <w:tcW w:type="dxa" w:w="3100"/>
            <w:shd w:fill="F1F5F9" w:val="clear"/>
            <w:tcMar>
              <w:top w:type="dxa" w:w="80"/>
              <w:left w:type="dxa" w:w="100"/>
              <w:bottom w:type="dxa" w:w="80"/>
              <w:right w:type="dxa" w:w="100"/>
            </w:tcMar>
            <w:vAlign w:val="center"/>
          </w:tcPr>
          <w:p>
            <w:pPr>
              <w:spacing w:line="260"/>
            </w:pPr>
            <w:r>
              <w:rPr>
                <w:rFonts w:ascii="Calibri" w:cs="Calibri" w:eastAsia="Calibri" w:hAnsi="Calibri"/>
                <w:b w:val="false"/>
                <w:bCs w:val="false"/>
                <w:color w:val="1F2937"/>
                <w:sz w:val="19"/>
                <w:szCs w:val="19"/>
              </w:rPr>
              <w:t xml:space="preserve">El sistema ya impide desactivar o degradar al último administrador activo (regla validada en UsuarioController).</w:t>
            </w:r>
          </w:p>
        </w:tc>
      </w:tr>
    </w:tbl>
    <w:p>
      <w:pPr>
        <w:pStyle w:val="Heading1"/>
        <w:pageBreakBefore/>
        <w:spacing w:after="200" w:before="0"/>
      </w:pPr>
      <w:r>
        <w:rPr>
          <w:rFonts w:ascii="Calibri" w:cs="Calibri" w:eastAsia="Calibri" w:hAnsi="Calibri"/>
          <w:b/>
          <w:bCs/>
          <w:color w:val="1E468A"/>
          <w:sz w:val="30"/>
          <w:szCs w:val="30"/>
        </w:rPr>
        <w:t xml:space="preserve">13. Conclusiones</w:t>
      </w:r>
    </w:p>
    <w:p>
      <w:pPr>
        <w:spacing w:after="160" w:line="276"/>
        <w:jc w:val="both"/>
      </w:pPr>
      <w:r>
        <w:rPr>
          <w:rFonts w:ascii="Calibri" w:cs="Calibri" w:eastAsia="Calibri" w:hAnsi="Calibri"/>
          <w:sz w:val="21"/>
          <w:szCs w:val="21"/>
        </w:rPr>
        <w:t xml:space="preserve">El análisis muestra que la arquitectura del Sistema Web para la Gestión del Minimarket El Ahorro no destaca por innovación aislada, sino por la coherencia con la que un conjunto de decisiones se subordina a un atributo dominante: la integridad de cada venta, incluso ante fallas o concurrencia.</w:t>
      </w:r>
    </w:p>
    <w:p>
      <w:pPr>
        <w:spacing w:after="160" w:line="276"/>
        <w:jc w:val="both"/>
      </w:pPr>
      <w:r>
        <w:rPr>
          <w:rFonts w:ascii="Calibri" w:cs="Calibri" w:eastAsia="Calibri" w:hAnsi="Calibri"/>
          <w:sz w:val="21"/>
          <w:szCs w:val="21"/>
        </w:rPr>
        <w:t xml:space="preserve">Tres ideas resumen el diseño. Primera, la separación estricta entre presentación, reglas de negocio y acceso a datos (MVC), que permite que un cambio como agregar el rol Almacenero no toque el código de Cajero ni de Administrador. Segunda, que la integridad transaccional (bloqueo de stock, transacciones atómicas, revalidación en servidor) se trató como requisito de primer orden y no como un detalle de implementación. Tercera, que la escala real del negocio —un minimarket, no una cadena— justifica explícitamente decisiones que en otro contexto se verían como carencias: un solo servidor, sin framework, sin nube.</w:t>
      </w:r>
    </w:p>
    <w:p>
      <w:pPr>
        <w:spacing w:after="160" w:line="276"/>
        <w:jc w:val="both"/>
      </w:pPr>
      <w:r>
        <w:rPr>
          <w:rFonts w:ascii="Calibri" w:cs="Calibri" w:eastAsia="Calibri" w:hAnsi="Calibri"/>
          <w:sz w:val="21"/>
          <w:szCs w:val="21"/>
        </w:rPr>
        <w:t xml:space="preserve">El estudio deja también una lección transferible: los atributos de calidad no se satisfacen por accidente. Cada uno de ellos —seguridad, consistencia, mantenibilidad— se explica por una decisión arquitectónica concreta y verificable en el código, no por una intención declarada en un documento.</w:t>
      </w:r>
    </w:p>
    <w:p>
      <w:pPr>
        <w:pStyle w:val="Heading1"/>
        <w:pageBreakBefore/>
        <w:spacing w:after="200" w:before="0"/>
      </w:pPr>
      <w:r>
        <w:rPr>
          <w:rFonts w:ascii="Calibri" w:cs="Calibri" w:eastAsia="Calibri" w:hAnsi="Calibri"/>
          <w:b/>
          <w:bCs/>
          <w:color w:val="1E468A"/>
          <w:sz w:val="30"/>
          <w:szCs w:val="30"/>
        </w:rPr>
        <w:t xml:space="preserve">14. Referencias</w:t>
      </w:r>
    </w:p>
    <w:p>
      <w:pPr>
        <w:spacing w:after="160" w:line="276"/>
        <w:jc w:val="both"/>
      </w:pPr>
      <w:r>
        <w:rPr>
          <w:rFonts w:ascii="Calibri" w:cs="Calibri" w:eastAsia="Calibri" w:hAnsi="Calibri"/>
          <w:sz w:val="19"/>
          <w:szCs w:val="19"/>
        </w:rPr>
        <w:t xml:space="preserve">[1] ISO/IEC/IEEE 42010:2022. Software, systems and enterprise — Architecture description.</w:t>
      </w:r>
    </w:p>
    <w:p>
      <w:pPr>
        <w:spacing w:after="160" w:line="276"/>
        <w:jc w:val="both"/>
      </w:pPr>
      <w:r>
        <w:rPr>
          <w:rFonts w:ascii="Calibri" w:cs="Calibri" w:eastAsia="Calibri" w:hAnsi="Calibri"/>
          <w:sz w:val="19"/>
          <w:szCs w:val="19"/>
        </w:rPr>
        <w:t xml:space="preserve">[2] Kruchten, P. Architectural Blueprints — The 4+1 View Model of Software Architecture. IEEE Software, 1995.</w:t>
      </w:r>
    </w:p>
    <w:p>
      <w:pPr>
        <w:spacing w:after="160" w:line="276"/>
        <w:jc w:val="both"/>
      </w:pPr>
      <w:r>
        <w:rPr>
          <w:rFonts w:ascii="Calibri" w:cs="Calibri" w:eastAsia="Calibri" w:hAnsi="Calibri"/>
          <w:sz w:val="19"/>
          <w:szCs w:val="19"/>
        </w:rPr>
        <w:t xml:space="preserve">[3] Bass, L.; Clements, P.; Kazman, R. Software Architecture in Practice. 4.ª edición, Addison-Wesley, 2021.</w:t>
      </w:r>
    </w:p>
    <w:p>
      <w:pPr>
        <w:spacing w:after="160" w:line="276"/>
        <w:jc w:val="both"/>
      </w:pPr>
      <w:r>
        <w:rPr>
          <w:rFonts w:ascii="Calibri" w:cs="Calibri" w:eastAsia="Calibri" w:hAnsi="Calibri"/>
          <w:sz w:val="19"/>
          <w:szCs w:val="19"/>
        </w:rPr>
        <w:t xml:space="preserve">[4] Brown, S. The C4 Model for Visualising Software Architecture. https://c4model.com</w:t>
      </w:r>
    </w:p>
    <w:p>
      <w:pPr>
        <w:spacing w:after="160" w:line="276"/>
        <w:jc w:val="both"/>
      </w:pPr>
      <w:r>
        <w:rPr>
          <w:rFonts w:ascii="Calibri" w:cs="Calibri" w:eastAsia="Calibri" w:hAnsi="Calibri"/>
          <w:sz w:val="19"/>
          <w:szCs w:val="19"/>
        </w:rPr>
        <w:t xml:space="preserve">[5] OWASP Foundation. OWASP Top 10. https://owasp.org/www-project-top-ten/</w:t>
      </w:r>
    </w:p>
    <w:p>
      <w:pPr>
        <w:spacing w:after="160" w:line="276"/>
        <w:jc w:val="both"/>
      </w:pPr>
      <w:r>
        <w:rPr>
          <w:rFonts w:ascii="Calibri" w:cs="Calibri" w:eastAsia="Calibri" w:hAnsi="Calibri"/>
          <w:sz w:val="19"/>
          <w:szCs w:val="19"/>
        </w:rPr>
        <w:t xml:space="preserve">[6] PHP Documentation. PDO — PHP Data Objects. https://www.php.net/manual/es/book.pdo.php</w:t>
      </w:r>
    </w:p>
    <w:p>
      <w:pPr>
        <w:spacing w:after="160" w:line="276"/>
        <w:jc w:val="both"/>
      </w:pPr>
      <w:r>
        <w:rPr>
          <w:rFonts w:ascii="Calibri" w:cs="Calibri" w:eastAsia="Calibri" w:hAnsi="Calibri"/>
          <w:sz w:val="19"/>
          <w:szCs w:val="19"/>
        </w:rPr>
        <w:t xml:space="preserve">[7] MySQL 8.4 Reference Manual. InnoDB Locking (SELECT ... FOR UPDATE). https://dev.mysql.com/doc/</w:t>
      </w:r>
    </w:p>
    <w:p>
      <w:pPr>
        <w:spacing w:after="160" w:line="276"/>
        <w:jc w:val="both"/>
      </w:pPr>
      <w:r>
        <w:rPr>
          <w:rFonts w:ascii="Calibri" w:cs="Calibri" w:eastAsia="Calibri" w:hAnsi="Calibri"/>
          <w:sz w:val="19"/>
          <w:szCs w:val="19"/>
        </w:rPr>
        <w:t xml:space="preserve">[8] Proyecto Sistema Web para la Gestión de un Minimarket. README.md y docs/01 a docs/06 (Requerimientos, Historias de Usuario, Casos de Uso, Diagramas UML, Diccionario de Datos, Manual de Usuario).</w:t>
      </w:r>
    </w:p>
    <w:sectPr>
      <w:headerReference w:type="default" r:id="rId7"/>
      <w:footerReference w:type="default" r:id="rId8"/>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026"/>
      </w:tabs>
    </w:pPr>
    <w:r>
      <w:rPr>
        <w:rFonts w:ascii="Calibri" w:cs="Calibri" w:eastAsia="Calibri" w:hAnsi="Calibri"/>
        <w:color w:val="475569"/>
        <w:sz w:val="16"/>
        <w:szCs w:val="16"/>
      </w:rPr>
      <w:t xml:space="preserve">Arquitectura del Sistema Web para la Gestión de un Minimarket</w:t>
    </w:r>
    <w:r>
      <w:rPr>
        <w:rFonts w:ascii="Calibri" w:cs="Calibri" w:eastAsia="Calibri" w:hAnsi="Calibri"/>
        <w:color w:val="475569"/>
        <w:sz w:val="16"/>
        <w:szCs w:val="16"/>
      </w:rPr>
      <w:t xml:space="preserve">	Documento de arquitectura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1f2b77b96a014b3fccf94d5d6c2020656fb60e3.png"/><Relationship Id="rId10" Type="http://schemas.openxmlformats.org/officeDocument/2006/relationships/image" Target="media/5b4356472df3384f58c24778b58dd5f7c32396f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2026-09-01T22:51:43.521Z</dcterms:created>
  <dcterms:modified xsi:type="dcterms:W3CDTF">2026-09-01T22:51:43.523Z</dcterms:modified>
</cp:coreProperties>
</file>

<file path=docProps/custom.xml><?xml version="1.0" encoding="utf-8"?>
<Properties xmlns="http://schemas.openxmlformats.org/officeDocument/2006/custom-properties" xmlns:vt="http://schemas.openxmlformats.org/officeDocument/2006/docPropsVTypes"/>
</file>