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05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Diccionario de Datos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Descripción detallada de la estructura de la base de datos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26 de agosto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Este documento describe cada tabla de la base de datos minimarket, campo por campo: su tipo, su longitud, si admite valores nulos, si forma parte de alguna llave y qué significa dentro del negocio.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1.1. Convenciones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Convención adoptada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Motor de almacenamiento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InnoDB, para contar con transacciones e integridad referencial.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Codificación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utf8mb4 con intercalación utf8mb4_unicode_ci.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Nombres de tabla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 español, en minúsculas y en plural.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Llave primaria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Campo id_⟨entidad⟩ de tipo INT autoincremental.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Llave foránea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Conserva el nombre del campo referenciado.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Importes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DECIMAL(10,2). Nunca se usan tipos de punto flotante para dinero.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Baja lógica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Campo estado de tipo TINYINT(1): 1 activo, 0 inactivo.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Auditoría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Campos created_at y updated_at gestionados por la propia base de datos.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1.2. Nomenclatura de las llaves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083"/>
        <w:gridCol w:w="7943"/>
      </w:tblGrid>
      <w:tr>
        <w:trPr>
          <w:tblHeader/>
        </w:trPr>
        <w:tc>
          <w:tcPr>
            <w:tcW w:type="dxa" w:w="108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Sigla</w:t>
            </w:r>
          </w:p>
        </w:tc>
        <w:tc>
          <w:tcPr>
            <w:tcW w:type="dxa" w:w="794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108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794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Primary Key. Llave primaria de la tabla.</w:t>
            </w:r>
          </w:p>
        </w:tc>
      </w:tr>
      <w:tr>
        <w:tc>
          <w:tcPr>
            <w:tcW w:type="dxa" w:w="108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794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Foreign Key. Llave foránea que referencia a otra tabla.</w:t>
            </w:r>
          </w:p>
        </w:tc>
      </w:tr>
      <w:tr>
        <w:tc>
          <w:tcPr>
            <w:tcW w:type="dxa" w:w="108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794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Unique Key. Campo o combinación de campos que no admite duplicados.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1.3. Resumen de tablas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1986"/>
        <w:gridCol w:w="903"/>
        <w:gridCol w:w="5506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90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Campos</w:t>
            </w:r>
          </w:p>
        </w:tc>
        <w:tc>
          <w:tcPr>
            <w:tcW w:type="dxa" w:w="550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usuarios</w:t>
            </w:r>
          </w:p>
        </w:tc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550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Personal autorizado a operar el sistema.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categorias</w:t>
            </w:r>
          </w:p>
        </w:tc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550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Clasificación de los productos del catálogo.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productos</w:t>
            </w:r>
          </w:p>
        </w:tc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14</w:t>
            </w:r>
          </w:p>
        </w:tc>
        <w:tc>
          <w:tcPr>
            <w:tcW w:type="dxa" w:w="550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Catálogo de productos. El precio de venta incluye el IGV (RN-03).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clientes</w:t>
            </w:r>
          </w:p>
        </w:tc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12</w:t>
            </w:r>
          </w:p>
        </w:tc>
        <w:tc>
          <w:tcPr>
            <w:tcW w:type="dxa" w:w="550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Personas naturales (DNI) y empresas (RUC) que compran en el minimarket.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series_comprobante</w:t>
            </w:r>
          </w:p>
        </w:tc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550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Controla el correlativo de cada serie de comprobantes.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ventas</w:t>
            </w:r>
          </w:p>
        </w:tc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16</w:t>
            </w:r>
          </w:p>
        </w:tc>
        <w:tc>
          <w:tcPr>
            <w:tcW w:type="dxa" w:w="550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Cabecera de cada comprobante emitido.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detalle_venta</w:t>
            </w:r>
          </w:p>
        </w:tc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550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Líneas de productos de cada comprobante.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movimientos_inventario</w:t>
            </w:r>
          </w:p>
        </w:tc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</w:t>
            </w:r>
          </w:p>
        </w:tc>
        <w:tc>
          <w:tcPr>
            <w:tcW w:type="dxa" w:w="550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Kardex: explica cada variación del stock de un producto.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9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configuracion</w:t>
            </w:r>
          </w:p>
        </w:tc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550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Parámetros globales del negocio.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1.4. Modelo entidad-relación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siguiente esquema resume las relaciones entre las nueve tablas. La versión ampliada, en página horizontal, se encuentra en el Documento 04 · Diagramas UML.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494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1. Modelo entidad-relación de la base de datos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Detalle de las tablas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2.1. Tabla usuarios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Personal autorizado a operar el sistema.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id_usuario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del usuario. Autoincremental.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nombre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completo de la persona.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usuario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de acceso. Único en el sistema.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password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Hash bcrypt de la contraseña.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rol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 o Cajero. Por defecto: Cajero.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TINYINT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activo, 0 inactivo. Baja lógica.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created_at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registro de la cuenta.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updated_at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la última modificación.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2.2. Tabla categorias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Clasificación de los productos del catálogo.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id_categoria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 la categoría.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nombre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de la categoría. Único.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Detalle de lo que agrupa la categoría.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TINYINT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activa, 0 inactiva.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created_at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registro.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2.3. Tabla productos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Catálogo de productos. El precio de venta incluye el IGV (RN-03).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id_producto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del producto.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codigo_barras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Código de barras. Único.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nombre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150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comercial del producto. Indexado.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Detalle adicional del producto.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id_categoria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Categoría a la que pertenece.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precio_compra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Costo de adquisición unitario.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precio_venta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Precio al público, con IGV incluido.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stock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Unidades disponibles. Solo cambia por ventas o movimientos.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stock_minimo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Umbral que dispara la alerta de reposición.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unidad_medida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Unidad, bolsa, botella, lata, caja, etc.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imagen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del archivo en assets/img/productos.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TINYINT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activo, 0 inactivo.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created_at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alta en el catálogo.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updated_at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la última modificación.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2.4. Tabla clientes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Personas naturales (DNI) y empresas (RUC) que compran en el minimarket.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id_cliente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del cliente.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tipo_documento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DNI o RUC.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numero_documento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11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dígitos para DNI, 11 para RUC.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nombres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Nombres. Solo para personas naturales.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apellidos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Apellidos. Solo para personas naturales.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razon_social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150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Razón social. Solo para empresas.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telefono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Teléfono de contacto.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email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100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Correo electrónico.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direccion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200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Dirección, se imprime en la factura.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TINYINT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activo, 0 inactivo.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created_at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registro.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updated_at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TIMESTAMP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de la última modificación.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2.5. Tabla series_comprobante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Controla el correlativo de cada serie de comprobantes.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id_serie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 la serie.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tipo_comprobante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BOLETA o FACTURA.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serie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Serie del comprobante: B001, F001.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ultimo_correlativo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Último número emitido de esa serie.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TINYINT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activa, 0 inactiva.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2.6. Tabla ventas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Cabecera de cada comprobante emitido.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id_venta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 la venta.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id_usuario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 que registró la venta.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id_cliente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Cliente. Nulo si la boleta es a cliente varios.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tipo_comprobante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BOLETA o FACTURA.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serie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Serie del comprobante emitido.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correlativo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Número dentro de la serie.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fecha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DATETIME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 y hora de la emisión. Indexada.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subtotal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Operación gravada, sin IGV.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igv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Impuesto General a las Ventas.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total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Importe total cobrado.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monto_pagado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Dinero recibido del cliente.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vuelto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Diferencia devuelta al cliente.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metodo_pago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EFECTIVO, TARJETA, YAPE o PLIN.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EMITIDA o ANULADA. Indexado.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motivo_anulacion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Razón de la anulación.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fecha_anulacion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DATETIME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Momento en que se anuló.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2.7. Tabla detalle_venta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Líneas de productos de cada comprobante.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id_detalle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 la línea.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id_venta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Venta a la que pertenece. Borrado en cascada.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id_producto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 vendido.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cantidad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Unidades vendidas.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precio_unitario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Precio al momento de la venta, con IGV.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subtotal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DECIMAL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10,2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cantidad × precio_unitario.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2.8. Tabla movimientos_inventario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Kardex: explica cada variación del stock de un producto.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id_movimiento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Identificador del movimiento.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id_producto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 afectado. Indexado con la fecha.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tipo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ENUM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ENTRADA, SALIDA o AJUSTE.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cantidad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Unidades del movimiento, siempre positivas.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stock_anterior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Stock antes del movimiento.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stock_nuevo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Stock después del movimiento.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motivo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Explicación del movimiento.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id_venta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Venta que lo originó, si corresponde.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id_usuario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 responsable del movimiento.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fecha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DATETIME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Momento del movimiento. Indexada.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2.9. Tabla configuracion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Parámetros globales del negocio.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715"/>
        <w:gridCol w:w="993"/>
        <w:gridCol w:w="722"/>
        <w:gridCol w:w="632"/>
        <w:gridCol w:w="722"/>
        <w:gridCol w:w="4242"/>
      </w:tblGrid>
      <w:tr>
        <w:trPr>
          <w:tblHeader/>
        </w:trPr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Long.</w:t>
            </w:r>
          </w:p>
        </w:tc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Nulo</w:t>
            </w:r>
          </w:p>
        </w:tc>
        <w:tc>
          <w:tcPr>
            <w:tcW w:type="dxa" w:w="72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clave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50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PK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del parámetro.</w:t>
            </w:r>
          </w:p>
        </w:tc>
      </w:tr>
      <w:tr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valor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72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Valor del parámetro.</w:t>
            </w:r>
          </w:p>
        </w:tc>
      </w:tr>
      <w:tr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VARCHAR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255</w:t>
            </w:r>
          </w:p>
        </w:tc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Para qué sirve el parámetro.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3. Relaciones entre tablas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979"/>
        <w:gridCol w:w="2708"/>
        <w:gridCol w:w="1534"/>
        <w:gridCol w:w="1805"/>
      </w:tblGrid>
      <w:tr>
        <w:trPr>
          <w:tblHeader/>
        </w:trPr>
        <w:tc>
          <w:tcPr>
            <w:tcW w:type="dxa" w:w="29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 origen</w:t>
            </w:r>
          </w:p>
        </w:tc>
        <w:tc>
          <w:tcPr>
            <w:tcW w:type="dxa" w:w="2708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 destino</w:t>
            </w:r>
          </w:p>
        </w:tc>
        <w:tc>
          <w:tcPr>
            <w:tcW w:type="dxa" w:w="153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Cardinalidad</w:t>
            </w:r>
          </w:p>
        </w:tc>
        <w:tc>
          <w:tcPr>
            <w:tcW w:type="dxa" w:w="180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Regla de borrado</w:t>
            </w:r>
          </w:p>
        </w:tc>
      </w:tr>
      <w:tr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productos.id_categoria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categorias.id_categoria</w:t>
            </w:r>
          </w:p>
        </w:tc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RESTRICT</w:t>
            </w:r>
          </w:p>
        </w:tc>
      </w:tr>
      <w:tr>
        <w:tc>
          <w:tcPr>
            <w:tcW w:type="dxa" w:w="29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ventas.id_usuario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usuarios.id_usuario</w:t>
            </w:r>
          </w:p>
        </w:tc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RESTRICT</w:t>
            </w:r>
          </w:p>
        </w:tc>
      </w:tr>
      <w:tr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ventas.id_cliente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clientes.id_cliente</w:t>
            </w:r>
          </w:p>
        </w:tc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0..1 : N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SET NULL</w:t>
            </w:r>
          </w:p>
        </w:tc>
      </w:tr>
      <w:tr>
        <w:tc>
          <w:tcPr>
            <w:tcW w:type="dxa" w:w="29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detalle_venta.id_venta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ventas.id_venta</w:t>
            </w:r>
          </w:p>
        </w:tc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CASCADE</w:t>
            </w:r>
          </w:p>
        </w:tc>
      </w:tr>
      <w:tr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detalle_venta.id_producto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productos.id_producto</w:t>
            </w:r>
          </w:p>
        </w:tc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RESTRICT</w:t>
            </w:r>
          </w:p>
        </w:tc>
      </w:tr>
      <w:tr>
        <w:tc>
          <w:tcPr>
            <w:tcW w:type="dxa" w:w="29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movimientos_inventario.id_producto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productos.id_producto</w:t>
            </w:r>
          </w:p>
        </w:tc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RESTRICT</w:t>
            </w:r>
          </w:p>
        </w:tc>
      </w:tr>
      <w:tr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movimientos_inventario.id_venta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ventas.id_venta</w:t>
            </w:r>
          </w:p>
        </w:tc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0..1 : N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SET NULL</w:t>
            </w:r>
          </w:p>
        </w:tc>
      </w:tr>
      <w:tr>
        <w:tc>
          <w:tcPr>
            <w:tcW w:type="dxa" w:w="29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movimientos_inventario.id_usuario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usuarios.id_usuario</w:t>
            </w:r>
          </w:p>
        </w:tc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: N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RESTRICT</w:t>
            </w:r>
          </w:p>
        </w:tc>
      </w:tr>
    </w:tbl>
    <w:p>
      <w:pPr>
        <w:spacing w:after="200"/>
      </w:pP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regla RESTRICT impide borrar un registro que todavía tiene dependientes, protegiendo el historial. CASCADE se usa únicamente entre una venta y sus líneas de detalle, que no tienen sentido por separado. SET NULL permite desvincular un cliente sin perder la venta.</w:t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4. Índices definidos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2166"/>
        <w:gridCol w:w="2166"/>
        <w:gridCol w:w="2888"/>
      </w:tblGrid>
      <w:tr>
        <w:trPr>
          <w:tblHeader/>
        </w:trPr>
        <w:tc>
          <w:tcPr>
            <w:tcW w:type="dxa" w:w="180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216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Índice</w:t>
            </w:r>
          </w:p>
        </w:tc>
        <w:tc>
          <w:tcPr>
            <w:tcW w:type="dxa" w:w="216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Campos</w:t>
            </w:r>
          </w:p>
        </w:tc>
        <w:tc>
          <w:tcPr>
            <w:tcW w:type="dxa" w:w="2888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Propósito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productos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idx_productos_nombre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Acelerar la búsqueda por nombre en el punto de venta.</w:t>
            </w:r>
          </w:p>
        </w:tc>
      </w:tr>
      <w:tr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productos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idx_productos_categoria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id_categoria</w:t>
            </w:r>
          </w:p>
        </w:tc>
        <w:tc>
          <w:tcPr>
            <w:tcW w:type="dxa" w:w="288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Filtrar el catálogo por categoría.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productos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uq_productos_codigo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codigo_barras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Garantizar códigos de barras únicos y búsqueda inmediata al escanear.</w:t>
            </w:r>
          </w:p>
        </w:tc>
      </w:tr>
      <w:tr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clientes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idx_clientes_nombres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apellidos, nombres</w:t>
            </w:r>
          </w:p>
        </w:tc>
        <w:tc>
          <w:tcPr>
            <w:tcW w:type="dxa" w:w="288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Ordenar y buscar clientes por su nombre.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ventas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idx_ventas_fecha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Filtrar el historial y los reportes por período.</w:t>
            </w:r>
          </w:p>
        </w:tc>
      </w:tr>
      <w:tr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ventas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idx_ventas_estado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288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Separar comprobantes emitidos de anulados.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ventas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uq_ventas_comprobante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tipo_comprobante, serie, correlativo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Impedir comprobantes duplicados.</w:t>
            </w:r>
          </w:p>
        </w:tc>
      </w:tr>
      <w:tr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detalle_venta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idx_detalle_venta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id_venta</w:t>
            </w:r>
          </w:p>
        </w:tc>
        <w:tc>
          <w:tcPr>
            <w:tcW w:type="dxa" w:w="288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Recuperar el detalle de un comprobante.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detalle_venta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idx_detalle_producto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id_producto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Calcular los productos más vendidos.</w:t>
            </w:r>
          </w:p>
        </w:tc>
      </w:tr>
      <w:tr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movimientos_inventario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idx_movimientos_producto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id_producto, fecha</w:t>
            </w:r>
          </w:p>
        </w:tc>
        <w:tc>
          <w:tcPr>
            <w:tcW w:type="dxa" w:w="288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Construir el kardex de un producto.</w:t>
            </w:r>
          </w:p>
        </w:tc>
      </w:tr>
      <w:tr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2937"/>
                <w:sz w:val="20"/>
                <w:szCs w:val="20"/>
              </w:rPr>
              <w:t xml:space="preserve">movimientos_inventario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idx_movimientos_fecha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los movimientos de un período.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5. Valores iniciales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archivo database/seed.sql carga los datos mínimos para que el sistema pueda operar apenas se instala.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1264"/>
        <w:gridCol w:w="5777"/>
      </w:tblGrid>
      <w:tr>
        <w:trPr>
          <w:tblHeader/>
        </w:trPr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126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Registros</w:t>
            </w:r>
          </w:p>
        </w:tc>
        <w:tc>
          <w:tcPr>
            <w:tcW w:type="dxa" w:w="577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configuracion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Razón social, RUC, dirección, teléfono, porcentaje de IGV y moneda.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usuarios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577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Una cuenta de administrador y una de cajero para las pruebas.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series_comprobante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Serie B001 para boletas y F001 para facturas, ambas iniciadas en cero.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categorias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577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Abarrotes, bebidas, lácteos, snacks, limpieza, cuidado personal, panadería y embutidos.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productos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41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Catálogo de productos representativos de un minimarket peruano.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clientes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</w:t>
            </w:r>
          </w:p>
        </w:tc>
        <w:tc>
          <w:tcPr>
            <w:tcW w:type="dxa" w:w="577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Siete personas naturales con DNI y tres empresas con RUC.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Diccionario de Datos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9ae99cf510181d65fcc5aa95bd8bb3db82c15bb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2026-08-27T02:20:20.431Z</dcterms:created>
  <dcterms:modified xsi:type="dcterms:W3CDTF">2026-08-27T02:20:20.431Z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