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RIBB NORMAL ABIERTO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FT-RB-NORMALABIERTO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240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115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3,62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Secado a temperatura baja,</w:t>
              <w:br/>
              <w:t xml:space="preserve">  temperatura máxima 60 °C.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secadora_baj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 w:line="100" w:lineRule="exact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 w:line="100" w:lineRule="exac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220" w:right="850" w:bottom="2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