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2268"/>
            <w:shd w:val="clear" w:color="auto" w:fill="C00000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FFFFFF"/>
                <w:sz w:val="40"/>
              </w:rPr>
              <w:t>intela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DDDDDD"/>
                <w:sz w:val="14"/>
              </w:rPr>
              <w:t>INDUSTRIA TEXTIL</w:t>
              <w:br/>
              <w:t>LATINOAMERICANA C. LTDA.</w:t>
            </w:r>
          </w:p>
        </w:tc>
        <w:tc>
          <w:tcPr>
            <w:tcW w:type="dxa" w:w="5102"/>
            <w:shd w:val="clear" w:color="auto" w:fill="1A1A1A"/>
            <w:vAlign w:val="center"/>
          </w:tcPr>
          <w:p>
            <w:pPr>
              <w:spacing w:before="80"/>
              <w:jc w:val="center"/>
            </w:pPr>
            <w:r>
              <w:rPr>
                <w:rFonts w:ascii="Arial" w:hAnsi="Arial"/>
                <w:b/>
                <w:color w:val="FFFFFF"/>
                <w:sz w:val="32"/>
              </w:rPr>
              <w:t>FICHA TÉCNICA</w:t>
            </w:r>
          </w:p>
          <w:p>
            <w:pPr>
              <w:spacing w:after="80"/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JERSEY 3.20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pPr>
              <w:spacing w:before="60"/>
              <w:jc w:val="center"/>
            </w:pPr>
            <w:r>
              <w:rPr>
                <w:rFonts w:ascii="Arial" w:hAnsi="Arial"/>
                <w:b/>
                <w:color w:val="1A1A1A"/>
                <w:sz w:val="16"/>
              </w:rPr>
              <w:t>CÓDIGO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1A1A1A"/>
                <w:sz w:val="24"/>
              </w:rPr>
              <w:t>FT-JE-3.20</w:t>
            </w:r>
          </w:p>
          <w:p>
            <w:pPr>
              <w:spacing w:after="60"/>
              <w:jc w:val="center"/>
            </w:pPr>
            <w:r>
              <w:rPr>
                <w:rFonts w:ascii="Arial" w:hAnsi="Arial"/>
                <w:color w:val="666666"/>
                <w:sz w:val="14"/>
              </w:rPr>
              <w:t>REV. 01  |  Julio 2026</w:t>
            </w:r>
          </w:p>
        </w:tc>
      </w:tr>
    </w:tbl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ESPECIFICACIONES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268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2551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PARÁMETRO</w:t>
            </w:r>
          </w:p>
        </w:tc>
        <w:tc>
          <w:tcPr>
            <w:tcW w:type="dxa" w:w="1417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402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ESPECIFICACIÓN  (+/-)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COMPOSICIÓN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Poliéster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65  ±3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Algodón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35  ±3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CARACTERÍSTICAS</w:t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Peso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g/m²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186  ±5%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cm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84  ±1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Rendimiento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m/kg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3,20  ±5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ENCOGIMIENTO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Ancho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  <w:tr>
        <w:tc>
          <w:tcPr>
            <w:tcW w:type="dxa" w:w="2268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</w:r>
          </w:p>
        </w:tc>
        <w:tc>
          <w:tcPr>
            <w:tcW w:type="dxa" w:w="2551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Largo</w:t>
            </w:r>
          </w:p>
        </w:tc>
        <w:tc>
          <w:tcPr>
            <w:tcW w:type="dxa" w:w="1417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sz w:val="18"/>
              </w:rPr>
              <w:t>%</w:t>
            </w:r>
          </w:p>
        </w:tc>
        <w:tc>
          <w:tcPr>
            <w:tcW w:type="dxa" w:w="3402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1A1A1A"/>
                <w:sz w:val="18"/>
              </w:rPr>
              <w:t>5 MAX</w:t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CONDICIONES DE LAVADO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454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N°</w:t>
            </w:r>
          </w:p>
        </w:tc>
        <w:tc>
          <w:tcPr>
            <w:tcW w:type="dxa" w:w="6350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INSTRUCCIONES DE CUIDADO</w:t>
            </w:r>
          </w:p>
        </w:tc>
        <w:tc>
          <w:tcPr>
            <w:tcW w:type="dxa" w:w="2835"/>
            <w:shd w:val="clear" w:color="auto" w:fill="3D3D3D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SÍMBOLO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1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dejar en remojo.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no_remoja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2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Temperatura máxima de lavado 30 °C</w:t>
              <w:br/>
              <w:t xml:space="preserve">  (ambiente), proceso normal.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_lavar_3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3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Lavar colores similares.</w:t>
            </w:r>
          </w:p>
        </w:tc>
        <w:tc>
          <w:tcPr>
            <w:tcW w:type="dxa" w:w="2835"/>
            <w:shd w:val="clear" w:color="auto" w:fill="EBEBEB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_colores_similare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4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usar cloro. Solo blanqueador a base</w:t>
              <w:br/>
              <w:t xml:space="preserve">  de peróxido (cuando sea necesario).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_sin_cloro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5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No exprimir.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_no_exprimi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6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Secar en tendedero por el revés</w:t>
              <w:br/>
              <w:t xml:space="preserve">  y a la sombra.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_tendedero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7</w:t>
            </w:r>
          </w:p>
        </w:tc>
        <w:tc>
          <w:tcPr>
            <w:tcW w:type="dxa" w:w="6350"/>
            <w:shd w:val="clear" w:color="auto" w:fill="FFFFFF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Secado a temperatura baja,</w:t>
              <w:br/>
              <w:t xml:space="preserve">  temperatura máxima 60 °C.</w:t>
            </w:r>
          </w:p>
        </w:tc>
        <w:tc>
          <w:tcPr>
            <w:tcW w:type="dxa" w:w="2835"/>
            <w:shd w:val="clear" w:color="auto" w:fill="F0F0F0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_secadora_baja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4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Arial" w:hAnsi="Arial"/>
                <w:b/>
                <w:color w:val="3D3D3D"/>
                <w:sz w:val="16"/>
              </w:rPr>
              <w:t>8</w:t>
            </w:r>
          </w:p>
        </w:tc>
        <w:tc>
          <w:tcPr>
            <w:tcW w:type="dxa" w:w="6350"/>
            <w:shd w:val="clear" w:color="auto" w:fill="F5F5F5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left"/>
            </w:pPr>
            <w:r>
              <w:rPr>
                <w:rFonts w:ascii="Arial" w:hAnsi="Arial"/>
                <w:sz w:val="18"/>
              </w:rPr>
              <w:t xml:space="preserve">  Planchar a una temperatura máxima</w:t>
              <w:br/>
              <w:t xml:space="preserve">  de la base de 110 °C, sin vapor.</w:t>
            </w:r>
          </w:p>
        </w:tc>
        <w:tc>
          <w:tcPr>
            <w:tcW w:type="dxa" w:w="2835"/>
            <w:shd w:val="clear" w:color="auto" w:fill="E8E8E8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vAlign w:val="center"/>
          </w:tcPr>
          <w:p>
            <w:pPr>
              <w:spacing w:before="2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6000" cy="396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_planchar_110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00" cy="39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1A1A1A"/>
      </w:pPr>
      <w:r>
        <w:rPr>
          <w:rFonts w:ascii="Arial" w:hAnsi="Arial"/>
          <w:b/>
          <w:color w:val="FFFFFF"/>
          <w:sz w:val="20"/>
        </w:rPr>
        <w:t xml:space="preserve">  OBSERVACIONES TÉCNICAS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Los colores pueden presentar ligeras diferencias de tono entre baños, dentro de la tolerancia de la normativa aplicable.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control de tonos debe ser efectuado por baños para evitar diferencias en el producto final.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los rollos de tela de forma horizontal, para evitar diferencias en anchos.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Almacenar en sombra, sin exposición directa a luz solar o artificial intensa, ya que puede generar manchas por mal almacenamiento.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Se recomienda rotar la mercadería expuesta en percheros.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Productos estampados pueden presentar menores solideces.</w:t>
            </w:r>
          </w:p>
          <w:p>
            <w:pPr>
              <w:spacing w:before="20" w:after="20"/>
              <w:ind w:left="397" w:hanging="397"/>
            </w:pPr>
            <w:r>
              <w:rPr>
                <w:rFonts w:ascii="Arial" w:hAnsi="Arial"/>
                <w:sz w:val="17"/>
              </w:rPr>
              <w:t xml:space="preserve">  •  El porcentaje de Algodón indica el porcentaje de degradabilidad del producto.</w:t>
            </w:r>
          </w:p>
        </w:tc>
      </w:tr>
    </w:tbl>
    <w:p>
      <w:pPr>
        <w:spacing w:before="0" w:after="0"/>
      </w:pPr>
    </w:p>
    <w:p>
      <w:pPr>
        <w:spacing w:after="0" w:before="40"/>
        <w:shd w:val="clear" w:color="auto" w:fill="3D3D3D"/>
      </w:pPr>
      <w:r>
        <w:rPr>
          <w:rFonts w:ascii="Arial" w:hAnsi="Arial"/>
          <w:b/>
          <w:color w:val="FFFFFF"/>
          <w:sz w:val="20"/>
        </w:rPr>
        <w:t xml:space="preserve">  COMPROMISO AMBIENTAL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F0F0F0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1A1A1A"/>
                <w:sz w:val="17"/>
              </w:rPr>
              <w:t>Intela Cía. Ltda. fabrica con responsabilidad ambiental. Contamos con planta de tratamiento de aguas residuales, gestión responsable de desechos y procesos de menor impacto ambiental. Usamos las mejores marcas de colorantes para garantizar alta solidez y minimizar la contaminación hídrica. El algodón utilizado es biodegradable y el porcentaje de algodón indica el nivel de degradabilidad del producto.</w:t>
            </w:r>
          </w:p>
        </w:tc>
      </w:tr>
    </w:tbl>
    <w:p>
      <w:pPr>
        <w:spacing w:before="0"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402"/>
        <w:gridCol w:w="3402"/>
        <w:gridCol w:w="3402"/>
      </w:tblGrid>
      <w:tr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Elaborado por:</w:t>
              <w:br/>
            </w:r>
            <w:r>
              <w:rPr>
                <w:rFonts w:ascii="Arial" w:hAnsi="Arial"/>
                <w:b/>
                <w:sz w:val="17"/>
              </w:rPr>
              <w:t>Ing. Oscar Canchig G.</w:t>
              <w:br/>
            </w:r>
            <w:r>
              <w:rPr>
                <w:rFonts w:ascii="Arial" w:hAnsi="Arial"/>
                <w:color w:val="666666"/>
                <w:sz w:val="15"/>
              </w:rPr>
              <w:t>Depto. Técnico de Calidad</w:t>
            </w:r>
          </w:p>
        </w:tc>
        <w:tc>
          <w:tcPr>
            <w:tcW w:type="dxa" w:w="3402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Aprobado por:</w:t>
              <w:br/>
            </w:r>
            <w:r>
              <w:rPr>
                <w:rFonts w:ascii="Arial" w:hAnsi="Arial"/>
                <w:b/>
                <w:sz w:val="17"/>
              </w:rPr>
              <w:t>Gerencia Técnica</w:t>
              <w:br/>
            </w:r>
            <w:r>
              <w:rPr>
                <w:rFonts w:ascii="Arial" w:hAnsi="Arial"/>
                <w:color w:val="666666"/>
                <w:sz w:val="15"/>
              </w:rPr>
              <w:t>Intela Cía. Ltda.</w:t>
            </w:r>
          </w:p>
        </w:tc>
        <w:tc>
          <w:tcPr>
            <w:tcW w:type="dxa" w:w="3118"/>
            <w:shd w:val="clear" w:color="auto" w:fill="F2F2F2"/>
            <w:tcBorders>
              <w:top w:val="single" w:sz="6" w:space="0" w:color="3D3D3D"/>
              <w:left w:val="single" w:sz="6" w:space="0" w:color="3D3D3D"/>
              <w:bottom w:val="single" w:sz="6" w:space="0" w:color="3D3D3D"/>
              <w:right w:val="single" w:sz="6" w:space="0" w:color="3D3D3D"/>
            </w:tcBorders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1A1A1A"/>
                <w:sz w:val="15"/>
              </w:rPr>
              <w:t>Fecha de emisión:</w:t>
              <w:br/>
            </w:r>
            <w:r>
              <w:rPr>
                <w:rFonts w:ascii="Arial" w:hAnsi="Arial"/>
                <w:b/>
                <w:sz w:val="17"/>
              </w:rPr>
              <w:t>Julio 2026</w:t>
              <w:br/>
            </w:r>
            <w:r>
              <w:rPr>
                <w:rFonts w:ascii="Arial" w:hAnsi="Arial"/>
                <w:color w:val="666666"/>
                <w:sz w:val="15"/>
              </w:rPr>
              <w:t>Revisión: 01</w:t>
            </w:r>
          </w:p>
        </w:tc>
      </w:tr>
    </w:tbl>
    <w:sectPr w:rsidR="00FC693F" w:rsidRPr="0006063C" w:rsidSect="00034616">
      <w:pgSz w:w="11906" w:h="16838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