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?>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3402"/>
        <w:gridCol w:w="3402"/>
        <w:gridCol w:w="3402"/>
      </w:tblGrid>
      <w:tr>
        <w:tc>
          <w:tcPr>
            <w:tcW w:type="dxa" w:w="2268"/>
            <w:shd w:val="clear" w:color="auto" w:fill="C00000"/>
            <w:vAlign w:val="center"/>
          </w:tcPr>
          <w:p>
            <w:pPr>
              <w:spacing w:before="60"/>
              <w:jc w:val="center"/>
            </w:pPr>
            <w:r>
              <w:rPr>
                <w:rFonts w:ascii="Arial" w:hAnsi="Arial"/>
                <w:b/>
                <w:color w:val="FFFFFF"/>
                <w:sz w:val="40"/>
              </w:rPr>
              <w:t>intela</w:t>
            </w:r>
          </w:p>
          <w:p>
            <w:pPr>
              <w:spacing w:after="60"/>
              <w:jc w:val="center"/>
            </w:pPr>
            <w:r>
              <w:rPr>
                <w:rFonts w:ascii="Arial" w:hAnsi="Arial"/>
                <w:color w:val="DDDDDD"/>
                <w:sz w:val="14"/>
              </w:rPr>
              <w:t>INDUSTRIA TEXTIL</w:t>
              <w:br/>
              <w:t>LATINOAMERICANA C. LTDA.</w:t>
            </w:r>
          </w:p>
        </w:tc>
        <w:tc>
          <w:tcPr>
            <w:tcW w:type="dxa" w:w="5102"/>
            <w:shd w:val="clear" w:color="auto" w:fill="1A1A1A"/>
            <w:vAlign w:val="center"/>
          </w:tcPr>
          <w:p>
            <w:pPr>
              <w:spacing w:before="80"/>
              <w:jc w:val="center"/>
            </w:pPr>
            <w:r>
              <w:rPr>
                <w:rFonts w:ascii="Arial" w:hAnsi="Arial"/>
                <w:b/>
                <w:color w:val="FFFFFF"/>
                <w:sz w:val="32"/>
              </w:rPr>
              <w:t>FICHA TÉCNICA</w:t>
            </w:r>
          </w:p>
          <w:p>
            <w:pPr>
              <w:spacing w:after="80"/>
              <w:jc w:val="center"/>
            </w:pPr>
            <w:r>
              <w:rPr>
                <w:rFonts w:ascii="Arial" w:hAnsi="Arial"/>
                <w:b/>
                <w:color w:val="FFFFFF"/>
                <w:sz w:val="28"/>
              </w:rPr>
              <w:t>JERSEY 3.80</w:t>
            </w:r>
          </w:p>
        </w:tc>
        <w:tc>
          <w:tcPr>
            <w:tcW w:type="dxa" w:w="2268"/>
            <w:shd w:val="clear" w:color="auto" w:fill="F2F2F2"/>
            <w:vAlign w:val="center"/>
          </w:tcPr>
          <w:p>
            <w:pPr>
              <w:spacing w:before="60"/>
              <w:jc w:val="center"/>
            </w:pPr>
            <w:r>
              <w:rPr>
                <w:rFonts w:ascii="Arial" w:hAnsi="Arial"/>
                <w:b/>
                <w:color w:val="1A1A1A"/>
                <w:sz w:val="16"/>
              </w:rPr>
              <w:t>CÓDIGO</w:t>
            </w:r>
          </w:p>
          <w:p>
            <w:pPr>
              <w:jc w:val="center"/>
            </w:pPr>
            <w:r>
              <w:rPr>
                <w:rFonts w:ascii="Arial" w:hAnsi="Arial"/>
                <w:b/>
                <w:color w:val="1A1A1A"/>
                <w:sz w:val="24"/>
              </w:rPr>
              <w:t>FT-JE-3.80</w:t>
            </w:r>
          </w:p>
          <w:p>
            <w:pPr>
              <w:spacing w:after="60"/>
              <w:jc w:val="center"/>
            </w:pPr>
            <w:r>
              <w:rPr>
                <w:rFonts w:ascii="Arial" w:hAnsi="Arial"/>
                <w:color w:val="666666"/>
                <w:sz w:val="14"/>
              </w:rPr>
              <w:t>REV. 01  |  Julio 2026</w:t>
            </w:r>
          </w:p>
        </w:tc>
      </w:tr>
    </w:tbl>
    <w:p>
      <w:pPr>
        <w:spacing w:after="0" w:before="40"/>
        <w:shd w:val="clear" w:color="auto" w:fill="1A1A1A"/>
      </w:pPr>
      <w:r>
        <w:rPr>
          <w:rFonts w:ascii="Arial" w:hAnsi="Arial"/>
          <w:b/>
          <w:color w:val="FFFFFF"/>
          <w:sz w:val="20"/>
        </w:rPr>
        <w:t xml:space="preserve">  ESPECIFICACIONES TÉCNICAS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1"/>
        <w:gridCol w:w="2551"/>
        <w:gridCol w:w="2551"/>
        <w:gridCol w:w="2551"/>
      </w:tblGrid>
      <w:tr>
        <w:tc>
          <w:tcPr>
            <w:tcW w:type="dxa" w:w="2268"/>
            <w:shd w:val="clear" w:color="auto" w:fill="3D3D3D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DESCRIPCIÓN</w:t>
            </w:r>
          </w:p>
        </w:tc>
        <w:tc>
          <w:tcPr>
            <w:tcW w:type="dxa" w:w="2551"/>
            <w:shd w:val="clear" w:color="auto" w:fill="3D3D3D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PARÁMETRO</w:t>
            </w:r>
          </w:p>
        </w:tc>
        <w:tc>
          <w:tcPr>
            <w:tcW w:type="dxa" w:w="1417"/>
            <w:shd w:val="clear" w:color="auto" w:fill="3D3D3D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UNIDAD</w:t>
            </w:r>
          </w:p>
        </w:tc>
        <w:tc>
          <w:tcPr>
            <w:tcW w:type="dxa" w:w="3402"/>
            <w:shd w:val="clear" w:color="auto" w:fill="3D3D3D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ESPECIFICACIÓN  (+/-)</w:t>
            </w:r>
          </w:p>
        </w:tc>
      </w:tr>
      <w:tr>
        <w:tc>
          <w:tcPr>
            <w:tcW w:type="dxa" w:w="2268"/>
            <w:shd w:val="clear" w:color="auto" w:fill="F0F0F0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1A1A1A"/>
                <w:sz w:val="18"/>
              </w:rPr>
              <w:t>COMPOSICIÓN</w:t>
            </w:r>
          </w:p>
        </w:tc>
        <w:tc>
          <w:tcPr>
            <w:tcW w:type="dxa" w:w="2551"/>
            <w:shd w:val="clear" w:color="auto" w:fill="F0F0F0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sz w:val="18"/>
              </w:rPr>
              <w:t xml:space="preserve">  Poliéster</w:t>
            </w:r>
          </w:p>
        </w:tc>
        <w:tc>
          <w:tcPr>
            <w:tcW w:type="dxa" w:w="1417"/>
            <w:shd w:val="clear" w:color="auto" w:fill="F0F0F0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sz w:val="18"/>
              </w:rPr>
              <w:t>%</w:t>
            </w:r>
          </w:p>
        </w:tc>
        <w:tc>
          <w:tcPr>
            <w:tcW w:type="dxa" w:w="3402"/>
            <w:shd w:val="clear" w:color="auto" w:fill="F0F0F0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1A1A1A"/>
                <w:sz w:val="18"/>
              </w:rPr>
              <w:t>65  ±3</w:t>
            </w:r>
          </w:p>
        </w:tc>
      </w:tr>
      <w:tr>
        <w:tc>
          <w:tcPr>
            <w:tcW w:type="dxa" w:w="2268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1A1A1A"/>
                <w:sz w:val="18"/>
              </w:rPr>
            </w:r>
          </w:p>
        </w:tc>
        <w:tc>
          <w:tcPr>
            <w:tcW w:type="dxa" w:w="2551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sz w:val="18"/>
              </w:rPr>
              <w:t xml:space="preserve">  Algodón</w:t>
            </w:r>
          </w:p>
        </w:tc>
        <w:tc>
          <w:tcPr>
            <w:tcW w:type="dxa" w:w="1417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sz w:val="18"/>
              </w:rPr>
              <w:t>%</w:t>
            </w:r>
          </w:p>
        </w:tc>
        <w:tc>
          <w:tcPr>
            <w:tcW w:type="dxa" w:w="3402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1A1A1A"/>
                <w:sz w:val="18"/>
              </w:rPr>
              <w:t>35  ±3</w:t>
            </w:r>
          </w:p>
        </w:tc>
      </w:tr>
      <w:tr>
        <w:tc>
          <w:tcPr>
            <w:tcW w:type="dxa" w:w="2268"/>
            <w:shd w:val="clear" w:color="auto" w:fill="F0F0F0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1A1A1A"/>
                <w:sz w:val="18"/>
              </w:rPr>
              <w:t>CARACTERÍSTICAS</w:t>
            </w:r>
          </w:p>
        </w:tc>
        <w:tc>
          <w:tcPr>
            <w:tcW w:type="dxa" w:w="2551"/>
            <w:shd w:val="clear" w:color="auto" w:fill="F0F0F0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sz w:val="18"/>
              </w:rPr>
              <w:t xml:space="preserve">  Peso</w:t>
            </w:r>
          </w:p>
        </w:tc>
        <w:tc>
          <w:tcPr>
            <w:tcW w:type="dxa" w:w="1417"/>
            <w:shd w:val="clear" w:color="auto" w:fill="F0F0F0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sz w:val="18"/>
              </w:rPr>
              <w:t>g/m²</w:t>
            </w:r>
          </w:p>
        </w:tc>
        <w:tc>
          <w:tcPr>
            <w:tcW w:type="dxa" w:w="3402"/>
            <w:shd w:val="clear" w:color="auto" w:fill="F0F0F0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1A1A1A"/>
                <w:sz w:val="18"/>
              </w:rPr>
              <w:t>157  ±5%</w:t>
            </w:r>
          </w:p>
        </w:tc>
      </w:tr>
      <w:tr>
        <w:tc>
          <w:tcPr>
            <w:tcW w:type="dxa" w:w="2268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1A1A1A"/>
                <w:sz w:val="18"/>
              </w:rPr>
            </w:r>
          </w:p>
        </w:tc>
        <w:tc>
          <w:tcPr>
            <w:tcW w:type="dxa" w:w="2551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sz w:val="18"/>
              </w:rPr>
              <w:t xml:space="preserve">  Ancho</w:t>
            </w:r>
          </w:p>
        </w:tc>
        <w:tc>
          <w:tcPr>
            <w:tcW w:type="dxa" w:w="1417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sz w:val="18"/>
              </w:rPr>
              <w:t>cm</w:t>
            </w:r>
          </w:p>
        </w:tc>
        <w:tc>
          <w:tcPr>
            <w:tcW w:type="dxa" w:w="3402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1A1A1A"/>
                <w:sz w:val="18"/>
              </w:rPr>
              <w:t>84  ±1</w:t>
            </w:r>
          </w:p>
        </w:tc>
      </w:tr>
      <w:tr>
        <w:tc>
          <w:tcPr>
            <w:tcW w:type="dxa" w:w="2268"/>
            <w:shd w:val="clear" w:color="auto" w:fill="F0F0F0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1A1A1A"/>
                <w:sz w:val="18"/>
              </w:rPr>
            </w:r>
          </w:p>
        </w:tc>
        <w:tc>
          <w:tcPr>
            <w:tcW w:type="dxa" w:w="2551"/>
            <w:shd w:val="clear" w:color="auto" w:fill="F0F0F0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sz w:val="18"/>
              </w:rPr>
              <w:t xml:space="preserve">  Rendimiento</w:t>
            </w:r>
          </w:p>
        </w:tc>
        <w:tc>
          <w:tcPr>
            <w:tcW w:type="dxa" w:w="1417"/>
            <w:shd w:val="clear" w:color="auto" w:fill="F0F0F0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sz w:val="18"/>
              </w:rPr>
              <w:t>m/kg</w:t>
            </w:r>
          </w:p>
        </w:tc>
        <w:tc>
          <w:tcPr>
            <w:tcW w:type="dxa" w:w="3402"/>
            <w:shd w:val="clear" w:color="auto" w:fill="F0F0F0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1A1A1A"/>
                <w:sz w:val="18"/>
              </w:rPr>
              <w:t>3,80  ±5</w:t>
            </w:r>
          </w:p>
        </w:tc>
      </w:tr>
      <w:tr>
        <w:tc>
          <w:tcPr>
            <w:tcW w:type="dxa" w:w="2268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1A1A1A"/>
                <w:sz w:val="18"/>
              </w:rPr>
              <w:t>ENCOGIMIENTO</w:t>
            </w:r>
          </w:p>
        </w:tc>
        <w:tc>
          <w:tcPr>
            <w:tcW w:type="dxa" w:w="2551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sz w:val="18"/>
              </w:rPr>
              <w:t xml:space="preserve">  Ancho</w:t>
            </w:r>
          </w:p>
        </w:tc>
        <w:tc>
          <w:tcPr>
            <w:tcW w:type="dxa" w:w="1417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sz w:val="18"/>
              </w:rPr>
              <w:t>%</w:t>
            </w:r>
          </w:p>
        </w:tc>
        <w:tc>
          <w:tcPr>
            <w:tcW w:type="dxa" w:w="3402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1A1A1A"/>
                <w:sz w:val="18"/>
              </w:rPr>
              <w:t>5 MAX</w:t>
            </w:r>
          </w:p>
        </w:tc>
      </w:tr>
      <w:tr>
        <w:tc>
          <w:tcPr>
            <w:tcW w:type="dxa" w:w="2268"/>
            <w:shd w:val="clear" w:color="auto" w:fill="F0F0F0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1A1A1A"/>
                <w:sz w:val="18"/>
              </w:rPr>
            </w:r>
          </w:p>
        </w:tc>
        <w:tc>
          <w:tcPr>
            <w:tcW w:type="dxa" w:w="2551"/>
            <w:shd w:val="clear" w:color="auto" w:fill="F0F0F0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sz w:val="18"/>
              </w:rPr>
              <w:t xml:space="preserve">  Largo</w:t>
            </w:r>
          </w:p>
        </w:tc>
        <w:tc>
          <w:tcPr>
            <w:tcW w:type="dxa" w:w="1417"/>
            <w:shd w:val="clear" w:color="auto" w:fill="F0F0F0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sz w:val="18"/>
              </w:rPr>
              <w:t>%</w:t>
            </w:r>
          </w:p>
        </w:tc>
        <w:tc>
          <w:tcPr>
            <w:tcW w:type="dxa" w:w="3402"/>
            <w:shd w:val="clear" w:color="auto" w:fill="F0F0F0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1A1A1A"/>
                <w:sz w:val="18"/>
              </w:rPr>
              <w:t>5 MAX</w:t>
            </w:r>
          </w:p>
        </w:tc>
      </w:tr>
    </w:tbl>
    <w:p>
      <w:pPr>
        <w:spacing w:before="0" w:after="0"/>
      </w:pPr>
    </w:p>
    <w:p>
      <w:pPr>
        <w:spacing w:after="0" w:before="40"/>
        <w:shd w:val="clear" w:color="auto" w:fill="1A1A1A"/>
      </w:pPr>
      <w:r>
        <w:rPr>
          <w:rFonts w:ascii="Arial" w:hAnsi="Arial"/>
          <w:b/>
          <w:color w:val="FFFFFF"/>
          <w:sz w:val="20"/>
        </w:rPr>
        <w:t xml:space="preserve">  CONDICIONES DE LAVADO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2"/>
        <w:gridCol w:w="3402"/>
        <w:gridCol w:w="3402"/>
      </w:tblGrid>
      <w:tr>
        <w:tc>
          <w:tcPr>
            <w:tcW w:type="dxa" w:w="454"/>
            <w:shd w:val="clear" w:color="auto" w:fill="3D3D3D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N°</w:t>
            </w:r>
          </w:p>
        </w:tc>
        <w:tc>
          <w:tcPr>
            <w:tcW w:type="dxa" w:w="6350"/>
            <w:shd w:val="clear" w:color="auto" w:fill="3D3D3D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INSTRUCCIONES DE CUIDADO</w:t>
            </w:r>
          </w:p>
        </w:tc>
        <w:tc>
          <w:tcPr>
            <w:tcW w:type="dxa" w:w="2835"/>
            <w:shd w:val="clear" w:color="auto" w:fill="3D3D3D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SÍMBOLO</w:t>
            </w:r>
          </w:p>
        </w:tc>
      </w:tr>
      <w:tr>
        <w:tc>
          <w:tcPr>
            <w:tcW w:type="dxa" w:w="454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3D3D3D"/>
                <w:sz w:val="16"/>
              </w:rPr>
              <w:t>1</w:t>
            </w:r>
          </w:p>
        </w:tc>
        <w:tc>
          <w:tcPr>
            <w:tcW w:type="dxa" w:w="6350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sz w:val="18"/>
              </w:rPr>
              <w:t xml:space="preserve">  No dejar en remojo.</w:t>
            </w:r>
          </w:p>
        </w:tc>
        <w:tc>
          <w:tcPr>
            <w:tcW w:type="dxa" w:w="2835"/>
            <w:shd w:val="clear" w:color="auto" w:fill="EBEBEB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96000" cy="3960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_no_remojar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6000" cy="39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454"/>
            <w:shd w:val="clear" w:color="auto" w:fill="F5F5F5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3D3D3D"/>
                <w:sz w:val="16"/>
              </w:rPr>
              <w:t>2</w:t>
            </w:r>
          </w:p>
        </w:tc>
        <w:tc>
          <w:tcPr>
            <w:tcW w:type="dxa" w:w="6350"/>
            <w:shd w:val="clear" w:color="auto" w:fill="F5F5F5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sz w:val="18"/>
              </w:rPr>
              <w:t xml:space="preserve">  Temperatura máxima de lavado 30 °C</w:t>
              <w:br/>
              <w:t xml:space="preserve">  (ambiente), proceso normal.</w:t>
            </w:r>
          </w:p>
        </w:tc>
        <w:tc>
          <w:tcPr>
            <w:tcW w:type="dxa" w:w="2835"/>
            <w:shd w:val="clear" w:color="auto" w:fill="EBEBEB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96000" cy="396000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2_lavar_30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6000" cy="39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454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3D3D3D"/>
                <w:sz w:val="16"/>
              </w:rPr>
              <w:t>3</w:t>
            </w:r>
          </w:p>
        </w:tc>
        <w:tc>
          <w:tcPr>
            <w:tcW w:type="dxa" w:w="6350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sz w:val="18"/>
              </w:rPr>
              <w:t xml:space="preserve">  Lavar colores similares.</w:t>
            </w:r>
          </w:p>
        </w:tc>
        <w:tc>
          <w:tcPr>
            <w:tcW w:type="dxa" w:w="2835"/>
            <w:shd w:val="clear" w:color="auto" w:fill="EBEBEB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96000" cy="396000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3_colores_similares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6000" cy="39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454"/>
            <w:shd w:val="clear" w:color="auto" w:fill="F5F5F5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3D3D3D"/>
                <w:sz w:val="16"/>
              </w:rPr>
              <w:t>4</w:t>
            </w:r>
          </w:p>
        </w:tc>
        <w:tc>
          <w:tcPr>
            <w:tcW w:type="dxa" w:w="6350"/>
            <w:shd w:val="clear" w:color="auto" w:fill="F5F5F5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sz w:val="18"/>
              </w:rPr>
              <w:t xml:space="preserve">  No usar cloro. Solo blanqueador a base</w:t>
              <w:br/>
              <w:t xml:space="preserve">  de peróxido (cuando sea necesario).</w:t>
            </w:r>
          </w:p>
        </w:tc>
        <w:tc>
          <w:tcPr>
            <w:tcW w:type="dxa" w:w="2835"/>
            <w:shd w:val="clear" w:color="auto" w:fill="E8E8E8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96000" cy="396000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4_sin_cloro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6000" cy="39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454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3D3D3D"/>
                <w:sz w:val="16"/>
              </w:rPr>
              <w:t>5</w:t>
            </w:r>
          </w:p>
        </w:tc>
        <w:tc>
          <w:tcPr>
            <w:tcW w:type="dxa" w:w="6350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sz w:val="18"/>
              </w:rPr>
              <w:t xml:space="preserve">  No exprimir.</w:t>
            </w:r>
          </w:p>
        </w:tc>
        <w:tc>
          <w:tcPr>
            <w:tcW w:type="dxa" w:w="2835"/>
            <w:shd w:val="clear" w:color="auto" w:fill="E8E8E8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96000" cy="396000"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5_no_exprimir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6000" cy="39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454"/>
            <w:shd w:val="clear" w:color="auto" w:fill="F5F5F5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3D3D3D"/>
                <w:sz w:val="16"/>
              </w:rPr>
              <w:t>6</w:t>
            </w:r>
          </w:p>
        </w:tc>
        <w:tc>
          <w:tcPr>
            <w:tcW w:type="dxa" w:w="6350"/>
            <w:shd w:val="clear" w:color="auto" w:fill="F5F5F5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sz w:val="18"/>
              </w:rPr>
              <w:t xml:space="preserve">  Secar en tendedero por el revés</w:t>
              <w:br/>
              <w:t xml:space="preserve">  y a la sombra.</w:t>
            </w:r>
          </w:p>
        </w:tc>
        <w:tc>
          <w:tcPr>
            <w:tcW w:type="dxa" w:w="2835"/>
            <w:shd w:val="clear" w:color="auto" w:fill="F0F0F0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96000" cy="396000"/>
                  <wp:docPr id="6" name="Picture 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6_tendedero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6000" cy="39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454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3D3D3D"/>
                <w:sz w:val="16"/>
              </w:rPr>
              <w:t>7</w:t>
            </w:r>
          </w:p>
        </w:tc>
        <w:tc>
          <w:tcPr>
            <w:tcW w:type="dxa" w:w="6350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sz w:val="18"/>
              </w:rPr>
              <w:t xml:space="preserve">  Secado a temperatura baja,</w:t>
              <w:br/>
              <w:t xml:space="preserve">  temperatura máxima 60 °C.</w:t>
            </w:r>
          </w:p>
        </w:tc>
        <w:tc>
          <w:tcPr>
            <w:tcW w:type="dxa" w:w="2835"/>
            <w:shd w:val="clear" w:color="auto" w:fill="F0F0F0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96000" cy="396000"/>
                  <wp:docPr id="7" name="Picture 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7_secadora_baja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6000" cy="39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454"/>
            <w:shd w:val="clear" w:color="auto" w:fill="F5F5F5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3D3D3D"/>
                <w:sz w:val="16"/>
              </w:rPr>
              <w:t>8</w:t>
            </w:r>
          </w:p>
        </w:tc>
        <w:tc>
          <w:tcPr>
            <w:tcW w:type="dxa" w:w="6350"/>
            <w:shd w:val="clear" w:color="auto" w:fill="F5F5F5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sz w:val="18"/>
              </w:rPr>
              <w:t xml:space="preserve">  Planchar a una temperatura máxima</w:t>
              <w:br/>
              <w:t xml:space="preserve">  de la base de 110 °C, sin vapor.</w:t>
            </w:r>
          </w:p>
        </w:tc>
        <w:tc>
          <w:tcPr>
            <w:tcW w:type="dxa" w:w="2835"/>
            <w:shd w:val="clear" w:color="auto" w:fill="E8E8E8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96000" cy="396000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8_planchar_110.pn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6000" cy="39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0" w:after="0"/>
      </w:pPr>
    </w:p>
    <w:p>
      <w:pPr>
        <w:spacing w:after="0" w:before="40"/>
        <w:shd w:val="clear" w:color="auto" w:fill="1A1A1A"/>
      </w:pPr>
      <w:r>
        <w:rPr>
          <w:rFonts w:ascii="Arial" w:hAnsi="Arial"/>
          <w:b/>
          <w:color w:val="FFFFFF"/>
          <w:sz w:val="20"/>
        </w:rPr>
        <w:t xml:space="preserve">  OBSERVACIONES TÉCNICAS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06"/>
      </w:tblGrid>
      <w:tr>
        <w:tc>
          <w:tcPr>
            <w:tcW w:type="dxa" w:w="10206"/>
            <w:shd w:val="clear" w:color="auto" w:fill="F0F0F0"/>
            <w:tcBorders>
              <w:top w:val="single" w:sz="6" w:space="0" w:color="3D3D3D"/>
              <w:left w:val="single" w:sz="6" w:space="0" w:color="3D3D3D"/>
              <w:bottom w:val="single" w:sz="6" w:space="0" w:color="3D3D3D"/>
              <w:right w:val="single" w:sz="6" w:space="0" w:color="3D3D3D"/>
            </w:tcBorders>
          </w:tcPr>
          <w:p>
            <w:pPr>
              <w:spacing w:before="20" w:after="20"/>
              <w:ind w:left="397" w:hanging="397"/>
            </w:pPr>
            <w:r>
              <w:rPr>
                <w:rFonts w:ascii="Arial" w:hAnsi="Arial"/>
                <w:sz w:val="17"/>
              </w:rPr>
              <w:t xml:space="preserve">  •  Los colores pueden presentar ligeras diferencias de tono entre baños, dentro de la tolerancia de la normativa aplicable.</w:t>
            </w:r>
          </w:p>
          <w:p>
            <w:pPr>
              <w:spacing w:before="20" w:after="20"/>
              <w:ind w:left="397" w:hanging="397"/>
            </w:pPr>
            <w:r>
              <w:rPr>
                <w:rFonts w:ascii="Arial" w:hAnsi="Arial"/>
                <w:sz w:val="17"/>
              </w:rPr>
              <w:t xml:space="preserve">  •  El control de tonos debe ser efectuado por baños para evitar diferencias en el producto final.</w:t>
            </w:r>
          </w:p>
          <w:p>
            <w:pPr>
              <w:spacing w:before="20" w:after="20"/>
              <w:ind w:left="397" w:hanging="397"/>
            </w:pPr>
            <w:r>
              <w:rPr>
                <w:rFonts w:ascii="Arial" w:hAnsi="Arial"/>
                <w:sz w:val="17"/>
              </w:rPr>
              <w:t xml:space="preserve">  •  Almacenar los rollos de tela de forma horizontal, para evitar diferencias en anchos.</w:t>
            </w:r>
          </w:p>
          <w:p>
            <w:pPr>
              <w:spacing w:before="20" w:after="20"/>
              <w:ind w:left="397" w:hanging="397"/>
            </w:pPr>
            <w:r>
              <w:rPr>
                <w:rFonts w:ascii="Arial" w:hAnsi="Arial"/>
                <w:sz w:val="17"/>
              </w:rPr>
              <w:t xml:space="preserve">  •  Almacenar en sombra, sin exposición directa a luz solar o artificial intensa, ya que puede generar manchas por mal almacenamiento.</w:t>
            </w:r>
          </w:p>
          <w:p>
            <w:pPr>
              <w:spacing w:before="20" w:after="20"/>
              <w:ind w:left="397" w:hanging="397"/>
            </w:pPr>
            <w:r>
              <w:rPr>
                <w:rFonts w:ascii="Arial" w:hAnsi="Arial"/>
                <w:sz w:val="17"/>
              </w:rPr>
              <w:t xml:space="preserve">  •  Se recomienda rotar la mercadería expuesta en percheros.</w:t>
            </w:r>
          </w:p>
          <w:p>
            <w:pPr>
              <w:spacing w:before="20" w:after="20"/>
              <w:ind w:left="397" w:hanging="397"/>
            </w:pPr>
            <w:r>
              <w:rPr>
                <w:rFonts w:ascii="Arial" w:hAnsi="Arial"/>
                <w:sz w:val="17"/>
              </w:rPr>
              <w:t xml:space="preserve">  •  Productos estampados pueden presentar menores solideces.</w:t>
            </w:r>
          </w:p>
          <w:p>
            <w:pPr>
              <w:spacing w:before="20" w:after="20"/>
              <w:ind w:left="397" w:hanging="397"/>
            </w:pPr>
            <w:r>
              <w:rPr>
                <w:rFonts w:ascii="Arial" w:hAnsi="Arial"/>
                <w:sz w:val="17"/>
              </w:rPr>
              <w:t xml:space="preserve">  •  El porcentaje de Algodón indica el porcentaje de degradabilidad del producto.</w:t>
            </w:r>
          </w:p>
        </w:tc>
      </w:tr>
    </w:tbl>
    <w:p>
      <w:pPr>
        <w:spacing w:before="0" w:after="0"/>
      </w:pPr>
    </w:p>
    <w:p>
      <w:pPr>
        <w:spacing w:after="0" w:before="40"/>
        <w:shd w:val="clear" w:color="auto" w:fill="3D3D3D"/>
      </w:pPr>
      <w:r>
        <w:rPr>
          <w:rFonts w:ascii="Arial" w:hAnsi="Arial"/>
          <w:b/>
          <w:color w:val="FFFFFF"/>
          <w:sz w:val="20"/>
        </w:rPr>
        <w:t xml:space="preserve">  COMPROMISO AMBIENTAL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06"/>
      </w:tblGrid>
      <w:tr>
        <w:tc>
          <w:tcPr>
            <w:tcW w:type="dxa" w:w="10206"/>
            <w:shd w:val="clear" w:color="auto" w:fill="F0F0F0"/>
            <w:tcBorders>
              <w:top w:val="single" w:sz="6" w:space="0" w:color="3D3D3D"/>
              <w:left w:val="single" w:sz="6" w:space="0" w:color="3D3D3D"/>
              <w:bottom w:val="single" w:sz="6" w:space="0" w:color="3D3D3D"/>
              <w:right w:val="single" w:sz="6" w:space="0" w:color="3D3D3D"/>
            </w:tcBorders>
          </w:tcPr>
          <w:p>
            <w:pPr>
              <w:spacing w:before="40" w:after="40"/>
            </w:pPr>
            <w:r>
              <w:rPr>
                <w:rFonts w:ascii="Arial" w:hAnsi="Arial"/>
                <w:color w:val="1A1A1A"/>
                <w:sz w:val="17"/>
              </w:rPr>
              <w:t>Intela Cía. Ltda. fabrica con responsabilidad ambiental. Contamos con planta de tratamiento de aguas residuales, gestión responsable de desechos y procesos de menor impacto ambiental. Usamos las mejores marcas de colorantes para garantizar alta solidez y minimizar la contaminación hídrica. El algodón utilizado es biodegradable y el porcentaje de algodón indica el nivel de degradabilidad del producto.</w:t>
            </w:r>
          </w:p>
        </w:tc>
      </w:tr>
    </w:tbl>
    <w:p>
      <w:pPr>
        <w:spacing w:before="0" w:after="0"/>
      </w:pPr>
    </w:p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3402"/>
        <w:gridCol w:w="3402"/>
        <w:gridCol w:w="3402"/>
      </w:tblGrid>
      <w:tr>
        <w:tc>
          <w:tcPr>
            <w:tcW w:type="dxa" w:w="3118"/>
            <w:shd w:val="clear" w:color="auto" w:fill="F2F2F2"/>
            <w:tcBorders>
              <w:top w:val="single" w:sz="6" w:space="0" w:color="3D3D3D"/>
              <w:left w:val="single" w:sz="6" w:space="0" w:color="3D3D3D"/>
              <w:bottom w:val="single" w:sz="6" w:space="0" w:color="3D3D3D"/>
              <w:right w:val="single" w:sz="6" w:space="0" w:color="3D3D3D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1A1A1A"/>
                <w:sz w:val="15"/>
              </w:rPr>
              <w:t>Elaborado por:</w:t>
              <w:br/>
            </w:r>
            <w:r>
              <w:rPr>
                <w:rFonts w:ascii="Arial" w:hAnsi="Arial"/>
                <w:b/>
                <w:sz w:val="17"/>
              </w:rPr>
              <w:t>Ing. Oscar Canchig G.</w:t>
              <w:br/>
            </w:r>
            <w:r>
              <w:rPr>
                <w:rFonts w:ascii="Arial" w:hAnsi="Arial"/>
                <w:color w:val="666666"/>
                <w:sz w:val="15"/>
              </w:rPr>
              <w:t>Depto. Técnico de Calidad</w:t>
            </w:r>
          </w:p>
        </w:tc>
        <w:tc>
          <w:tcPr>
            <w:tcW w:type="dxa" w:w="3402"/>
            <w:shd w:val="clear" w:color="auto" w:fill="F2F2F2"/>
            <w:tcBorders>
              <w:top w:val="single" w:sz="6" w:space="0" w:color="3D3D3D"/>
              <w:left w:val="single" w:sz="6" w:space="0" w:color="3D3D3D"/>
              <w:bottom w:val="single" w:sz="6" w:space="0" w:color="3D3D3D"/>
              <w:right w:val="single" w:sz="6" w:space="0" w:color="3D3D3D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1A1A1A"/>
                <w:sz w:val="15"/>
              </w:rPr>
              <w:t>Aprobado por:</w:t>
              <w:br/>
            </w:r>
            <w:r>
              <w:rPr>
                <w:rFonts w:ascii="Arial" w:hAnsi="Arial"/>
                <w:b/>
                <w:sz w:val="17"/>
              </w:rPr>
              <w:t>Gerencia Técnica</w:t>
              <w:br/>
            </w:r>
            <w:r>
              <w:rPr>
                <w:rFonts w:ascii="Arial" w:hAnsi="Arial"/>
                <w:color w:val="666666"/>
                <w:sz w:val="15"/>
              </w:rPr>
              <w:t>Intela Cía. Ltda.</w:t>
            </w:r>
          </w:p>
        </w:tc>
        <w:tc>
          <w:tcPr>
            <w:tcW w:type="dxa" w:w="3118"/>
            <w:shd w:val="clear" w:color="auto" w:fill="F2F2F2"/>
            <w:tcBorders>
              <w:top w:val="single" w:sz="6" w:space="0" w:color="3D3D3D"/>
              <w:left w:val="single" w:sz="6" w:space="0" w:color="3D3D3D"/>
              <w:bottom w:val="single" w:sz="6" w:space="0" w:color="3D3D3D"/>
              <w:right w:val="single" w:sz="6" w:space="0" w:color="3D3D3D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1A1A1A"/>
                <w:sz w:val="15"/>
              </w:rPr>
              <w:t>Fecha de emisión:</w:t>
              <w:br/>
            </w:r>
            <w:r>
              <w:rPr>
                <w:rFonts w:ascii="Arial" w:hAnsi="Arial"/>
                <w:b/>
                <w:sz w:val="17"/>
              </w:rPr>
              <w:t>Julio 2026</w:t>
              <w:br/>
            </w:r>
            <w:r>
              <w:rPr>
                <w:rFonts w:ascii="Arial" w:hAnsi="Arial"/>
                <w:color w:val="666666"/>
                <w:sz w:val="15"/>
              </w:rPr>
              <w:t>Revisión: 01</w:t>
            </w:r>
          </w:p>
        </w:tc>
      </w:tr>
    </w:tbl>
    <w:sectPr w:rsidR="00FC693F" w:rsidRPr="0006063C" w:rsidSect="00034616">
      <w:pgSz w:w="11906" w:h="16838"/>
      <w:pgMar w:top="680" w:right="850" w:bottom="68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?>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