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bookmarkStart w:id="0" w:name="_heading=h.z4vqch2aucc6"/>
      <w:bookmarkEnd w:id="0"/>
    </w:p>
    <w:p>
      <w:pPr>
        <w:pStyle w:val="normal1"/>
        <w:rPr>
          <w:b/>
          <w:bCs/>
        </w:rPr>
      </w:pPr>
      <w:r>
        <w:rPr>
          <w:b/>
          <w:bCs/>
        </w:rPr>
        <mc:AlternateContent>
          <mc:Choice Requires="wpg">
            <w:drawing>
              <wp:anchor distT="0" distB="0" distL="0" distR="0" simplePos="0" relativeHeight="5" behindDoc="0" locked="0" layoutInCell="1" allowOverlap="1">
                <wp:simplePos x="0" y="0"/>
                <wp:positionH relativeFrom="column">
                  <wp:posOffset>0</wp:posOffset>
                </wp:positionH>
                <wp:positionV relativeFrom="paragraph">
                  <wp:posOffset>9525</wp:posOffset>
                </wp:positionV>
                <wp:extent cx="6238875" cy="1562100"/>
                <wp:effectExtent l="0" t="0" r="0" b="0"/>
                <wp:wrapNone/>
                <wp:docPr id="1" name="Forma1"/>
                <a:graphic xmlns:a="http://schemas.openxmlformats.org/drawingml/2006/main">
                  <a:graphicData uri="http://schemas.microsoft.com/office/word/2010/wordprocessingGroup">
                    <wpg:wgp>
                      <wpg:cNvGrpSpPr/>
                      <wpg:grpSpPr>
                        <a:xfrm>
                          <a:off x="0" y="0"/>
                          <a:ext cx="6238800" cy="1562040"/>
                          <a:chOff x="0" y="0"/>
                          <a:chExt cx="6238800" cy="1562040"/>
                        </a:xfrm>
                      </wpg:grpSpPr>
                      <wpg:grpSp>
                        <wpg:cNvGrpSpPr/>
                        <wpg:grpSpPr>
                          <a:xfrm>
                            <a:off x="0" y="0"/>
                            <a:ext cx="6238800" cy="1562040"/>
                          </a:xfrm>
                        </wpg:grpSpPr>
                        <wps:wsp>
                          <wps:cNvPr id="2" name="Shape 3"/>
                          <wps:cNvSpPr/>
                          <wps:spPr>
                            <a:xfrm>
                              <a:off x="0" y="0"/>
                              <a:ext cx="6238800" cy="156204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wps:wsp>
                          <wps:cNvPr id="3" name="Shape 4"/>
                          <wps:cNvSpPr/>
                          <wps:spPr>
                            <a:xfrm>
                              <a:off x="1066680" y="299160"/>
                              <a:ext cx="5172120" cy="12625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 xml:space="preserve">Guía2. Desarrollo Proyecto APT </w:t>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Asignatura Capstone</w:t>
                                </w:r>
                              </w:p>
                            </w:txbxContent>
                          </wps:txbx>
                          <wps:bodyPr anchor="t">
                            <a:noAutofit/>
                          </wps:bodyPr>
                        </wps:wsp>
                        <wps:wsp>
                          <wps:cNvPr id="4" name="Shape 5"/>
                          <wps:cNvSpPr/>
                          <wps:spPr>
                            <a:xfrm>
                              <a:off x="0" y="0"/>
                              <a:ext cx="1033920" cy="1487160"/>
                            </a:xfrm>
                            <a:prstGeom prst="rect">
                              <a:avLst/>
                            </a:prstGeom>
                            <a:solidFill>
                              <a:srgbClr val="1F3864"/>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wpg:grpSp>
                    </wpg:wgp>
                  </a:graphicData>
                </a:graphic>
              </wp:anchor>
            </w:drawing>
          </mc:Choice>
          <mc:Fallback>
            <w:pict>
              <v:group id="shape_0" alt="Forma1" style="position:absolute;margin-left:0pt;margin-top:0.75pt;width:491.25pt;height:123pt" coordorigin="0,15" coordsize="9825,2460">
                <v:group id="shape_0" style="position:absolute;left:0;top:15;width:9825;height:2460">
                  <v:rect id="shape_0" stroked="f" o:allowincell="f" style="position:absolute;left:0;top:15;width:9824;height:2459;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rect id="shape_0" stroked="f" o:allowincell="f" style="position:absolute;left:1680;top:486;width:8144;height:1987;mso-wrap-style:square;v-text-anchor:top">
                    <v:fill o:detectmouseclick="t" on="false"/>
                    <v:stroke color="#3465a4" joinstyle="round" endcap="flat"/>
                    <v:textbox>
                      <w:txbxContent>
                        <w:p>
                          <w:pPr>
                            <w:pStyle w:val="normal1"/>
                            <w:spacing w:lineRule="auto" w:line="240" w:before="0" w:after="0"/>
                            <w:ind w:hanging="0" w:start="0" w:end="0"/>
                            <w:jc w:val="start"/>
                            <w:rPr/>
                          </w:pPr>
                          <w:r>
                            <w:rPr/>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 xml:space="preserve">Guía2. Desarrollo Proyecto APT </w:t>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Asignatura Capstone</w:t>
                          </w:r>
                        </w:p>
                      </w:txbxContent>
                    </v:textbox>
                    <w10:wrap type="none"/>
                  </v:rect>
                  <v:rect id="shape_0" fillcolor="#1f3864" stroked="f" o:allowincell="f" style="position:absolute;left:0;top:15;width:1627;height:2341;mso-wrap-style:none;v-text-anchor:middle">
                    <v:fill o:detectmouseclick="t" type="solid" color2="#e0c79b"/>
                    <v:stroke color="#3465a4" joinstyle="round" endcap="flat"/>
                    <v:textbox>
                      <w:txbxContent>
                        <w:p>
                          <w:pPr>
                            <w:pStyle w:val="normal1"/>
                            <w:spacing w:lineRule="auto" w:line="240" w:before="0" w:after="0"/>
                            <w:ind w:hanging="0" w:start="0" w:end="0"/>
                            <w:jc w:val="start"/>
                            <w:rPr/>
                          </w:pPr>
                          <w:r>
                            <w:rPr/>
                          </w:r>
                        </w:p>
                      </w:txbxContent>
                    </v:textbox>
                    <w10:wrap type="none"/>
                  </v:rect>
                </v:group>
              </v:group>
            </w:pict>
          </mc:Fallback>
        </mc:AlternateContent>
      </w:r>
    </w:p>
    <w:p>
      <w:pPr>
        <w:pStyle w:val="normal1"/>
        <w:rPr>
          <w:color w:val="595959"/>
          <w:sz w:val="24"/>
          <w:szCs w:val="24"/>
        </w:rPr>
      </w:pPr>
      <w:r>
        <w:rPr>
          <w:color w:val="595959"/>
          <w:sz w:val="24"/>
          <w:szCs w:val="24"/>
        </w:rPr>
      </w:r>
    </w:p>
    <w:p>
      <w:pPr>
        <w:pStyle w:val="normal1"/>
        <w:rPr>
          <w:color w:val="595959"/>
          <w:sz w:val="24"/>
          <w:szCs w:val="24"/>
        </w:rPr>
      </w:pPr>
      <w:r>
        <w:rPr>
          <w:color w:val="595959"/>
          <w:sz w:val="24"/>
          <w:szCs w:val="24"/>
        </w:rPr>
      </w:r>
    </w:p>
    <w:p>
      <w:pPr>
        <w:pStyle w:val="normal1"/>
        <w:rPr>
          <w:color w:val="595959"/>
          <w:sz w:val="24"/>
          <w:szCs w:val="24"/>
        </w:rPr>
      </w:pPr>
      <w:r>
        <w:rPr>
          <w:color w:val="595959"/>
          <w:sz w:val="24"/>
          <w:szCs w:val="24"/>
        </w:rPr>
      </w:r>
    </w:p>
    <w:p>
      <w:pPr>
        <w:pStyle w:val="normal1"/>
        <w:rPr>
          <w:color w:val="595959"/>
          <w:sz w:val="24"/>
          <w:szCs w:val="24"/>
        </w:rPr>
      </w:pPr>
      <w:r>
        <w:rPr>
          <w:color w:val="595959"/>
          <w:sz w:val="24"/>
          <w:szCs w:val="24"/>
        </w:rPr>
      </w:r>
    </w:p>
    <w:p>
      <w:pPr>
        <w:pStyle w:val="normal1"/>
        <w:rPr>
          <w:color w:val="595959"/>
          <w:sz w:val="24"/>
          <w:szCs w:val="24"/>
        </w:rPr>
      </w:pPr>
      <w:r>
        <w:rPr>
          <w:color w:val="595959"/>
          <w:sz w:val="24"/>
          <w:szCs w:val="24"/>
        </w:rPr>
      </w:r>
    </w:p>
    <w:p>
      <w:pPr>
        <w:pStyle w:val="normal1"/>
        <w:rPr>
          <w:color w:val="595959"/>
          <w:sz w:val="24"/>
          <w:szCs w:val="24"/>
        </w:rPr>
      </w:pPr>
      <w:r>
        <w:rPr>
          <w:color w:val="595959"/>
          <w:sz w:val="24"/>
          <w:szCs w:val="24"/>
        </w:rPr>
      </w:r>
    </w:p>
    <w:tbl>
      <w:tblPr>
        <w:tblStyle w:val="Table1"/>
        <w:tblW w:w="9639" w:type="dxa"/>
        <w:jc w:val="start"/>
        <w:tblInd w:w="-572" w:type="dxa"/>
        <w:tblLayout w:type="fixed"/>
        <w:tblCellMar>
          <w:top w:w="0" w:type="dxa"/>
          <w:start w:w="108" w:type="dxa"/>
          <w:bottom w:w="0" w:type="dxa"/>
          <w:end w:w="108" w:type="dxa"/>
        </w:tblCellMar>
        <w:tblLook w:val="0400"/>
      </w:tblPr>
      <w:tblGrid>
        <w:gridCol w:w="9639"/>
      </w:tblGrid>
      <w:tr>
        <w:trPr>
          <w:trHeight w:val="440" w:hRule="atLeast"/>
        </w:trPr>
        <w:tc>
          <w:tcPr>
            <w:tcW w:w="9639"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1. Resumen avance Proyecto APT</w:t>
            </w:r>
          </w:p>
        </w:tc>
      </w:tr>
      <w:tr>
        <w:trPr>
          <w:trHeight w:val="800" w:hRule="atLeast"/>
        </w:trPr>
        <w:tc>
          <w:tcPr>
            <w:tcW w:w="9639"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 xml:space="preserve">A continuación, encontrarás distintos campos que deberás completar con la información solicitada. </w:t>
            </w:r>
          </w:p>
        </w:tc>
      </w:tr>
    </w:tbl>
    <w:p>
      <w:pPr>
        <w:pStyle w:val="normal1"/>
        <w:spacing w:lineRule="auto" w:line="240" w:before="0" w:after="0"/>
        <w:rPr>
          <w:color w:val="595959"/>
          <w:sz w:val="24"/>
          <w:szCs w:val="24"/>
        </w:rPr>
      </w:pPr>
      <w:r>
        <w:rPr>
          <w:color w:val="595959"/>
          <w:sz w:val="24"/>
          <w:szCs w:val="24"/>
        </w:rPr>
      </w:r>
    </w:p>
    <w:p>
      <w:pPr>
        <w:pStyle w:val="normal1"/>
        <w:spacing w:lineRule="auto" w:line="240" w:before="0" w:after="0"/>
        <w:rPr>
          <w:color w:val="595959"/>
          <w:sz w:val="24"/>
          <w:szCs w:val="24"/>
        </w:rPr>
      </w:pPr>
      <w:r>
        <w:rPr>
          <w:color w:val="595959"/>
          <w:sz w:val="24"/>
          <w:szCs w:val="24"/>
        </w:rPr>
      </w:r>
    </w:p>
    <w:tbl>
      <w:tblPr>
        <w:tblStyle w:val="Table2"/>
        <w:tblW w:w="9639" w:type="dxa"/>
        <w:jc w:val="start"/>
        <w:tblInd w:w="-572" w:type="dxa"/>
        <w:tblLayout w:type="fixed"/>
        <w:tblCellMar>
          <w:top w:w="0" w:type="dxa"/>
          <w:start w:w="108" w:type="dxa"/>
          <w:bottom w:w="0" w:type="dxa"/>
          <w:end w:w="108" w:type="dxa"/>
        </w:tblCellMar>
        <w:tblLook w:val="0400"/>
      </w:tblPr>
      <w:tblGrid>
        <w:gridCol w:w="2492"/>
        <w:gridCol w:w="7147"/>
      </w:tblGrid>
      <w:tr>
        <w:trPr>
          <w:trHeight w:val="1755" w:hRule="atLeast"/>
        </w:trPr>
        <w:tc>
          <w:tcPr>
            <w:tcW w:w="2492"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Resumen de avance proyecto APT</w:t>
            </w:r>
          </w:p>
        </w:tc>
        <w:tc>
          <w:tcPr>
            <w:tcW w:w="7147" w:type="dxa"/>
            <w:tcBorders>
              <w:top w:val="single" w:sz="4" w:space="0" w:color="BFBFBF"/>
              <w:start w:val="single" w:sz="4" w:space="0" w:color="BFBFBF"/>
              <w:bottom w:val="single" w:sz="4" w:space="0" w:color="BFBFBF"/>
              <w:end w:val="single" w:sz="4" w:space="0" w:color="BFBFBF"/>
            </w:tcBorders>
          </w:tcPr>
          <w:p>
            <w:pPr>
              <w:pStyle w:val="normal1"/>
              <w:jc w:val="both"/>
              <w:rPr>
                <w:i/>
                <w:iCs/>
                <w:color w:val="548DD4"/>
                <w:sz w:val="20"/>
                <w:szCs w:val="20"/>
              </w:rPr>
            </w:pPr>
            <w:r>
              <w:rPr>
                <w:i/>
                <w:iCs/>
                <w:color w:val="548DD4"/>
                <w:sz w:val="20"/>
                <w:szCs w:val="20"/>
              </w:rPr>
              <w:t>Portal Cliente: Formulario reactivo para captura estructurada de datos (RUT empresa, categoría de carga —frutas frescas o congelados—, geolocalización de origen y destino, y fecha programada de despacho).</w:t>
            </w:r>
          </w:p>
          <w:p>
            <w:pPr>
              <w:pStyle w:val="normal1"/>
              <w:jc w:val="both"/>
              <w:rPr>
                <w:i/>
                <w:iCs/>
                <w:color w:val="548DD4"/>
                <w:sz w:val="20"/>
                <w:szCs w:val="20"/>
              </w:rPr>
            </w:pPr>
            <w:r>
              <w:rPr>
                <w:i/>
                <w:iCs/>
                <w:color w:val="548DD4"/>
                <w:sz w:val="20"/>
                <w:szCs w:val="20"/>
              </w:rPr>
              <w:t>Backend &amp; API REST: Endpoint robusto desarrollado para procesamiento, validación y persistencia de requerimientos hacia base de datos PostgreSQL.</w:t>
            </w:r>
          </w:p>
          <w:p>
            <w:pPr>
              <w:pStyle w:val="normal1"/>
              <w:spacing w:before="0" w:after="160"/>
              <w:jc w:val="both"/>
              <w:rPr>
                <w:i/>
                <w:iCs/>
                <w:color w:val="548DD4"/>
                <w:sz w:val="20"/>
                <w:szCs w:val="20"/>
              </w:rPr>
            </w:pPr>
            <w:r>
              <w:rPr>
                <w:i/>
                <w:iCs/>
                <w:color w:val="548DD4"/>
                <w:sz w:val="20"/>
                <w:szCs w:val="20"/>
              </w:rPr>
              <w:t>Consola de Administración: Panel operativo centralizado con alertas y recepción automatizada de solicitudes pendientes en tiempo real.</w:t>
            </w:r>
          </w:p>
        </w:tc>
      </w:tr>
      <w:tr>
        <w:trPr>
          <w:trHeight w:val="1247" w:hRule="atLeast"/>
        </w:trPr>
        <w:tc>
          <w:tcPr>
            <w:tcW w:w="2492"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Objetivos</w:t>
            </w:r>
          </w:p>
        </w:tc>
        <w:tc>
          <w:tcPr>
            <w:tcW w:w="7147"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b/>
                <w:bCs/>
                <w:i/>
                <w:iCs/>
                <w:color w:val="548DD4"/>
                <w:sz w:val="20"/>
                <w:szCs w:val="20"/>
              </w:rPr>
            </w:pPr>
            <w:r>
              <w:rPr>
                <w:rFonts w:eastAsia="Calibri" w:cs="Calibri"/>
                <w:i/>
                <w:iCs/>
                <w:color w:val="548DD4"/>
                <w:sz w:val="20"/>
                <w:szCs w:val="20"/>
              </w:rPr>
              <w:t>Objetivo Cumplido: Optimizar los tiempos de respuesta y captura de información mediante la automatización de la toma de solicitudes, garantizando la trazabilidad y consistencia de los requerimientos de transporte de carga desde el origen.</w:t>
            </w:r>
          </w:p>
        </w:tc>
      </w:tr>
      <w:tr>
        <w:trPr>
          <w:trHeight w:val="939" w:hRule="atLeast"/>
        </w:trPr>
        <w:tc>
          <w:tcPr>
            <w:tcW w:w="2492"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Metodología</w:t>
            </w:r>
          </w:p>
        </w:tc>
        <w:tc>
          <w:tcPr>
            <w:tcW w:w="7147"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t>Metodología: Marco de trabajo ágil apoyado en tablero Kanban para la gestión visual del flujo de tareas, priorización continua de requerimientos y despliegue iterativo enfocado en un Producto Mínimo Viable (MVP) funcional y validado.</w:t>
            </w:r>
          </w:p>
        </w:tc>
      </w:tr>
      <w:tr>
        <w:trPr>
          <w:trHeight w:val="2377" w:hRule="atLeast"/>
        </w:trPr>
        <w:tc>
          <w:tcPr>
            <w:tcW w:w="2492"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Evidencias de avance</w:t>
            </w:r>
          </w:p>
        </w:tc>
        <w:tc>
          <w:tcPr>
            <w:tcW w:w="7147" w:type="dxa"/>
            <w:tcBorders>
              <w:top w:val="single" w:sz="4" w:space="0" w:color="BFBFBF"/>
              <w:start w:val="single" w:sz="4" w:space="0" w:color="BFBFBF"/>
              <w:bottom w:val="single" w:sz="4" w:space="0" w:color="BFBFBF"/>
              <w:end w:val="single" w:sz="4" w:space="0" w:color="BFBFBF"/>
            </w:tcBorders>
            <w:vAlign w:val="center"/>
          </w:tcPr>
          <w:p>
            <w:pPr>
              <w:pStyle w:val="normal1"/>
              <w:jc w:val="both"/>
              <w:rPr>
                <w:i/>
                <w:iCs/>
                <w:color w:val="548DD4"/>
                <w:sz w:val="20"/>
                <w:szCs w:val="20"/>
              </w:rPr>
            </w:pPr>
            <w:r>
              <w:rPr>
                <w:i/>
                <w:iCs/>
                <w:color w:val="548DD4"/>
                <w:sz w:val="20"/>
                <w:szCs w:val="20"/>
              </w:rPr>
              <w:t>Registros visuales: Capturas de la interfaz de usuario cliente (validación y renderizado dinámico de campos), panel de administración con visualización de pedidos recepcionados en tiempo real e inspección de trazas.</w:t>
            </w:r>
          </w:p>
          <w:p>
            <w:pPr>
              <w:pStyle w:val="normal1"/>
              <w:jc w:val="both"/>
              <w:rPr>
                <w:i/>
                <w:iCs/>
                <w:color w:val="548DD4"/>
                <w:sz w:val="20"/>
                <w:szCs w:val="20"/>
              </w:rPr>
            </w:pPr>
            <w:r>
              <w:rPr>
                <w:i/>
                <w:iCs/>
                <w:color w:val="548DD4"/>
                <w:sz w:val="20"/>
                <w:szCs w:val="20"/>
              </w:rPr>
              <w:t>Pruebas técnicas: Pruebas de integración de API mediante colecciones en Postman (estados HTTP 200, 201 y 400) e inspección de tablas/esquemas en PostgreSQL.</w:t>
            </w:r>
          </w:p>
          <w:p>
            <w:pPr>
              <w:pStyle w:val="normal1"/>
              <w:spacing w:before="0" w:after="160"/>
              <w:jc w:val="both"/>
              <w:rPr>
                <w:i/>
                <w:iCs/>
                <w:color w:val="548DD4"/>
                <w:sz w:val="20"/>
                <w:szCs w:val="20"/>
              </w:rPr>
            </w:pPr>
            <w:r>
              <w:rPr>
                <w:i/>
                <w:iCs/>
                <w:color w:val="548DD4"/>
                <w:sz w:val="20"/>
                <w:szCs w:val="20"/>
              </w:rPr>
              <w:t>Criterios de calidad: Validación de campos obligatorios en frontend (algoritmo de RUT y rangos térmicos por carga) acoplada a testing exhaustivo de endpoints previo a la integración completa.</w:t>
            </w:r>
          </w:p>
        </w:tc>
      </w:tr>
      <w:tr>
        <w:trPr>
          <w:trHeight w:val="440" w:hRule="atLeast"/>
        </w:trPr>
        <w:tc>
          <w:tcPr>
            <w:tcW w:w="9639" w:type="dxa"/>
            <w:gridSpan w:val="2"/>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 xml:space="preserve">2. Monitoreo del Plan de Trabajo </w:t>
            </w:r>
          </w:p>
        </w:tc>
      </w:tr>
      <w:tr>
        <w:trPr>
          <w:trHeight w:val="894" w:hRule="atLeast"/>
        </w:trPr>
        <w:tc>
          <w:tcPr>
            <w:tcW w:w="9639" w:type="dxa"/>
            <w:gridSpan w:val="2"/>
            <w:tcBorders>
              <w:top w:val="single" w:sz="4" w:space="0" w:color="BFBFBF"/>
              <w:start w:val="single" w:sz="4" w:space="0" w:color="BFBFBF"/>
              <w:bottom w:val="single" w:sz="4" w:space="0" w:color="BFBFBF"/>
              <w:end w:val="single" w:sz="4" w:space="0" w:color="BFBFBF"/>
            </w:tcBorders>
            <w:shd w:fill="D9E2F3" w:val="clear"/>
            <w:vAlign w:val="center"/>
          </w:tcPr>
          <w:p>
            <w:pPr>
              <w:pStyle w:val="normal1"/>
              <w:spacing w:before="0" w:after="160"/>
              <w:jc w:val="both"/>
              <w:rPr>
                <w:rFonts w:ascii="Calibri" w:hAnsi="Calibri" w:eastAsia="Calibri" w:cs="Calibri"/>
                <w:color w:val="1F3864"/>
              </w:rPr>
            </w:pPr>
            <w:r>
              <w:rPr>
                <w:rFonts w:eastAsia="Calibri" w:cs="Calibri"/>
                <w:color w:val="1F3864"/>
              </w:rPr>
              <w:t>Examina cuidadosamente tu plan de trabajo, enfocándote especialmente en la columna de estado de avance y ajustes.</w:t>
            </w:r>
          </w:p>
        </w:tc>
      </w:tr>
    </w:tbl>
    <w:p>
      <w:pPr>
        <w:pStyle w:val="normal1"/>
        <w:spacing w:lineRule="auto" w:line="240" w:before="0" w:after="0"/>
        <w:rPr>
          <w:color w:val="595959"/>
          <w:sz w:val="24"/>
          <w:szCs w:val="24"/>
        </w:rPr>
      </w:pPr>
      <w:r>
        <w:rPr>
          <w:color w:val="595959"/>
          <w:sz w:val="24"/>
          <w:szCs w:val="24"/>
        </w:rPr>
      </w:r>
    </w:p>
    <w:tbl>
      <w:tblPr>
        <w:tblStyle w:val="Table3"/>
        <w:tblpPr w:vertAnchor="page" w:horzAnchor="margin" w:tblpXSpec="center" w:leftFromText="180" w:rightFromText="180" w:tblpY="3517"/>
        <w:tblW w:w="9776" w:type="dxa"/>
        <w:jc w:val="start"/>
        <w:tblInd w:w="-5" w:type="dxa"/>
        <w:tblLayout w:type="fixed"/>
        <w:tblCellMar>
          <w:top w:w="0" w:type="dxa"/>
          <w:start w:w="108" w:type="dxa"/>
          <w:bottom w:w="0" w:type="dxa"/>
          <w:end w:w="108" w:type="dxa"/>
        </w:tblCellMar>
        <w:tblLook w:val="0400"/>
      </w:tblPr>
      <w:tblGrid>
        <w:gridCol w:w="1327"/>
        <w:gridCol w:w="1077"/>
        <w:gridCol w:w="1276"/>
        <w:gridCol w:w="1277"/>
        <w:gridCol w:w="1275"/>
        <w:gridCol w:w="1275"/>
        <w:gridCol w:w="1419"/>
        <w:gridCol w:w="850"/>
      </w:tblGrid>
      <w:tr>
        <w:trPr>
          <w:trHeight w:val="415" w:hRule="atLeast"/>
        </w:trPr>
        <w:tc>
          <w:tcPr>
            <w:tcW w:w="9776" w:type="dxa"/>
            <w:gridSpan w:val="8"/>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Plan de Trabajo</w:t>
            </w:r>
          </w:p>
        </w:tc>
      </w:tr>
      <w:tr>
        <w:trPr>
          <w:trHeight w:val="711" w:hRule="atLeast"/>
        </w:trPr>
        <w:tc>
          <w:tcPr>
            <w:tcW w:w="1327"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Competencia o unidades de competencias</w:t>
            </w:r>
          </w:p>
        </w:tc>
        <w:tc>
          <w:tcPr>
            <w:tcW w:w="1077"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Actividades</w:t>
            </w:r>
          </w:p>
        </w:tc>
        <w:tc>
          <w:tcPr>
            <w:tcW w:w="1276"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Recursos</w:t>
            </w:r>
          </w:p>
        </w:tc>
        <w:tc>
          <w:tcPr>
            <w:tcW w:w="1277"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Duración de la actividad</w:t>
            </w:r>
          </w:p>
        </w:tc>
        <w:tc>
          <w:tcPr>
            <w:tcW w:w="1275"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Responsable</w:t>
            </w:r>
            <w:r>
              <w:rPr>
                <w:rStyle w:val="FootnoteReference"/>
                <w:rFonts w:eastAsia="Calibri" w:cs="Calibri"/>
                <w:color w:val="1F3864"/>
                <w:sz w:val="18"/>
                <w:szCs w:val="18"/>
                <w:vertAlign w:val="superscript"/>
              </w:rPr>
              <w:footnoteReference w:id="2"/>
            </w:r>
          </w:p>
        </w:tc>
        <w:tc>
          <w:tcPr>
            <w:tcW w:w="1275"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Observaciones</w:t>
            </w:r>
          </w:p>
        </w:tc>
        <w:tc>
          <w:tcPr>
            <w:tcW w:w="1419"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Estado de avance</w:t>
            </w:r>
          </w:p>
        </w:tc>
        <w:tc>
          <w:tcPr>
            <w:tcW w:w="85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rFonts w:eastAsia="Calibri" w:cs="Calibri"/>
                <w:color w:val="1F3864"/>
                <w:sz w:val="18"/>
                <w:szCs w:val="18"/>
              </w:rPr>
              <w:t>Ajustes</w:t>
            </w:r>
          </w:p>
        </w:tc>
      </w:tr>
      <w:tr>
        <w:trPr>
          <w:trHeight w:val="2410" w:hRule="atLeast"/>
        </w:trPr>
        <w:tc>
          <w:tcPr>
            <w:tcW w:w="1327"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b/>
                <w:bCs/>
                <w:sz w:val="18"/>
                <w:szCs w:val="18"/>
              </w:rPr>
            </w:pPr>
            <w:r>
              <w:rPr>
                <w:i/>
                <w:iCs/>
                <w:color w:val="548DD4"/>
                <w:sz w:val="18"/>
                <w:szCs w:val="18"/>
              </w:rPr>
              <w:t>Programación Full Stack / Modelado de Software</w:t>
            </w:r>
          </w:p>
        </w:tc>
        <w:tc>
          <w:tcPr>
            <w:tcW w:w="1077"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rFonts w:ascii="Calibri" w:hAnsi="Calibri" w:eastAsia="Calibri" w:cs="Calibri"/>
                <w:i/>
                <w:iCs/>
                <w:color w:val="548DD4"/>
                <w:sz w:val="18"/>
                <w:szCs w:val="18"/>
              </w:rPr>
            </w:pPr>
            <w:r>
              <w:rPr>
                <w:i/>
                <w:iCs/>
                <w:color w:val="548DD4"/>
                <w:sz w:val="18"/>
                <w:szCs w:val="18"/>
              </w:rPr>
              <w:t>Diseñar formulario cliente (RUT, frutas/congelados, origen/destino) y API de recepción.</w:t>
            </w:r>
          </w:p>
        </w:tc>
        <w:tc>
          <w:tcPr>
            <w:tcW w:w="1276"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b/>
                <w:bCs/>
                <w:sz w:val="18"/>
                <w:szCs w:val="18"/>
              </w:rPr>
            </w:pPr>
            <w:r>
              <w:rPr>
                <w:i/>
                <w:iCs/>
                <w:color w:val="548DD4"/>
                <w:sz w:val="18"/>
                <w:szCs w:val="18"/>
              </w:rPr>
              <w:t>Tecnología full stack como Angular, Django Rest Framework</w:t>
            </w:r>
          </w:p>
        </w:tc>
        <w:tc>
          <w:tcPr>
            <w:tcW w:w="1277"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b/>
                <w:bCs/>
                <w:sz w:val="18"/>
                <w:szCs w:val="18"/>
              </w:rPr>
            </w:pPr>
            <w:r>
              <w:rPr>
                <w:i/>
                <w:iCs/>
                <w:color w:val="548DD4"/>
                <w:sz w:val="18"/>
                <w:szCs w:val="18"/>
              </w:rPr>
              <w:t>En el caso del desarrollo de este módulo se necesitó dos semanas completas dado que es un módulo grande y que necesito de diversas pruebas y lógicas de negocios para ser llevado a cierre efectivo del mismo.</w:t>
            </w:r>
          </w:p>
        </w:tc>
        <w:tc>
          <w:tcPr>
            <w:tcW w:w="1275"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rFonts w:ascii="Calibri" w:hAnsi="Calibri" w:eastAsia="Calibri" w:cs="Calibri"/>
                <w:i/>
                <w:iCs/>
                <w:color w:val="548DD4"/>
                <w:sz w:val="18"/>
                <w:szCs w:val="18"/>
              </w:rPr>
            </w:pPr>
            <w:r>
              <w:rPr>
                <w:i/>
                <w:iCs/>
                <w:color w:val="548DD4"/>
                <w:sz w:val="18"/>
                <w:szCs w:val="18"/>
              </w:rPr>
              <w:t>Andrés Rojas</w:t>
            </w:r>
          </w:p>
        </w:tc>
        <w:tc>
          <w:tcPr>
            <w:tcW w:w="1275"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rFonts w:ascii="Calibri" w:hAnsi="Calibri" w:eastAsia="Calibri" w:cs="Calibri"/>
                <w:i/>
                <w:iCs/>
                <w:color w:val="548DD4"/>
                <w:sz w:val="18"/>
                <w:szCs w:val="18"/>
              </w:rPr>
            </w:pPr>
            <w:r>
              <w:rPr>
                <w:i/>
                <w:iCs/>
                <w:color w:val="548DD4"/>
                <w:sz w:val="18"/>
                <w:szCs w:val="18"/>
              </w:rPr>
              <w:t>Facilita definir campos obligatorios y validar datos antes de guardar.</w:t>
            </w:r>
          </w:p>
        </w:tc>
        <w:tc>
          <w:tcPr>
            <w:tcW w:w="1419"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rFonts w:ascii="Calibri" w:hAnsi="Calibri" w:eastAsia="Calibri" w:cs="Calibri"/>
                <w:i/>
                <w:iCs/>
                <w:color w:val="C00000"/>
                <w:sz w:val="16"/>
                <w:szCs w:val="16"/>
              </w:rPr>
            </w:pPr>
            <w:r>
              <w:rPr>
                <w:i/>
                <w:iCs/>
                <w:color w:val="548DD4"/>
                <w:sz w:val="18"/>
                <w:szCs w:val="18"/>
              </w:rPr>
              <w:t>Completado</w:t>
            </w:r>
          </w:p>
        </w:tc>
        <w:tc>
          <w:tcPr>
            <w:tcW w:w="850" w:type="dxa"/>
            <w:tcBorders>
              <w:top w:val="single" w:sz="4" w:space="0" w:color="BFBFBF"/>
              <w:start w:val="single" w:sz="4" w:space="0" w:color="BFBFBF"/>
              <w:bottom w:val="single" w:sz="4" w:space="0" w:color="BFBFBF"/>
              <w:end w:val="single" w:sz="4" w:space="0" w:color="BFBFBF"/>
            </w:tcBorders>
          </w:tcPr>
          <w:p>
            <w:pPr>
              <w:pStyle w:val="normal1"/>
              <w:spacing w:before="0" w:after="160"/>
              <w:jc w:val="both"/>
              <w:rPr>
                <w:rFonts w:ascii="Calibri" w:hAnsi="Calibri" w:eastAsia="Calibri" w:cs="Calibri"/>
                <w:i/>
                <w:iCs/>
                <w:color w:val="548DD4"/>
                <w:sz w:val="18"/>
                <w:szCs w:val="18"/>
              </w:rPr>
            </w:pPr>
            <w:r>
              <w:rPr>
                <w:i/>
                <w:iCs/>
                <w:color w:val="548DD4"/>
                <w:sz w:val="18"/>
                <w:szCs w:val="18"/>
              </w:rPr>
              <w:t>Se agregaron campos dinámicos para cargas congeladas.</w:t>
            </w:r>
          </w:p>
        </w:tc>
      </w:tr>
    </w:tbl>
    <w:p>
      <w:pPr>
        <w:pStyle w:val="normal1"/>
        <w:rPr>
          <w:color w:val="595959"/>
          <w:sz w:val="24"/>
          <w:szCs w:val="24"/>
        </w:rPr>
      </w:pPr>
      <w:r>
        <w:rPr>
          <w:color w:val="595959"/>
          <w:sz w:val="24"/>
          <w:szCs w:val="24"/>
        </w:rPr>
      </w:r>
    </w:p>
    <w:tbl>
      <w:tblPr>
        <w:tblStyle w:val="Table4"/>
        <w:tblW w:w="9479" w:type="dxa"/>
        <w:jc w:val="start"/>
        <w:tblInd w:w="-553" w:type="dxa"/>
        <w:tblLayout w:type="fixed"/>
        <w:tblCellMar>
          <w:top w:w="0" w:type="dxa"/>
          <w:start w:w="108" w:type="dxa"/>
          <w:bottom w:w="0" w:type="dxa"/>
          <w:end w:w="108" w:type="dxa"/>
        </w:tblCellMar>
        <w:tblLook w:val="0400"/>
      </w:tblPr>
      <w:tblGrid>
        <w:gridCol w:w="9479"/>
      </w:tblGrid>
      <w:tr>
        <w:trPr>
          <w:trHeight w:val="440" w:hRule="atLeast"/>
        </w:trPr>
        <w:tc>
          <w:tcPr>
            <w:tcW w:w="9479"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 xml:space="preserve">3. Ajustes a partir del monitoreo </w:t>
            </w:r>
          </w:p>
        </w:tc>
      </w:tr>
      <w:tr>
        <w:trPr>
          <w:trHeight w:val="800" w:hRule="atLeast"/>
        </w:trPr>
        <w:tc>
          <w:tcPr>
            <w:tcW w:w="9479"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pPr>
        <w:pStyle w:val="normal1"/>
        <w:rPr>
          <w:color w:val="595959"/>
          <w:sz w:val="24"/>
          <w:szCs w:val="24"/>
        </w:rPr>
      </w:pPr>
      <w:r>
        <w:rPr>
          <w:color w:val="595959"/>
          <w:sz w:val="24"/>
          <w:szCs w:val="24"/>
        </w:rPr>
      </w:r>
    </w:p>
    <w:tbl>
      <w:tblPr>
        <w:tblStyle w:val="Table5"/>
        <w:tblpPr w:vertAnchor="text" w:horzAnchor="text" w:leftFromText="180" w:rightFromText="180" w:tblpX="-572" w:tblpY="1"/>
        <w:tblW w:w="9496" w:type="dxa"/>
        <w:jc w:val="start"/>
        <w:tblInd w:w="-5" w:type="dxa"/>
        <w:tblLayout w:type="fixed"/>
        <w:tblCellMar>
          <w:top w:w="0" w:type="dxa"/>
          <w:start w:w="108" w:type="dxa"/>
          <w:bottom w:w="0" w:type="dxa"/>
          <w:end w:w="108" w:type="dxa"/>
        </w:tblCellMar>
        <w:tblLook w:val="0400"/>
      </w:tblPr>
      <w:tblGrid>
        <w:gridCol w:w="9496"/>
      </w:tblGrid>
      <w:tr>
        <w:trPr>
          <w:trHeight w:val="1936" w:hRule="atLeast"/>
        </w:trPr>
        <w:tc>
          <w:tcPr>
            <w:tcW w:w="9496" w:type="dxa"/>
            <w:tcBorders>
              <w:top w:val="single" w:sz="4" w:space="0" w:color="BFBFBF"/>
              <w:start w:val="single" w:sz="4" w:space="0" w:color="BFBFBF"/>
              <w:bottom w:val="single" w:sz="4" w:space="0" w:color="BFBFBF"/>
              <w:end w:val="single" w:sz="4" w:space="0" w:color="BFBFBF"/>
            </w:tcBorders>
            <w:vAlign w:val="center"/>
          </w:tcPr>
          <w:p>
            <w:pPr>
              <w:pStyle w:val="normal1"/>
              <w:jc w:val="both"/>
              <w:rPr>
                <w:i/>
                <w:iCs/>
                <w:color w:val="548DD4"/>
                <w:sz w:val="20"/>
                <w:szCs w:val="20"/>
              </w:rPr>
            </w:pPr>
            <w:r>
              <w:rPr>
                <w:rFonts w:eastAsia="Calibri" w:cs="Calibri"/>
                <w:i/>
                <w:iCs/>
                <w:color w:val="548DD4"/>
                <w:sz w:val="20"/>
                <w:szCs w:val="20"/>
              </w:rPr>
              <w:t>Análisis de Factores de Desarrollo</w:t>
            </w:r>
          </w:p>
          <w:p>
            <w:pPr>
              <w:pStyle w:val="normal1"/>
              <w:jc w:val="both"/>
              <w:rPr>
                <w:i/>
                <w:iCs/>
                <w:color w:val="548DD4"/>
                <w:sz w:val="20"/>
                <w:szCs w:val="20"/>
              </w:rPr>
            </w:pPr>
            <w:r>
              <w:rPr>
                <w:rFonts w:eastAsia="Calibri" w:cs="Calibri"/>
                <w:i/>
                <w:iCs/>
                <w:color w:val="548DD4"/>
                <w:sz w:val="20"/>
                <w:szCs w:val="20"/>
              </w:rPr>
              <w:t>Facilitadores: La definición clara del flujo operativo de la plataforma STL (solicitud cliente → notificación administrador) y el uso de la metodología Kanban permitieron organizar eficazmente las tareas de diseño de interfaz full-stack y lógica de negocio.</w:t>
            </w:r>
          </w:p>
          <w:p>
            <w:pPr>
              <w:pStyle w:val="normal1"/>
              <w:jc w:val="both"/>
              <w:rPr>
                <w:i/>
                <w:iCs/>
                <w:color w:val="548DD4"/>
                <w:sz w:val="20"/>
                <w:szCs w:val="20"/>
              </w:rPr>
            </w:pPr>
            <w:r>
              <w:rPr>
                <w:rFonts w:eastAsia="Calibri" w:cs="Calibri"/>
                <w:i/>
                <w:iCs/>
                <w:color w:val="548DD4"/>
                <w:sz w:val="20"/>
                <w:szCs w:val="20"/>
              </w:rPr>
              <w:t>Dificultades: Complejidad inicial en la validación algorítmica del RUT empresarial y en la definición de parámetros específicos requeridos para cargas con cadena de frío (diferencias entre frutas frescas y productos congelados).</w:t>
            </w:r>
          </w:p>
          <w:p>
            <w:pPr>
              <w:pStyle w:val="normal1"/>
              <w:jc w:val="both"/>
              <w:rPr>
                <w:i/>
                <w:iCs/>
                <w:color w:val="548DD4"/>
                <w:sz w:val="20"/>
                <w:szCs w:val="20"/>
              </w:rPr>
            </w:pPr>
            <w:r>
              <w:rPr>
                <w:rFonts w:eastAsia="Calibri" w:cs="Calibri"/>
                <w:i/>
                <w:iCs/>
                <w:color w:val="548DD4"/>
                <w:sz w:val="20"/>
                <w:szCs w:val="20"/>
              </w:rPr>
              <w:t>Acciones tomadas: Se implementó un formulario con lógica condicional que despliega campos dinámicos según el tipo de carga, complementado con validaciones estrictas en la serialización del backend antes de guardar la información.</w:t>
            </w:r>
          </w:p>
          <w:p>
            <w:pPr>
              <w:pStyle w:val="normal1"/>
              <w:rPr>
                <w:rFonts w:ascii="Calibri" w:hAnsi="Calibri" w:eastAsia="Calibri" w:cs="Calibri"/>
                <w:color w:val="1F3864"/>
              </w:rPr>
            </w:pPr>
            <w:r>
              <w:rPr>
                <w:rFonts w:eastAsia="Calibri" w:cs="Calibri"/>
                <w:color w:val="1F3864"/>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r>
          </w:p>
        </w:tc>
      </w:tr>
    </w:tbl>
    <w:p>
      <w:pPr>
        <w:pStyle w:val="normal1"/>
        <w:rPr>
          <w:color w:val="595959"/>
          <w:sz w:val="24"/>
          <w:szCs w:val="24"/>
        </w:rPr>
      </w:pPr>
      <w:r>
        <w:rPr>
          <w:color w:val="595959"/>
          <w:sz w:val="24"/>
          <w:szCs w:val="24"/>
        </w:rPr>
      </w:r>
    </w:p>
    <w:tbl>
      <w:tblPr>
        <w:tblStyle w:val="Table6"/>
        <w:tblpPr w:vertAnchor="text" w:horzAnchor="text" w:leftFromText="180" w:rightFromText="180" w:tblpX="-572" w:tblpY="107"/>
        <w:tblW w:w="9493" w:type="dxa"/>
        <w:jc w:val="start"/>
        <w:tblInd w:w="-5" w:type="dxa"/>
        <w:tblLayout w:type="fixed"/>
        <w:tblCellMar>
          <w:top w:w="0" w:type="dxa"/>
          <w:start w:w="108" w:type="dxa"/>
          <w:bottom w:w="0" w:type="dxa"/>
          <w:end w:w="108" w:type="dxa"/>
        </w:tblCellMar>
        <w:tblLook w:val="0400"/>
      </w:tblPr>
      <w:tblGrid>
        <w:gridCol w:w="9493"/>
      </w:tblGrid>
      <w:tr>
        <w:trPr>
          <w:trHeight w:val="1936" w:hRule="atLeast"/>
        </w:trPr>
        <w:tc>
          <w:tcPr>
            <w:tcW w:w="9493" w:type="dxa"/>
            <w:tcBorders>
              <w:top w:val="single" w:sz="4" w:space="0" w:color="BFBFBF"/>
              <w:start w:val="single" w:sz="4" w:space="0" w:color="BFBFBF"/>
              <w:bottom w:val="single" w:sz="4" w:space="0" w:color="BFBFBF"/>
              <w:end w:val="single" w:sz="4" w:space="0" w:color="BFBFBF"/>
            </w:tcBorders>
            <w:vAlign w:val="center"/>
          </w:tcPr>
          <w:p>
            <w:pPr>
              <w:pStyle w:val="normal1"/>
              <w:jc w:val="both"/>
              <w:rPr>
                <w:rFonts w:ascii="Calibri" w:hAnsi="Calibri" w:eastAsia="Calibri" w:cs="Calibri"/>
                <w:i/>
                <w:iCs/>
                <w:color w:val="548DD4"/>
                <w:sz w:val="20"/>
                <w:szCs w:val="20"/>
              </w:rPr>
            </w:pPr>
            <w:r>
              <w:rPr>
                <w:rFonts w:eastAsia="Calibri" w:cs="Calibri"/>
                <w:color w:val="1F3864"/>
              </w:rPr>
              <w:t xml:space="preserve">Actividades ajustadas o eliminadas: </w:t>
            </w:r>
            <w:r>
              <w:rPr>
                <w:rFonts w:eastAsia="Calibri" w:cs="Calibri"/>
                <w:i/>
                <w:iCs/>
                <w:color w:val="548DD4"/>
                <w:sz w:val="20"/>
                <w:szCs w:val="20"/>
              </w:rPr>
              <w:t>Se ajustó la prioridad en el tablero Kanban para enfocar los esfuerzos en dejar 100% operativo el Módulo de Ingreso de Requerimientos y Recepción del Administrador como Producto Mínimo Viable (MVP). Como ajuste preventivo, la sincronización de notificaciones con la aplicación móvil de transportistas se postergó para el siguiente sprint, asegurando un flujo web totalmente estable y testeado.</w:t>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C00000"/>
                <w:sz w:val="20"/>
                <w:szCs w:val="20"/>
              </w:rPr>
            </w:pPr>
            <w:r>
              <w:rPr>
                <w:rFonts w:eastAsia="Calibri" w:cs="Calibri"/>
                <w:i/>
                <w:iCs/>
                <w:color w:val="C00000"/>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r>
          </w:p>
        </w:tc>
      </w:tr>
    </w:tbl>
    <w:p>
      <w:pPr>
        <w:pStyle w:val="normal1"/>
        <w:spacing w:lineRule="auto" w:line="240" w:before="0" w:after="0"/>
        <w:jc w:val="both"/>
        <w:rPr>
          <w:rFonts w:ascii="Calibri" w:hAnsi="Calibri" w:eastAsia="Calibri" w:cs="Calibri"/>
          <w:i/>
          <w:iCs/>
          <w:color w:val="548DD4"/>
          <w:sz w:val="20"/>
          <w:szCs w:val="20"/>
        </w:rPr>
      </w:pPr>
      <w:r>
        <w:rPr>
          <w:rFonts w:eastAsia="Calibri" w:cs="Calibri"/>
          <w:i/>
          <w:iCs/>
          <w:color w:val="548DD4"/>
          <w:sz w:val="20"/>
          <w:szCs w:val="20"/>
        </w:rPr>
      </w:r>
    </w:p>
    <w:p>
      <w:pPr>
        <w:pStyle w:val="normal1"/>
        <w:spacing w:lineRule="auto" w:line="240" w:before="0" w:after="0"/>
        <w:jc w:val="both"/>
        <w:rPr>
          <w:rFonts w:ascii="Calibri" w:hAnsi="Calibri" w:eastAsia="Calibri" w:cs="Calibri"/>
          <w:i/>
          <w:iCs/>
          <w:color w:val="548DD4"/>
          <w:sz w:val="20"/>
          <w:szCs w:val="20"/>
        </w:rPr>
      </w:pPr>
      <w:r>
        <w:rPr>
          <w:rFonts w:eastAsia="Calibri" w:cs="Calibri"/>
          <w:i/>
          <w:iCs/>
          <w:color w:val="548DD4"/>
          <w:sz w:val="20"/>
          <w:szCs w:val="20"/>
        </w:rPr>
      </w:r>
    </w:p>
    <w:tbl>
      <w:tblPr>
        <w:tblStyle w:val="Table7"/>
        <w:tblW w:w="9498" w:type="dxa"/>
        <w:jc w:val="start"/>
        <w:tblInd w:w="-572" w:type="dxa"/>
        <w:tblLayout w:type="fixed"/>
        <w:tblCellMar>
          <w:top w:w="0" w:type="dxa"/>
          <w:start w:w="108" w:type="dxa"/>
          <w:bottom w:w="0" w:type="dxa"/>
          <w:end w:w="108" w:type="dxa"/>
        </w:tblCellMar>
        <w:tblLook w:val="0400"/>
      </w:tblPr>
      <w:tblGrid>
        <w:gridCol w:w="9498"/>
      </w:tblGrid>
      <w:tr>
        <w:trPr>
          <w:trHeight w:val="1966"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1"/>
              <w:jc w:val="both"/>
              <w:rPr>
                <w:rFonts w:ascii="Calibri" w:hAnsi="Calibri" w:eastAsia="Calibri" w:cs="Calibri"/>
                <w:i/>
                <w:iCs/>
                <w:color w:val="548DD4"/>
                <w:sz w:val="20"/>
                <w:szCs w:val="20"/>
              </w:rPr>
            </w:pPr>
            <w:r>
              <w:rPr>
                <w:rFonts w:eastAsia="Calibri" w:cs="Calibri"/>
                <w:color w:val="1F3864"/>
              </w:rPr>
              <w:t>Actividades que no has iniciado o están retrasadas:</w:t>
            </w:r>
            <w:r>
              <w:rPr>
                <w:rFonts w:eastAsia="Calibri" w:cs="Calibri"/>
                <w:i/>
                <w:iCs/>
                <w:color w:val="548DD4"/>
                <w:sz w:val="20"/>
                <w:szCs w:val="20"/>
              </w:rPr>
              <w:t xml:space="preserve"> </w:t>
            </w:r>
            <w:r>
              <w:rPr>
                <w:i/>
                <w:iCs/>
                <w:color w:val="548DD4"/>
                <w:sz w:val="20"/>
                <w:szCs w:val="20"/>
              </w:rPr>
              <w:t>La sincronización de pedidos en tiempo real hacia la aplicación móvil de los conductores presenta un leve retraso respecto al plan original. Motivo: Se priorizó el desarrollo robusto de la base de datos y la vista de recepción administrativa. Estrategia: Se abordará inmediatamente en el siguiente ciclo del tablero Kanban utilizando los componentes de API ya probados, sin alterar la fecha de entrega final del proyecto.</w:t>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jc w:val="both"/>
              <w:rPr>
                <w:rFonts w:ascii="Calibri" w:hAnsi="Calibri" w:eastAsia="Calibri" w:cs="Calibri"/>
                <w:i/>
                <w:iCs/>
                <w:color w:val="548DD4"/>
                <w:sz w:val="20"/>
                <w:szCs w:val="20"/>
              </w:rPr>
            </w:pPr>
            <w:r>
              <w:rPr>
                <w:rFonts w:eastAsia="Calibri" w:cs="Calibri"/>
                <w:i/>
                <w:iCs/>
                <w:color w:val="548DD4"/>
                <w:sz w:val="20"/>
                <w:szCs w:val="20"/>
              </w:rPr>
            </w:r>
          </w:p>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r>
          </w:p>
        </w:tc>
      </w:tr>
    </w:tbl>
    <w:p>
      <w:pPr>
        <w:pStyle w:val="normal1"/>
        <w:widowControl/>
        <w:bidi w:val="0"/>
        <w:spacing w:lineRule="auto" w:line="259" w:before="0" w:after="160"/>
        <w:jc w:val="start"/>
        <w:rPr/>
      </w:pPr>
      <w:r>
        <w:rPr/>
      </w:r>
    </w:p>
    <w:sectPr>
      <w:headerReference w:type="even" r:id="rId2"/>
      <w:headerReference w:type="default" r:id="rId3"/>
      <w:headerReference w:type="first" r:id="rId4"/>
      <w:footnotePr>
        <w:numFmt w:val="decimal"/>
      </w:footnotePr>
      <w:type w:val="nextPage"/>
      <w:pgSz w:w="11906" w:h="16838"/>
      <w:pgMar w:left="1701" w:right="1701" w:gutter="0" w:header="708"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eorgia">
    <w:charset w:val="01" w:characterSet="utf-8"/>
    <w:family w:val="roman"/>
    <w:pitch w:val="variable"/>
  </w:font>
  <w:font w:name="Century Gothic">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595959"/>
          <w:position w:val="0"/>
          <w:sz w:val="20"/>
          <w:szCs w:val="20"/>
          <w:u w:val="none"/>
          <w:shd w:fill="auto" w:val="clear"/>
          <w:vertAlign w:val="baseline"/>
        </w:rPr>
      </w:pPr>
      <w:r>
        <w:rPr>
          <w:rStyle w:val="Caracteresdenotaalpie"/>
        </w:rPr>
        <w:footnoteRef/>
      </w:r>
      <w:r>
        <w:rPr>
          <w:rFonts w:eastAsia="Calibri" w:cs="Calibri"/>
          <w:b w:val="false"/>
          <w:bCs w:val="false"/>
          <w:i w:val="false"/>
          <w:iCs w:val="false"/>
          <w:caps w:val="false"/>
          <w:smallCaps w:val="false"/>
          <w:strike w:val="false"/>
          <w:dstrike w:val="false"/>
          <w:color w:val="595959"/>
          <w:position w:val="0"/>
          <w:sz w:val="20"/>
          <w:szCs w:val="20"/>
          <w:u w:val="none"/>
          <w:shd w:fill="auto" w:val="clear"/>
          <w:vertAlign w:val="baseline"/>
        </w:rPr>
        <w:t xml:space="preserve"> </w:t>
      </w:r>
      <w:r>
        <w:rPr>
          <w:rFonts w:eastAsia="Calibri" w:cs="Calibri"/>
          <w:b w:val="false"/>
          <w:bCs w:val="false"/>
          <w:i w:val="false"/>
          <w:iCs w:val="false"/>
          <w:caps w:val="false"/>
          <w:smallCaps w:val="false"/>
          <w:strike w:val="false"/>
          <w:dstrike w:val="false"/>
          <w:color w:val="595959"/>
          <w:position w:val="0"/>
          <w:sz w:val="20"/>
          <w:szCs w:val="20"/>
          <w:u w:val="none"/>
          <w:shd w:fill="auto" w:val="clear"/>
          <w:vertAlign w:val="baseline"/>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Calibri" w:hAnsi="Calibri" w:eastAsia="Calibri" w:cs="Calibri"/>
        <w:b w:val="false"/>
        <w:bCs w:val="false"/>
        <w:i w:val="false"/>
        <w:iCs w:val="false"/>
        <w:caps w:val="false"/>
        <w:smallCaps w:val="false"/>
        <w:strike w:val="false"/>
        <w:dstrike w:val="false"/>
        <w:color w:val="595959"/>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595959"/>
        <w:position w:val="0"/>
        <w:sz w:val="20"/>
        <w:szCs w:val="20"/>
        <w:u w:val="none"/>
        <w:shd w:fill="auto" w:val="clear"/>
        <w:vertAlign w:val="baseline"/>
      </w:rPr>
    </w:r>
  </w:p>
  <w:tbl>
    <w:tblPr>
      <w:tblStyle w:val="Table8"/>
      <w:tblW w:w="10170" w:type="dxa"/>
      <w:jc w:val="start"/>
      <w:tblInd w:w="-709" w:type="dxa"/>
      <w:tblLayout w:type="fixed"/>
      <w:tblCellMar>
        <w:top w:w="0" w:type="dxa"/>
        <w:start w:w="108" w:type="dxa"/>
        <w:bottom w:w="0" w:type="dxa"/>
        <w:end w:w="108" w:type="dxa"/>
      </w:tblCellMar>
      <w:tblLook w:val="0400"/>
    </w:tblPr>
    <w:tblGrid>
      <w:gridCol w:w="5953"/>
      <w:gridCol w:w="4217"/>
    </w:tblGrid>
    <w:tr>
      <w:trPr>
        <w:trHeight w:val="697" w:hRule="atLeast"/>
      </w:trPr>
      <w:tc>
        <w:tcPr>
          <w:tcW w:w="5953" w:type="dxa"/>
          <w:tcBorders/>
        </w:tcPr>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 xml:space="preserve">Guía Estudiante - Desarrollo Proyecto APT </w:t>
          </w:r>
        </w:p>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Fase 2</w:t>
          </w:r>
        </w:p>
      </w:tc>
      <w:tc>
        <w:tcPr>
          <w:tcW w:w="4217" w:type="dxa"/>
          <w:tcBorders/>
        </w:tcPr>
        <w:p>
          <w:pPr>
            <w:pStyle w:val="normal1"/>
            <w:spacing w:before="0" w:after="160"/>
            <w:jc w:val="center"/>
            <w:rPr>
              <w:rFonts w:ascii="Century Gothic" w:hAnsi="Century Gothic" w:eastAsia="Century Gothic" w:cs="Century Gothic"/>
              <w:b/>
              <w:bCs/>
              <w:sz w:val="30"/>
              <w:szCs w:val="30"/>
            </w:rPr>
          </w:pPr>
          <w:r>
            <w:rPr/>
            <w:drawing>
              <wp:inline distT="0" distB="0" distL="0" distR="0">
                <wp:extent cx="1996440" cy="428625"/>
                <wp:effectExtent l="0" t="0" r="0" b="0"/>
                <wp:docPr id="5" name="image1.png"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Calibri" w:hAnsi="Calibri" w:eastAsia="Calibri" w:cs="Calibri"/>
        <w:b w:val="false"/>
        <w:bCs w:val="false"/>
        <w:i w:val="false"/>
        <w:iCs w:val="false"/>
        <w:caps w:val="false"/>
        <w:smallCaps w:val="false"/>
        <w:strike w:val="false"/>
        <w:dstrike w:val="false"/>
        <w:color w:val="595959"/>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595959"/>
        <w:position w:val="0"/>
        <w:sz w:val="20"/>
        <w:szCs w:val="20"/>
        <w:u w:val="none"/>
        <w:shd w:fill="auto" w:val="clear"/>
        <w:vertAlign w:val="baseline"/>
      </w:rPr>
    </w:r>
  </w:p>
  <w:tbl>
    <w:tblPr>
      <w:tblStyle w:val="Table8"/>
      <w:tblW w:w="10170" w:type="dxa"/>
      <w:jc w:val="start"/>
      <w:tblInd w:w="-709" w:type="dxa"/>
      <w:tblLayout w:type="fixed"/>
      <w:tblCellMar>
        <w:top w:w="0" w:type="dxa"/>
        <w:start w:w="108" w:type="dxa"/>
        <w:bottom w:w="0" w:type="dxa"/>
        <w:end w:w="108" w:type="dxa"/>
      </w:tblCellMar>
      <w:tblLook w:val="0400"/>
    </w:tblPr>
    <w:tblGrid>
      <w:gridCol w:w="5953"/>
      <w:gridCol w:w="4217"/>
    </w:tblGrid>
    <w:tr>
      <w:trPr>
        <w:trHeight w:val="697" w:hRule="atLeast"/>
      </w:trPr>
      <w:tc>
        <w:tcPr>
          <w:tcW w:w="5953" w:type="dxa"/>
          <w:tcBorders/>
        </w:tcPr>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 xml:space="preserve">Guía Estudiante - Desarrollo Proyecto APT </w:t>
          </w:r>
        </w:p>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Fase 2</w:t>
          </w:r>
        </w:p>
      </w:tc>
      <w:tc>
        <w:tcPr>
          <w:tcW w:w="4217" w:type="dxa"/>
          <w:tcBorders/>
        </w:tcPr>
        <w:p>
          <w:pPr>
            <w:pStyle w:val="normal1"/>
            <w:spacing w:before="0" w:after="160"/>
            <w:jc w:val="center"/>
            <w:rPr>
              <w:rFonts w:ascii="Century Gothic" w:hAnsi="Century Gothic" w:eastAsia="Century Gothic" w:cs="Century Gothic"/>
              <w:b/>
              <w:bCs/>
              <w:sz w:val="30"/>
              <w:szCs w:val="30"/>
            </w:rPr>
          </w:pPr>
          <w:r>
            <w:rPr/>
            <w:drawing>
              <wp:inline distT="0" distB="0" distL="0" distR="0">
                <wp:extent cx="1996440" cy="428625"/>
                <wp:effectExtent l="0" t="0" r="0" b="0"/>
                <wp:docPr id="6" name="image1.png"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settings.xml><?xml version="1.0" encoding="utf-8"?>
<w:settings xmlns:w="http://schemas.openxmlformats.org/wordprocessingml/2006/main">
  <w:zoom w:percent="121"/>
  <w:embedTrueTypeFonts/>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F3863"/>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Ttulo3Car" w:customStyle="1">
    <w:name w:val="Título 3 Car"/>
    <w:basedOn w:val="DefaultParagraphFont"/>
    <w:uiPriority w:val="9"/>
    <w:qFormat/>
    <w:rsid w:val="0003309e"/>
    <w:rPr>
      <w:rFonts w:ascii="Calibri Light" w:hAnsi="Calibri Light" w:eastAsia="" w:cs="" w:asciiTheme="majorHAnsi" w:cstheme="majorBidi" w:eastAsiaTheme="majorEastAsia" w:hAnsiTheme="majorHAnsi"/>
      <w:color w:themeColor="accent1" w:themeShade="7f" w:val="1F3763"/>
    </w:rPr>
  </w:style>
  <w:style w:type="character" w:styleId="PiedepginaCar" w:customStyle="1">
    <w:name w:val="Pie de página Car"/>
    <w:basedOn w:val="DefaultParagraphFont"/>
    <w:uiPriority w:val="99"/>
    <w:qFormat/>
    <w:rsid w:val="0003309e"/>
    <w:rPr>
      <w:sz w:val="22"/>
      <w:szCs w:val="22"/>
    </w:rPr>
  </w:style>
  <w:style w:type="character" w:styleId="TextonotapieCar" w:customStyle="1">
    <w:name w:val="Texto nota pie Car"/>
    <w:basedOn w:val="DefaultParagraphFont"/>
    <w:uiPriority w:val="99"/>
    <w:semiHidden/>
    <w:qFormat/>
    <w:rsid w:val="0003309e"/>
    <w:rPr>
      <w:sz w:val="20"/>
      <w:szCs w:val="20"/>
      <w:lang w:val="es-ES"/>
    </w:rPr>
  </w:style>
  <w:style w:type="character" w:styleId="Caracteresdenotaalpie">
    <w:name w:val="Caracteres de nota al pie"/>
    <w:basedOn w:val="DefaultParagraphFont"/>
    <w:unhideWhenUsed/>
    <w:qFormat/>
    <w:rsid w:val="0003309e"/>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uiPriority w:val="99"/>
    <w:qFormat/>
    <w:rsid w:val="00586c9c"/>
    <w:rPr>
      <w:sz w:val="22"/>
      <w:szCs w:val="22"/>
    </w:rPr>
  </w:style>
  <w:style w:type="character" w:styleId="TextodegloboCar" w:customStyle="1">
    <w:name w:val="Texto de globo Car"/>
    <w:basedOn w:val="DefaultParagraphFont"/>
    <w:link w:val="BalloonText"/>
    <w:uiPriority w:val="99"/>
    <w:semiHidden/>
    <w:qFormat/>
    <w:rsid w:val="00c5122e"/>
    <w:rPr>
      <w:rFonts w:ascii="Segoe UI" w:hAnsi="Segoe UI" w:cs="Segoe UI"/>
      <w:sz w:val="18"/>
      <w:szCs w:val="18"/>
    </w:rPr>
  </w:style>
  <w:style w:type="character" w:styleId="CommentReference">
    <w:name w:val="annotation reference"/>
    <w:basedOn w:val="DefaultParagraphFont"/>
    <w:uiPriority w:val="99"/>
    <w:semiHidden/>
    <w:unhideWhenUsed/>
    <w:qFormat/>
    <w:rsid w:val="009e52df"/>
    <w:rPr>
      <w:sz w:val="16"/>
      <w:szCs w:val="16"/>
    </w:rPr>
  </w:style>
  <w:style w:type="character" w:styleId="TextocomentarioCar" w:customStyle="1">
    <w:name w:val="Texto comentario Car"/>
    <w:basedOn w:val="DefaultParagraphFont"/>
    <w:uiPriority w:val="99"/>
    <w:semiHidden/>
    <w:qFormat/>
    <w:rsid w:val="009e52df"/>
    <w:rPr>
      <w:sz w:val="20"/>
      <w:szCs w:val="20"/>
    </w:rPr>
  </w:style>
  <w:style w:type="character" w:styleId="AsuntodelcomentarioCar" w:customStyle="1">
    <w:name w:val="Asunto del comentario Car"/>
    <w:basedOn w:val="TextocomentarioCar"/>
    <w:link w:val="annotationsubject"/>
    <w:uiPriority w:val="99"/>
    <w:semiHidden/>
    <w:qFormat/>
    <w:rsid w:val="009e52df"/>
    <w:rPr>
      <w:b/>
      <w:bCs/>
      <w:sz w:val="20"/>
      <w:szCs w:val="20"/>
    </w:rPr>
  </w:style>
  <w:style w:type="character" w:styleId="Bolos">
    <w:name w:val="Bolos"/>
    <w:qFormat/>
    <w:rPr>
      <w:rFonts w:ascii="OpenSymbol" w:hAnsi="OpenSymbol" w:eastAsia="OpenSymbol" w:cs="OpenSymbol"/>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Cabeceraypie">
    <w:name w:val="Cabecera y pie"/>
    <w:basedOn w:val="Normal"/>
    <w:qFormat/>
    <w:pPr/>
    <w:rPr/>
  </w:style>
  <w:style w:type="paragraph" w:styleId="Footer">
    <w:name w:val="footer"/>
    <w:basedOn w:val="normal1"/>
    <w:link w:val="PiedepginaCar"/>
    <w:uiPriority w:val="99"/>
    <w:unhideWhenUsed/>
    <w:rsid w:val="0003309e"/>
    <w:pPr>
      <w:tabs>
        <w:tab w:val="clear" w:pos="720"/>
        <w:tab w:val="center" w:pos="4419" w:leader="none"/>
        <w:tab w:val="right" w:pos="8838" w:leader="none"/>
      </w:tabs>
      <w:spacing w:lineRule="auto" w:line="240" w:before="0" w:after="0"/>
    </w:pPr>
    <w:rPr/>
  </w:style>
  <w:style w:type="paragraph" w:styleId="FootnoteText">
    <w:name w:val="footnote text"/>
    <w:basedOn w:val="normal1"/>
    <w:link w:val="TextonotapieCar"/>
    <w:uiPriority w:val="99"/>
    <w:semiHidden/>
    <w:unhideWhenUsed/>
    <w:rsid w:val="0003309e"/>
    <w:pPr>
      <w:spacing w:lineRule="auto" w:line="240" w:before="0" w:after="0"/>
    </w:pPr>
    <w:rPr>
      <w:sz w:val="20"/>
      <w:szCs w:val="20"/>
      <w:lang w:val="es-ES"/>
    </w:rPr>
  </w:style>
  <w:style w:type="paragraph" w:styleId="Header">
    <w:name w:val="header"/>
    <w:basedOn w:val="normal1"/>
    <w:link w:val="EncabezadoCar"/>
    <w:uiPriority w:val="99"/>
    <w:unhideWhenUsed/>
    <w:rsid w:val="00586c9c"/>
    <w:pPr>
      <w:tabs>
        <w:tab w:val="clear" w:pos="720"/>
        <w:tab w:val="center" w:pos="4419" w:leader="none"/>
        <w:tab w:val="right" w:pos="8838" w:leader="none"/>
      </w:tabs>
      <w:spacing w:lineRule="auto" w:line="240" w:before="0" w:after="0"/>
    </w:pPr>
    <w:rPr/>
  </w:style>
  <w:style w:type="paragraph" w:styleId="BalloonText">
    <w:name w:val="Balloon Text"/>
    <w:basedOn w:val="normal1"/>
    <w:link w:val="TextodegloboCar"/>
    <w:uiPriority w:val="99"/>
    <w:semiHidden/>
    <w:unhideWhenUsed/>
    <w:qFormat/>
    <w:rsid w:val="00c5122e"/>
    <w:pPr>
      <w:spacing w:lineRule="auto" w:line="240" w:before="0" w:after="0"/>
    </w:pPr>
    <w:rPr>
      <w:rFonts w:ascii="Segoe UI" w:hAnsi="Segoe UI" w:cs="Segoe UI"/>
      <w:sz w:val="18"/>
      <w:szCs w:val="18"/>
    </w:rPr>
  </w:style>
  <w:style w:type="paragraph" w:styleId="CommentText">
    <w:name w:val="annotation text"/>
    <w:basedOn w:val="normal1"/>
    <w:link w:val="TextocomentarioCar"/>
    <w:uiPriority w:val="99"/>
    <w:semiHidden/>
    <w:unhideWhenUsed/>
    <w:rsid w:val="009e52df"/>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9e52df"/>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3309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
    <w:name w:val="Tabla con cuadrícula1"/>
    <w:basedOn w:val="Tablanormal"/>
    <w:uiPriority w:val="39"/>
    <w:rsid w:val="00c44557"/>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fSlLb+BQzC7OuKZlQ/KiSHrke3A==">CgMxLjAyDmguejR2cWNoMmF1Y2M2OAByITF3S3RSRkUybWRFeUxkOS1Db2w1LXNVSDRlYXRlZ3hpYw==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TotalTime>
  <Application>LibreOffice/26.2.6.3$Linux_X86_64 LibreOffice_project/620$Build-3</Application>
  <AppVersion>15.0000</AppVersion>
  <Pages>3</Pages>
  <Words>707</Words>
  <Characters>4178</Characters>
  <CharactersWithSpaces>4844</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dc:description/>
  <dc:language>es-CL</dc:language>
  <cp:lastModifiedBy/>
  <dcterms:modified xsi:type="dcterms:W3CDTF">2026-10-14T23:44:50Z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