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&lt;PARSED TEXT FOR PAGE: 1 / 2&gt;</w:t>
      </w:r>
    </w:p>
    <w:p>
      <w:pPr>
        <w:spacing w:after="120"/>
      </w:pPr>
      <w:r>
        <w:t>Architecture Diagram Explanation</w:t>
      </w:r>
    </w:p>
    <w:p>
      <w:pPr>
        <w:spacing w:after="120"/>
      </w:pPr>
      <w:r>
        <w:t>Azure Hybrid Identity with Password Hash Synchronisation</w:t>
      </w:r>
    </w:p>
    <w:p>
      <w:pPr>
        <w:spacing w:after="120"/>
      </w:pPr>
      <w:r>
        <w:rPr>
          <w:b/>
        </w:rPr>
        <w:t>Short Explanation</w:t>
      </w:r>
    </w:p>
    <w:p>
      <w:pPr>
        <w:spacing w:after="120"/>
      </w:pPr>
      <w:r>
        <w:t>The architecture connects an on-premises Active Directory environment to Microsoft Entra ID</w:t>
      </w:r>
    </w:p>
    <w:p>
      <w:pPr>
        <w:spacing w:after="120"/>
      </w:pPr>
      <w:r>
        <w:t>using Microsoft Entra Connect. User and group information is synchronized from Active Directory</w:t>
      </w:r>
    </w:p>
    <w:p>
      <w:pPr>
        <w:spacing w:after="120"/>
      </w:pPr>
      <w:r>
        <w:t>to Entra ID, while Password Hash Synchronisation allows users to authenticate to supported cloud</w:t>
      </w:r>
    </w:p>
    <w:p>
      <w:pPr>
        <w:spacing w:after="120"/>
      </w:pPr>
      <w:r>
        <w:t>services using the same credentials. Microsoft Entra ID then provides cloud authentication and</w:t>
      </w:r>
    </w:p>
    <w:p>
      <w:pPr>
        <w:spacing w:after="120"/>
      </w:pPr>
      <w:r>
        <w:t>single sign-on for integrated applications.</w:t>
      </w:r>
    </w:p>
    <w:p>
      <w:pPr>
        <w:spacing w:after="120"/>
      </w:pPr>
      <w:r>
        <w:rPr>
          <w:b/>
        </w:rPr>
        <w:t>Detailed Architecture Explanation</w:t>
      </w:r>
    </w:p>
    <w:p>
      <w:pPr>
        <w:spacing w:after="120"/>
      </w:pPr>
      <w:r>
        <w:rPr>
          <w:b/>
        </w:rPr>
        <w:t>1. On-Premises Active Directory</w:t>
      </w:r>
    </w:p>
    <w:p>
      <w:pPr>
        <w:spacing w:after="120"/>
      </w:pPr>
      <w:r>
        <w:t>The architecture begins with a Windows Server environment running Active Directory Domain</w:t>
      </w:r>
    </w:p>
    <w:p>
      <w:pPr>
        <w:spacing w:after="120"/>
      </w:pPr>
      <w:r>
        <w:t>Services (AD DS). AD DS is the organisation's on-premises identity store and contains users, groups</w:t>
      </w:r>
    </w:p>
    <w:p>
      <w:pPr>
        <w:spacing w:after="120"/>
      </w:pPr>
      <w:r>
        <w:t>and organizational units (OUs). Test accounts are created here to represent users in the hybrid</w:t>
      </w:r>
    </w:p>
    <w:p>
      <w:pPr>
        <w:spacing w:after="120"/>
      </w:pPr>
      <w:r>
        <w:t>identity environment.</w:t>
      </w:r>
    </w:p>
    <w:p>
      <w:pPr>
        <w:spacing w:after="120"/>
      </w:pPr>
      <w:r>
        <w:rPr>
          <w:b/>
        </w:rPr>
        <w:t>2. Microsoft Entra Connect</w:t>
      </w:r>
    </w:p>
    <w:p>
      <w:pPr>
        <w:spacing w:after="120"/>
      </w:pPr>
      <w:r>
        <w:t>Microsoft Entra Connect provides the synchronization connection between on-premises Active</w:t>
      </w:r>
    </w:p>
    <w:p>
      <w:pPr>
        <w:spacing w:after="120"/>
      </w:pPr>
      <w:r>
        <w:t>Directory and Microsoft Entra ID. It reads selected identity objects from Active Directory and</w:t>
      </w:r>
    </w:p>
    <w:p>
      <w:pPr>
        <w:spacing w:after="120"/>
      </w:pPr>
      <w:r>
        <w:t>synchronizes the required attributes to the cloud. Synchronization filtering controls which users</w:t>
      </w:r>
    </w:p>
    <w:p>
      <w:pPr>
        <w:spacing w:after="120"/>
      </w:pPr>
      <w:r>
        <w:t>and groups are included.</w:t>
      </w:r>
    </w:p>
    <w:p>
      <w:pPr>
        <w:spacing w:after="120"/>
      </w:pPr>
      <w:r>
        <w:rPr>
          <w:b/>
        </w:rPr>
        <w:t>3. Password Hash Synchronisation</w:t>
      </w:r>
    </w:p>
    <w:p>
      <w:pPr>
        <w:spacing w:after="120"/>
      </w:pPr>
      <w:r>
        <w:t>Password Hash Synchronisation (PHS) is the authentication method used in this project. Microsoft</w:t>
      </w:r>
    </w:p>
    <w:p>
      <w:pPr>
        <w:spacing w:after="120"/>
      </w:pPr>
      <w:r>
        <w:t>Entra Connect processes password information and synchronizes password-derived information to</w:t>
      </w:r>
    </w:p>
    <w:p>
      <w:pPr>
        <w:spacing w:after="120"/>
      </w:pPr>
      <w:r>
        <w:t>Microsoft Entra ID. The original plaintext password is not transferred to Microsoft Entra ID. This</w:t>
      </w:r>
    </w:p>
    <w:p>
      <w:pPr>
        <w:spacing w:after="120"/>
      </w:pPr>
      <w:r>
        <w:t>allows users to use their existing password when authenticating to supported cloud services.</w:t>
      </w:r>
    </w:p>
    <w:p>
      <w:pPr>
        <w:spacing w:after="120"/>
      </w:pPr>
      <w:r>
        <w:rPr>
          <w:b/>
        </w:rPr>
        <w:t>4. Microsoft Entra ID</w:t>
      </w:r>
    </w:p>
    <w:p>
      <w:pPr>
        <w:spacing w:after="120"/>
      </w:pPr>
      <w:r>
        <w:t>Microsoft Entra ID acts as the cloud identity provider. After synchronization, selected on-premises</w:t>
      </w:r>
    </w:p>
    <w:p>
      <w:pPr>
        <w:spacing w:after="120"/>
      </w:pPr>
      <w:r>
        <w:t>users are represented as synchronized identities in the Entra tenant. Entra ID provides cloud</w:t>
      </w:r>
    </w:p>
    <w:p>
      <w:pPr>
        <w:spacing w:after="120"/>
      </w:pPr>
      <w:r>
        <w:t>authentication and identity-based access to integrated applications and Azure resources.</w:t>
      </w:r>
    </w:p>
    <w:p>
      <w:pPr>
        <w:spacing w:after="120"/>
      </w:pPr>
      <w:r>
        <w:rPr>
          <w:b/>
        </w:rPr>
        <w:t>5. Cloud Applications and Resources</w:t>
      </w:r>
    </w:p>
    <w:p>
      <w:pPr>
        <w:spacing w:after="120"/>
      </w:pPr>
      <w:r>
        <w:t>The final layer consists of cloud applications and resources integrated with Microsoft Entra ID,</w:t>
      </w:r>
    </w:p>
    <w:p>
      <w:pPr>
        <w:spacing w:after="120"/>
      </w:pPr>
      <w:r>
        <w:t>such as Microsoft 365 services, Azure resources and other Entra-integrated applications. Users</w:t>
      </w:r>
    </w:p>
    <w:p>
      <w:pPr>
        <w:spacing w:after="120"/>
      </w:pPr>
      <w:r>
        <w:t>authenticate through Microsoft Entra ID instead of maintaining unrelated cloud credentials.</w:t>
      </w:r>
    </w:p>
    <w:p>
      <w:pPr>
        <w:spacing w:after="120"/>
        <w:jc w:val="center"/>
      </w:pPr>
      <w:r>
        <w:rPr>
          <w:b/>
          <w:sz w:val="32"/>
        </w:rPr>
        <w:t>&lt;PARSED TEXT FOR PAGE: 2 / 2&gt;</w:t>
      </w:r>
    </w:p>
    <w:p>
      <w:pPr>
        <w:spacing w:after="120"/>
      </w:pPr>
      <w:r>
        <w:rPr>
          <w:b/>
        </w:rPr>
        <w:t>6. Synchronization Filtering and Troubleshooting</w:t>
      </w:r>
    </w:p>
    <w:p>
      <w:pPr>
        <w:spacing w:after="120"/>
      </w:pPr>
      <w:r>
        <w:t>The architecture also considers common hybrid identity problems. Duplicate attributes can cause</w:t>
      </w:r>
    </w:p>
    <w:p>
      <w:pPr>
        <w:spacing w:after="120"/>
      </w:pPr>
      <w:r>
        <w:t>synchronization errors, while incorrect filtering rules may synchronize accounts that should</w:t>
      </w:r>
    </w:p>
    <w:p>
      <w:pPr>
        <w:spacing w:after="120"/>
      </w:pPr>
      <w:r>
        <w:t>remain on-premises. The project therefore includes synchronization monitoring, filtering</w:t>
      </w:r>
    </w:p>
    <w:p>
      <w:pPr>
        <w:spacing w:after="120"/>
      </w:pPr>
      <w:r>
        <w:t>configuration and troubleshooting to ensure that only intended identities are synchronized.</w:t>
      </w:r>
    </w:p>
    <w:p>
      <w:pPr>
        <w:spacing w:after="120"/>
      </w:pPr>
      <w:r>
        <w:rPr>
          <w:b/>
        </w:rPr>
        <w:t>Overall Data Flow</w:t>
      </w:r>
    </w:p>
    <w:p>
      <w:pPr>
        <w:spacing w:after="120"/>
      </w:pPr>
      <w:r>
        <w:t>Active Directory Microsoft Entra Connect Password Hash Synchronisation Microsoft → → →</w:t>
      </w:r>
    </w:p>
    <w:p>
      <w:pPr>
        <w:spacing w:after="120"/>
      </w:pPr>
      <w:r>
        <w:t>Entra ID Cloud Applications →</w:t>
      </w:r>
    </w:p>
    <w:p>
      <w:pPr>
        <w:spacing w:after="120"/>
      </w:pPr>
      <w:r>
        <w:t>The architecture demonstrates how an organisation can maintain its existing on-premises identity</w:t>
      </w:r>
    </w:p>
    <w:p>
      <w:pPr>
        <w:spacing w:after="120"/>
      </w:pPr>
      <w:r>
        <w:t>environment while extending identity and authentication capabilities to cloud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