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product_id SERIAL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product_name varchar(100),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brand varchar(100),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price_usd decimal(12,2),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supplier varchar(100),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product_type varchar(100),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product_description 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product_inventory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inventory_id SERIAL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product_id int REFERENCES products(product_id),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order_date DATE,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despatch_date 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order_id SERIAL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product_id int REFERENCES products(product_id),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inventory_id int UNIQUE REFERENCES product_inventory(inventory_id),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date_recieved DATE,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date_shipped DATE,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status varchar(20)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