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Calibri" w:cs="Calibri" w:eastAsia="Calibri" w:hAnsi="Calibri"/>
          <w:b/>
          <w:bCs/>
          <w:color w:val="1F3864"/>
          <w:sz w:val="56"/>
          <w:szCs w:val="56"/>
        </w:rPr>
        <w:t xml:space="preserve">TCHAR Block</w:t>
      </w:r>
    </w:p>
    <w:p>
      <w:pPr>
        <w:spacing w:after="100" w:before="0"/>
        <w:jc w:val="center"/>
      </w:pPr>
      <w:r>
        <w:rPr>
          <w:rFonts w:ascii="Calibri" w:cs="Calibri" w:eastAsia="Calibri" w:hAnsi="Calibri"/>
          <w:i/>
          <w:iCs/>
          <w:color w:val="2E74B5"/>
          <w:sz w:val="32"/>
          <w:szCs w:val="32"/>
        </w:rPr>
        <w:t xml:space="preserve">Mathematical Derivation for Turbine</w:t>
      </w:r>
    </w:p>
    <w:p>
      <w:pPr>
        <w:pBdr>
          <w:bottom w:val="single" w:color="2E74B5" w:sz="2" w:space="4"/>
        </w:pBdr>
        <w:spacing w:after="80" w:before="80"/>
      </w:pPr>
      <w:r>
        <w:t xml:space="preserve"/>
      </w:r>
    </w:p>
    <w:p>
      <w:pPr>
        <w:spacing w:after="40" w:before="80"/>
        <w:jc w:val="center"/>
      </w:pPr>
      <w:r>
        <w:rPr>
          <w:rFonts w:ascii="Calibri" w:cs="Calibri" w:eastAsia="Calibri" w:hAnsi="Calibri"/>
          <w:color w:val="444444"/>
          <w:sz w:val="24"/>
          <w:szCs w:val="24"/>
        </w:rPr>
        <w:t xml:space="preserve">WHAMO Water Hammer Network Designer</w:t>
      </w:r>
    </w:p>
    <w:p>
      <w:pPr>
        <w:spacing w:after="40" w:before="0"/>
        <w:jc w:val="center"/>
      </w:pPr>
      <w:r>
        <w:rPr>
          <w:rFonts w:ascii="Calibri" w:cs="Calibri" w:eastAsia="Calibri" w:hAnsi="Calibri"/>
          <w:i/>
          <w:iCs/>
          <w:color w:val="444444"/>
          <w:sz w:val="24"/>
          <w:szCs w:val="24"/>
        </w:rPr>
        <w:t xml:space="preserve">Hydraulic Transient Analysis Software</w:t>
      </w:r>
    </w:p>
    <w:p>
      <w:pPr>
        <w:spacing w:after="40" w:before="40"/>
        <w:jc w:val="center"/>
      </w:pPr>
      <w:r>
        <w:rPr>
          <w:rFonts w:ascii="Calibri" w:cs="Calibri" w:eastAsia="Calibri" w:hAnsi="Calibri"/>
          <w:color w:val="888888"/>
          <w:sz w:val="22"/>
          <w:szCs w:val="22"/>
        </w:rPr>
        <w:t xml:space="preserve">Version 1.0  •  June 2026</w:t>
      </w:r>
    </w:p>
    <w:p>
      <w:r>
        <w:t xml:space="preserve"/>
      </w:r>
    </w:p>
    <w:p>
      <w:r>
        <w:t xml:space="preserve"/>
      </w:r>
    </w:p>
    <w:p>
      <w:r>
        <w:t xml:space="preserve"/>
      </w:r>
    </w:p>
    <w:p>
      <w:r>
        <w:t xml:space="preserve"/>
      </w:r>
    </w:p>
    <w:p>
      <w:r>
        <w:br w:type="page"/>
      </w:r>
    </w:p>
    <w:p>
      <w:pPr>
        <w:pStyle w:val="Heading1"/>
        <w:spacing w:after="100" w:before="240"/>
      </w:pPr>
      <w:r>
        <w:rPr>
          <w:rFonts w:ascii="Calibri" w:cs="Calibri" w:eastAsia="Calibri" w:hAnsi="Calibri"/>
          <w:b/>
          <w:bCs/>
          <w:color w:val="1F3864"/>
          <w:sz w:val="32"/>
          <w:szCs w:val="32"/>
        </w:rPr>
        <w:t xml:space="preserve">1.  Introduction</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TCHAR (Turbine Characteristics) block is the central data structure used by the WHAMO engine to define the complete hydraulic and mechanical performance map of a hydraulic turbine during both steady-state and transient simulation.</w:t>
      </w:r>
    </w:p>
    <w:p>
      <w:pPr>
        <w:spacing w:after="60" w:before="60"/>
      </w:pPr>
      <w:r>
        <w:rPr>
          <w:rFonts w:ascii="Calibri" w:cs="Calibri" w:eastAsia="Calibri" w:hAnsi="Calibri"/>
          <w:color w:val="1A1A1A"/>
          <w:sz w:val="22"/>
          <w:szCs w:val="22"/>
        </w:rPr>
        <w:t xml:space="preserve">WHAMO solves the full set of 1-D water-hammer equations (Method of Characteristics) while coupling, at each time step, to the turbine boundary condition defined by the TCHAR lookup tables. The TCHAR block stores dimensionless head, flow and efficiency data over a grid of gate openings and net heads, enabling the engine to interpolate instantaneous operating conditions throughout any transient event (load rejection, emergency shutdown, governor response, etc.).</w:t>
      </w:r>
    </w:p>
    <w:p>
      <w:r>
        <w:t xml:space="preserve"/>
      </w:r>
    </w:p>
    <w:p>
      <w:pPr>
        <w:pStyle w:val="Heading1"/>
        <w:spacing w:after="100" w:before="240"/>
      </w:pPr>
      <w:r>
        <w:rPr>
          <w:rFonts w:ascii="Calibri" w:cs="Calibri" w:eastAsia="Calibri" w:hAnsi="Calibri"/>
          <w:b/>
          <w:bCs/>
          <w:color w:val="1F3864"/>
          <w:sz w:val="32"/>
          <w:szCs w:val="32"/>
        </w:rPr>
        <w:t xml:space="preserve">2.  TCHAR Block Structure in .INP File</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complete TCHAR block syntax as written to the WHAMO .INP file is:</w:t>
      </w:r>
    </w:p>
    <w:p>
      <w:r>
        <w:t xml:space="preserve"/>
      </w:r>
    </w:p>
    <w:p>
      <w:pPr>
        <w:spacing w:after="40" w:before="40"/>
        <w:ind w:left="576"/>
      </w:pPr>
      <w:r>
        <w:rPr>
          <w:rFonts w:ascii="Courier New" w:cs="Courier New" w:eastAsia="Courier New" w:hAnsi="Courier New"/>
          <w:color w:val="1F3864"/>
          <w:sz w:val="20"/>
          <w:szCs w:val="20"/>
        </w:rPr>
        <w:t xml:space="preserve">TCHAR  TYPE  &lt;n&gt;</w:t>
      </w:r>
    </w:p>
    <w:p>
      <w:pPr>
        <w:spacing w:after="40" w:before="40"/>
        <w:ind w:left="576"/>
      </w:pPr>
      <w:r>
        <w:rPr>
          <w:rFonts w:ascii="Courier New" w:cs="Courier New" w:eastAsia="Courier New" w:hAnsi="Courier New"/>
          <w:color w:val="1F3864"/>
          <w:sz w:val="20"/>
          <w:szCs w:val="20"/>
        </w:rPr>
        <w:t xml:space="preserve">  GATE   &lt;g1&gt;  &lt;g2&gt;  ...  &lt;gm&gt;</w:t>
      </w:r>
    </w:p>
    <w:p>
      <w:pPr>
        <w:spacing w:after="40" w:before="40"/>
        <w:ind w:left="576"/>
      </w:pPr>
      <w:r>
        <w:rPr>
          <w:rFonts w:ascii="Courier New" w:cs="Courier New" w:eastAsia="Courier New" w:hAnsi="Courier New"/>
          <w:color w:val="1F3864"/>
          <w:sz w:val="20"/>
          <w:szCs w:val="20"/>
        </w:rPr>
        <w:t xml:space="preserve">  HEAD   &lt;h1&gt;  &lt;h2&gt;  ...  &lt;hk&gt;</w:t>
      </w:r>
    </w:p>
    <w:p>
      <w:pPr>
        <w:spacing w:after="40" w:before="40"/>
        <w:ind w:left="576"/>
      </w:pPr>
      <w:r>
        <w:rPr>
          <w:rFonts w:ascii="Courier New" w:cs="Courier New" w:eastAsia="Courier New" w:hAnsi="Courier New"/>
          <w:color w:val="1F3864"/>
          <w:sz w:val="20"/>
          <w:szCs w:val="20"/>
        </w:rPr>
        <w:t xml:space="preserve">  QMATRIX</w:t>
      </w:r>
    </w:p>
    <w:p>
      <w:pPr>
        <w:spacing w:after="40" w:before="40"/>
        <w:ind w:left="576"/>
      </w:pPr>
      <w:r>
        <w:rPr>
          <w:rFonts w:ascii="Courier New" w:cs="Courier New" w:eastAsia="Courier New" w:hAnsi="Courier New"/>
          <w:color w:val="1F3864"/>
          <w:sz w:val="20"/>
          <w:szCs w:val="20"/>
        </w:rPr>
        <w:t xml:space="preserve">    &lt;Q(g1,h1)&gt;  &lt;Q(g1,h2)&gt;  ...  &lt;Q(g1,hk)&gt;</w:t>
      </w:r>
    </w:p>
    <w:p>
      <w:pPr>
        <w:spacing w:after="40" w:before="40"/>
        <w:ind w:left="576"/>
      </w:pPr>
      <w:r>
        <w:rPr>
          <w:rFonts w:ascii="Courier New" w:cs="Courier New" w:eastAsia="Courier New" w:hAnsi="Courier New"/>
          <w:color w:val="1F3864"/>
          <w:sz w:val="20"/>
          <w:szCs w:val="20"/>
        </w:rPr>
        <w:t xml:space="preserve">    &lt;Q(g2,h1)&gt;  ...</w:t>
      </w:r>
    </w:p>
    <w:p>
      <w:pPr>
        <w:spacing w:after="40" w:before="40"/>
        <w:ind w:left="576"/>
      </w:pPr>
      <w:r>
        <w:rPr>
          <w:rFonts w:ascii="Courier New" w:cs="Courier New" w:eastAsia="Courier New" w:hAnsi="Courier New"/>
          <w:color w:val="1F3864"/>
          <w:sz w:val="20"/>
          <w:szCs w:val="20"/>
        </w:rPr>
        <w:t xml:space="preserve">    ...</w:t>
      </w:r>
    </w:p>
    <w:p>
      <w:pPr>
        <w:spacing w:after="40" w:before="40"/>
        <w:ind w:left="576"/>
      </w:pPr>
      <w:r>
        <w:rPr>
          <w:rFonts w:ascii="Courier New" w:cs="Courier New" w:eastAsia="Courier New" w:hAnsi="Courier New"/>
          <w:color w:val="1F3864"/>
          <w:sz w:val="20"/>
          <w:szCs w:val="20"/>
        </w:rPr>
        <w:t xml:space="preserve">  EFFICIENCY</w:t>
      </w:r>
    </w:p>
    <w:p>
      <w:pPr>
        <w:spacing w:after="40" w:before="40"/>
        <w:ind w:left="576"/>
      </w:pPr>
      <w:r>
        <w:rPr>
          <w:rFonts w:ascii="Courier New" w:cs="Courier New" w:eastAsia="Courier New" w:hAnsi="Courier New"/>
          <w:color w:val="1F3864"/>
          <w:sz w:val="20"/>
          <w:szCs w:val="20"/>
        </w:rPr>
        <w:t xml:space="preserve">    &lt;η(g1,h1)&gt;  &lt;η(g1,h2)&gt;  ...  &lt;η(g1,hk)&gt;</w:t>
      </w:r>
    </w:p>
    <w:p>
      <w:pPr>
        <w:spacing w:after="40" w:before="40"/>
        <w:ind w:left="576"/>
      </w:pPr>
      <w:r>
        <w:rPr>
          <w:rFonts w:ascii="Courier New" w:cs="Courier New" w:eastAsia="Courier New" w:hAnsi="Courier New"/>
          <w:color w:val="1F3864"/>
          <w:sz w:val="20"/>
          <w:szCs w:val="20"/>
        </w:rPr>
        <w:t xml:space="preserve">    &lt;η(g2,h1)&gt;  ...</w:t>
      </w:r>
    </w:p>
    <w:p>
      <w:pPr>
        <w:spacing w:after="40" w:before="40"/>
        <w:ind w:left="576"/>
      </w:pPr>
      <w:r>
        <w:rPr>
          <w:rFonts w:ascii="Courier New" w:cs="Courier New" w:eastAsia="Courier New" w:hAnsi="Courier New"/>
          <w:color w:val="1F3864"/>
          <w:sz w:val="20"/>
          <w:szCs w:val="20"/>
        </w:rPr>
        <w:t xml:space="preserve">    ...</w:t>
      </w:r>
    </w:p>
    <w:p>
      <w:pPr>
        <w:spacing w:after="40" w:before="40"/>
        <w:ind w:left="576"/>
      </w:pPr>
      <w:r>
        <w:rPr>
          <w:rFonts w:ascii="Courier New" w:cs="Courier New" w:eastAsia="Courier New" w:hAnsi="Courier New"/>
          <w:color w:val="1F3864"/>
          <w:sz w:val="20"/>
          <w:szCs w:val="20"/>
        </w:rPr>
        <w:t xml:space="preserve">FINISH</w:t>
      </w:r>
    </w:p>
    <w:p>
      <w:r>
        <w:t xml:space="preserve"/>
      </w:r>
    </w:p>
    <w:p>
      <w:pPr>
        <w:spacing w:after="60" w:before="60"/>
      </w:pPr>
      <w:r>
        <w:rPr>
          <w:rFonts w:ascii="Calibri" w:cs="Calibri" w:eastAsia="Calibri" w:hAnsi="Calibri"/>
          <w:color w:val="1A1A1A"/>
          <w:sz w:val="22"/>
          <w:szCs w:val="22"/>
        </w:rPr>
        <w:t xml:space="preserve">Where:</w:t>
      </w:r>
    </w:p>
    <w:p>
      <w:pPr>
        <w:spacing w:after="40" w:before="40"/>
      </w:pPr>
      <w:r>
        <w:rPr>
          <w:rFonts w:ascii="Calibri" w:cs="Calibri" w:eastAsia="Calibri" w:hAnsi="Calibri"/>
          <w:b/>
          <w:bCs/>
          <w:color w:val="1F3864"/>
          <w:sz w:val="22"/>
          <w:szCs w:val="22"/>
        </w:rPr>
        <w:t xml:space="preserve">n</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Integer type identifier linking to a TURBINE block (TYPE keyword).</w:t>
      </w:r>
    </w:p>
    <w:p>
      <w:pPr>
        <w:spacing w:after="40" w:before="40"/>
      </w:pPr>
      <w:r>
        <w:rPr>
          <w:rFonts w:ascii="Calibri" w:cs="Calibri" w:eastAsia="Calibri" w:hAnsi="Calibri"/>
          <w:b/>
          <w:bCs/>
          <w:color w:val="1F3864"/>
          <w:sz w:val="22"/>
          <w:szCs w:val="22"/>
        </w:rPr>
        <w:t xml:space="preserve">g1…gm</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Gate (wicket-gate) opening positions in % (0–100). Defines m gate levels.</w:t>
      </w:r>
    </w:p>
    <w:p>
      <w:pPr>
        <w:spacing w:after="40" w:before="40"/>
      </w:pPr>
      <w:r>
        <w:rPr>
          <w:rFonts w:ascii="Calibri" w:cs="Calibri" w:eastAsia="Calibri" w:hAnsi="Calibri"/>
          <w:b/>
          <w:bCs/>
          <w:color w:val="1F3864"/>
          <w:sz w:val="22"/>
          <w:szCs w:val="22"/>
        </w:rPr>
        <w:t xml:space="preserve">h1…hk</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Net head values at which performance is tabulated (ft in FPS, m in SI).</w:t>
      </w:r>
    </w:p>
    <w:p>
      <w:pPr>
        <w:spacing w:after="40" w:before="40"/>
      </w:pPr>
      <w:r>
        <w:rPr>
          <w:rFonts w:ascii="Calibri" w:cs="Calibri" w:eastAsia="Calibri" w:hAnsi="Calibri"/>
          <w:b/>
          <w:bCs/>
          <w:color w:val="1F3864"/>
          <w:sz w:val="22"/>
          <w:szCs w:val="22"/>
        </w:rPr>
        <w:t xml:space="preserve">QMATRIX</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m × k matrix of turbine flow at each (gate, head) combination (cfs or m³/s).</w:t>
      </w:r>
    </w:p>
    <w:p>
      <w:pPr>
        <w:spacing w:after="40" w:before="40"/>
      </w:pPr>
      <w:r>
        <w:rPr>
          <w:rFonts w:ascii="Calibri" w:cs="Calibri" w:eastAsia="Calibri" w:hAnsi="Calibri"/>
          <w:b/>
          <w:bCs/>
          <w:color w:val="1F3864"/>
          <w:sz w:val="22"/>
          <w:szCs w:val="22"/>
        </w:rPr>
        <w:t xml:space="preserve">EFFICIENCY</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m × k matrix of turbine hydraulic efficiency η (dimensionless, 0–1).</w:t>
      </w:r>
    </w:p>
    <w:p>
      <w:r>
        <w:t xml:space="preserve"/>
      </w:r>
    </w:p>
    <w:p>
      <w:pPr>
        <w:pStyle w:val="Heading1"/>
        <w:spacing w:after="100" w:before="240"/>
      </w:pPr>
      <w:r>
        <w:rPr>
          <w:rFonts w:ascii="Calibri" w:cs="Calibri" w:eastAsia="Calibri" w:hAnsi="Calibri"/>
          <w:b/>
          <w:bCs/>
          <w:color w:val="1F3864"/>
          <w:sz w:val="32"/>
          <w:szCs w:val="32"/>
        </w:rPr>
        <w:t xml:space="preserve">3.  Complete Turbine Element Variables</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following table lists every variable associated with the TURBINE block and the TCHAR block in WHAMO Designer. All variables are required for a complete turbine definition.</w:t>
      </w:r>
    </w:p>
    <w:p>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INP Keyword</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Units (SI / FPS)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Description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label / ID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Unique alphanumeric identifier for the turbine element.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turbineType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TYPE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TCHAR type number. Links turbine element to its TCHAR performance table.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syncSpeed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SYNCSPD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Synchronous (rated) rotational speed of the turbine-generator shaft.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kg·m² / lb·ft²</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Flywheel effect (moment of inertia × g). Controls rotational inertia and speed transient response. WR² = I × g.</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turbineDiameter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DIAMETER</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 / 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Runner (wheel) diameter. Optional; used internally for specific speed and scaling calculations.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turbFriction</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FRICTION</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Friction torque coefficient representing mechanical friction losses in the turbine-generator unit.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windage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WINDAGE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Windage (aerodynamic drag) torque coefficient acting on the rotating unit.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operationMode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OPTURB keyword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Operational mode: TURBINE (constant gate), GENERATE (power schedule), TURBGOV (governor-controlled), EMERGENCY (emergency shutdown).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vScheduleNumber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Reference number of the VSCHEDULE block (gate vs. time table). Required when operationMode ≠ TURBINE.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pumpStatus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ACTIVE / INACTIVE flag. Controls whether an OPTURB block is written.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comment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 (line prefix)</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Optional free-text comment written as a comment line above the block.</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 / FPS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 system for this element. Triggers automatic unit conversion during INP export.</w:t>
            </w:r>
          </w:p>
        </w:tc>
      </w:tr>
    </w:tbl>
    <w:p>
      <w:r>
        <w:t xml:space="preserve"/>
      </w:r>
    </w:p>
    <w:p>
      <w:r>
        <w:t xml:space="preserve"/>
      </w:r>
    </w:p>
    <w:p>
      <w:pPr>
        <w:pStyle w:val="Heading1"/>
        <w:spacing w:after="100" w:before="240"/>
      </w:pPr>
      <w:r>
        <w:rPr>
          <w:rFonts w:ascii="Calibri" w:cs="Calibri" w:eastAsia="Calibri" w:hAnsi="Calibri"/>
          <w:b/>
          <w:bCs/>
          <w:color w:val="1F3864"/>
          <w:sz w:val="32"/>
          <w:szCs w:val="32"/>
        </w:rPr>
        <w:t xml:space="preserve">4.  TCHAR Data Sub-Variables</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following variables are stored globally per TCHAR TYPE and are shared across all turbine elements of the same type:</w:t>
      </w:r>
    </w:p>
    <w:p>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Sub-Variable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INP Keyword</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Dimensions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Description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 × m array</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opening percentages (%), e.g. [20, 40, 60, 80, 100]. Defines m wicket-gate positions.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head[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HEAD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 × k array</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Net head values (ft or m). Defines k head reference levels for the performance matrix.</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qMatrix[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QMATRIX</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 × k matrix</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 discharge at each (gate, head) pair. Q[i][j] = flow when gate = gate[i] and head = head[j].</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effMatrix[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EFFICIENCY</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 × k matrix</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Hydraulic efficiency at each (gate, head) pair. η[i][j] = efficiency (0–1) at gate[i], head[j].</w:t>
            </w:r>
          </w:p>
        </w:tc>
      </w:tr>
    </w:tbl>
    <w:p>
      <w:r>
        <w:t xml:space="preserve"/>
      </w:r>
    </w:p>
    <w:p>
      <w:r>
        <w:t xml:space="preserve"/>
      </w:r>
    </w:p>
    <w:p>
      <w:pPr>
        <w:pStyle w:val="Heading1"/>
        <w:spacing w:after="100" w:before="240"/>
      </w:pPr>
      <w:r>
        <w:rPr>
          <w:rFonts w:ascii="Calibri" w:cs="Calibri" w:eastAsia="Calibri" w:hAnsi="Calibri"/>
          <w:b/>
          <w:bCs/>
          <w:color w:val="1F3864"/>
          <w:sz w:val="32"/>
          <w:szCs w:val="32"/>
        </w:rPr>
        <w:t xml:space="preserve">5.  Mathematical Derivation</w:t>
      </w:r>
    </w:p>
    <w:p>
      <w:pPr>
        <w:pBdr>
          <w:bottom w:val="single" w:color="2E74B5" w:sz="2" w:space="4"/>
        </w:pBdr>
        <w:spacing w:after="80" w:before="80"/>
      </w:pPr>
      <w:r>
        <w:t xml:space="preserve"/>
      </w:r>
    </w:p>
    <w:p>
      <w:pPr>
        <w:pStyle w:val="Heading2"/>
        <w:spacing w:after="100" w:before="240"/>
      </w:pPr>
      <w:r>
        <w:rPr>
          <w:rFonts w:ascii="Calibri" w:cs="Calibri" w:eastAsia="Calibri" w:hAnsi="Calibri"/>
          <w:b/>
          <w:bCs/>
          <w:color w:val="1F3864"/>
          <w:sz w:val="26"/>
          <w:szCs w:val="26"/>
        </w:rPr>
        <w:t xml:space="preserve">5.1  Equation of Motion for the Turbine-Generator Unit</w:t>
      </w:r>
    </w:p>
    <w:p>
      <w:pPr>
        <w:spacing w:after="60" w:before="60"/>
      </w:pPr>
      <w:r>
        <w:rPr>
          <w:rFonts w:ascii="Calibri" w:cs="Calibri" w:eastAsia="Calibri" w:hAnsi="Calibri"/>
          <w:color w:val="1A1A1A"/>
          <w:sz w:val="22"/>
          <w:szCs w:val="22"/>
        </w:rPr>
        <w:t xml:space="preserve">During a hydraulic transient the turbine and generator act as a coupled rotating mass. The angular momentum equation (Newton's second law for rotation) governs the shaft speed N:</w:t>
      </w:r>
    </w:p>
    <w:p>
      <w:pPr>
        <w:spacing w:after="120" w:before="120"/>
        <w:jc w:val="center"/>
      </w:pPr>
      <w:r>
        <w:rPr>
          <w:rFonts w:ascii="Cambria Math" w:cs="Cambria Math" w:eastAsia="Cambria Math" w:hAnsi="Cambria Math"/>
          <w:b/>
          <w:bCs/>
          <w:i/>
          <w:iCs/>
          <w:color w:val="1F3864"/>
          <w:sz w:val="24"/>
          <w:szCs w:val="24"/>
        </w:rPr>
        <w:t xml:space="preserve">I · (dω/dt)  =  T_turbine(Q, H, G)  −  T_load  −  T_friction  −  T_windage</w:t>
      </w:r>
    </w:p>
    <w:p>
      <w:pPr>
        <w:spacing w:after="60" w:before="60"/>
      </w:pPr>
      <w:r>
        <w:rPr>
          <w:rFonts w:ascii="Calibri" w:cs="Calibri" w:eastAsia="Calibri" w:hAnsi="Calibri"/>
          <w:color w:val="1A1A1A"/>
          <w:sz w:val="22"/>
          <w:szCs w:val="22"/>
        </w:rPr>
        <w:t xml:space="preserve">Where:</w:t>
      </w:r>
    </w:p>
    <w:p>
      <w:pPr>
        <w:spacing w:after="40" w:before="40"/>
      </w:pPr>
      <w:r>
        <w:rPr>
          <w:rFonts w:ascii="Calibri" w:cs="Calibri" w:eastAsia="Calibri" w:hAnsi="Calibri"/>
          <w:b/>
          <w:bCs/>
          <w:color w:val="1F3864"/>
          <w:sz w:val="22"/>
          <w:szCs w:val="22"/>
        </w:rPr>
        <w:t xml:space="preserve">I</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Mass moment of inertia of turbine + generator (kg·m² or slug·ft²). Note: WR² = I × g, so I = WR² / g.</w:t>
      </w:r>
    </w:p>
    <w:p>
      <w:pPr>
        <w:spacing w:after="40" w:before="40"/>
      </w:pPr>
      <w:r>
        <w:rPr>
          <w:rFonts w:ascii="Calibri" w:cs="Calibri" w:eastAsia="Calibri" w:hAnsi="Calibri"/>
          <w:b/>
          <w:bCs/>
          <w:color w:val="1F3864"/>
          <w:sz w:val="22"/>
          <w:szCs w:val="22"/>
        </w:rPr>
        <w:t xml:space="preserve">ω</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Angular velocity of the shaft (rad/s). ω = 2π N / 60.</w:t>
      </w:r>
    </w:p>
    <w:p>
      <w:pPr>
        <w:spacing w:after="40" w:before="40"/>
      </w:pPr>
      <w:r>
        <w:rPr>
          <w:rFonts w:ascii="Calibri" w:cs="Calibri" w:eastAsia="Calibri" w:hAnsi="Calibri"/>
          <w:b/>
          <w:bCs/>
          <w:color w:val="1F3864"/>
          <w:sz w:val="22"/>
          <w:szCs w:val="22"/>
        </w:rPr>
        <w:t xml:space="preserve">T_turbine</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Hydraulic torque developed by the runner (N·m or lb·ft). Function of instantaneous flow Q, net head H, and gate opening G.</w:t>
      </w:r>
    </w:p>
    <w:p>
      <w:pPr>
        <w:spacing w:after="40" w:before="40"/>
      </w:pPr>
      <w:r>
        <w:rPr>
          <w:rFonts w:ascii="Calibri" w:cs="Calibri" w:eastAsia="Calibri" w:hAnsi="Calibri"/>
          <w:b/>
          <w:bCs/>
          <w:color w:val="1F3864"/>
          <w:sz w:val="22"/>
          <w:szCs w:val="22"/>
        </w:rPr>
        <w:t xml:space="preserve">T_load</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Generator electromagnetic (load) torque (N·m or lb·ft). Set to zero in load-rejection scenarios.</w:t>
      </w:r>
    </w:p>
    <w:p>
      <w:pPr>
        <w:spacing w:after="40" w:before="40"/>
      </w:pPr>
      <w:r>
        <w:rPr>
          <w:rFonts w:ascii="Calibri" w:cs="Calibri" w:eastAsia="Calibri" w:hAnsi="Calibri"/>
          <w:b/>
          <w:bCs/>
          <w:color w:val="1F3864"/>
          <w:sz w:val="22"/>
          <w:szCs w:val="22"/>
        </w:rPr>
        <w:t xml:space="preserve">T_friction</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Mechanical friction torque = FRICTION × T_rated.</w:t>
      </w:r>
    </w:p>
    <w:p>
      <w:pPr>
        <w:spacing w:after="40" w:before="40"/>
      </w:pPr>
      <w:r>
        <w:rPr>
          <w:rFonts w:ascii="Calibri" w:cs="Calibri" w:eastAsia="Calibri" w:hAnsi="Calibri"/>
          <w:b/>
          <w:bCs/>
          <w:color w:val="1F3864"/>
          <w:sz w:val="22"/>
          <w:szCs w:val="22"/>
        </w:rPr>
        <w:t xml:space="preserve">T_windage</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Aerodynamic drag torque = WINDAGE × (N/N_sync)² × T_rated.</w:t>
      </w:r>
    </w:p>
    <w:p>
      <w:r>
        <w:t xml:space="preserve"/>
      </w:r>
    </w:p>
    <w:p>
      <w:pPr>
        <w:pStyle w:val="Heading2"/>
        <w:spacing w:after="100" w:before="240"/>
      </w:pPr>
      <w:r>
        <w:rPr>
          <w:rFonts w:ascii="Calibri" w:cs="Calibri" w:eastAsia="Calibri" w:hAnsi="Calibri"/>
          <w:b/>
          <w:bCs/>
          <w:color w:val="1F3864"/>
          <w:sz w:val="26"/>
          <w:szCs w:val="26"/>
        </w:rPr>
        <w:t xml:space="preserve">5.2  WR² and Moment of Inertia</w:t>
      </w:r>
    </w:p>
    <w:p>
      <w:pPr>
        <w:spacing w:after="60" w:before="60"/>
      </w:pPr>
      <w:r>
        <w:rPr>
          <w:rFonts w:ascii="Calibri" w:cs="Calibri" w:eastAsia="Calibri" w:hAnsi="Calibri"/>
          <w:color w:val="1A1A1A"/>
          <w:sz w:val="22"/>
          <w:szCs w:val="22"/>
        </w:rPr>
        <w:t xml:space="preserve">WHAMO uses the traditional flywheel constant WR² (also written GD²/4 in SI for diameter-based systems). The relationship between WR², angular inertia I, and the time constant T_a is:</w:t>
      </w:r>
    </w:p>
    <w:p>
      <w:pPr>
        <w:spacing w:after="120" w:before="120"/>
        <w:jc w:val="center"/>
      </w:pPr>
      <w:r>
        <w:rPr>
          <w:rFonts w:ascii="Cambria Math" w:cs="Cambria Math" w:eastAsia="Cambria Math" w:hAnsi="Cambria Math"/>
          <w:b/>
          <w:bCs/>
          <w:i/>
          <w:iCs/>
          <w:color w:val="1F3864"/>
          <w:sz w:val="24"/>
          <w:szCs w:val="24"/>
        </w:rPr>
        <w:t xml:space="preserve">I  =  WR² / g</w:t>
      </w:r>
    </w:p>
    <w:p>
      <w:pPr>
        <w:spacing w:after="120" w:before="120"/>
        <w:jc w:val="center"/>
      </w:pPr>
      <w:r>
        <w:rPr>
          <w:rFonts w:ascii="Cambria Math" w:cs="Cambria Math" w:eastAsia="Cambria Math" w:hAnsi="Cambria Math"/>
          <w:b/>
          <w:bCs/>
          <w:i/>
          <w:iCs/>
          <w:color w:val="1F3864"/>
          <w:sz w:val="24"/>
          <w:szCs w:val="24"/>
        </w:rPr>
        <w:t xml:space="preserve">T_a  =  (WR² · N_sync²) / (375 · P_rated)        [FPS, P in horsepower]</w:t>
      </w:r>
    </w:p>
    <w:p>
      <w:pPr>
        <w:spacing w:after="120" w:before="120"/>
        <w:jc w:val="center"/>
      </w:pPr>
      <w:r>
        <w:rPr>
          <w:rFonts w:ascii="Cambria Math" w:cs="Cambria Math" w:eastAsia="Cambria Math" w:hAnsi="Cambria Math"/>
          <w:b/>
          <w:bCs/>
          <w:i/>
          <w:iCs/>
          <w:color w:val="1F3864"/>
          <w:sz w:val="24"/>
          <w:szCs w:val="24"/>
        </w:rPr>
        <w:t xml:space="preserve">T_a  =  (WR² · N_sync²) / (182.4 · P_rated)      [SI, P in kW, WR² in kg·m²]</w:t>
      </w:r>
    </w:p>
    <w:p>
      <w:pPr>
        <w:spacing w:after="60" w:before="60"/>
      </w:pPr>
      <w:r>
        <w:rPr>
          <w:rFonts w:ascii="Calibri" w:cs="Calibri" w:eastAsia="Calibri" w:hAnsi="Calibri"/>
          <w:color w:val="1A1A1A"/>
          <w:sz w:val="22"/>
          <w:szCs w:val="22"/>
        </w:rPr>
        <w:t xml:space="preserve">T_a (seconds) is the mechanical starting time — the time to accelerate the unit from rest to rated speed at rated torque. Larger WR² leads to slower speed rise on load rejection and smoother transients.</w:t>
      </w:r>
    </w:p>
    <w:p>
      <w:r>
        <w:t xml:space="preserve"/>
      </w:r>
    </w:p>
    <w:p>
      <w:pPr>
        <w:pStyle w:val="Heading2"/>
        <w:spacing w:after="100" w:before="240"/>
      </w:pPr>
      <w:r>
        <w:rPr>
          <w:rFonts w:ascii="Calibri" w:cs="Calibri" w:eastAsia="Calibri" w:hAnsi="Calibri"/>
          <w:b/>
          <w:bCs/>
          <w:color w:val="1F3864"/>
          <w:sz w:val="26"/>
          <w:szCs w:val="26"/>
        </w:rPr>
        <w:t xml:space="preserve">5.3  Turbine Hydraulic Torque from TCHAR</w:t>
      </w:r>
    </w:p>
    <w:p>
      <w:pPr>
        <w:spacing w:after="60" w:before="60"/>
      </w:pPr>
      <w:r>
        <w:rPr>
          <w:rFonts w:ascii="Calibri" w:cs="Calibri" w:eastAsia="Calibri" w:hAnsi="Calibri"/>
          <w:color w:val="1A1A1A"/>
          <w:sz w:val="22"/>
          <w:szCs w:val="22"/>
        </w:rPr>
        <w:t xml:space="preserve">The hydraulic torque delivered to the shaft is derived from power and speed:</w:t>
      </w:r>
    </w:p>
    <w:p>
      <w:pPr>
        <w:spacing w:after="120" w:before="120"/>
        <w:jc w:val="center"/>
      </w:pPr>
      <w:r>
        <w:rPr>
          <w:rFonts w:ascii="Cambria Math" w:cs="Cambria Math" w:eastAsia="Cambria Math" w:hAnsi="Cambria Math"/>
          <w:b/>
          <w:bCs/>
          <w:i/>
          <w:iCs/>
          <w:color w:val="1F3864"/>
          <w:sz w:val="24"/>
          <w:szCs w:val="24"/>
        </w:rPr>
        <w:t xml:space="preserve">P_turbine  =  γ · Q · H · η(Q, H, G)</w:t>
      </w:r>
    </w:p>
    <w:p>
      <w:pPr>
        <w:spacing w:after="120" w:before="120"/>
        <w:jc w:val="center"/>
      </w:pPr>
      <w:r>
        <w:rPr>
          <w:rFonts w:ascii="Cambria Math" w:cs="Cambria Math" w:eastAsia="Cambria Math" w:hAnsi="Cambria Math"/>
          <w:b/>
          <w:bCs/>
          <w:i/>
          <w:iCs/>
          <w:color w:val="1F3864"/>
          <w:sz w:val="24"/>
          <w:szCs w:val="24"/>
        </w:rPr>
        <w:t xml:space="preserve">T_turbine  =  P_turbine / ω  =  (γ · Q · H · η) / ω</w:t>
      </w:r>
    </w:p>
    <w:p>
      <w:pPr>
        <w:spacing w:after="60" w:before="60"/>
      </w:pPr>
      <w:r>
        <w:rPr>
          <w:rFonts w:ascii="Calibri" w:cs="Calibri" w:eastAsia="Calibri" w:hAnsi="Calibri"/>
          <w:color w:val="1A1A1A"/>
          <w:sz w:val="22"/>
          <w:szCs w:val="22"/>
        </w:rPr>
        <w:t xml:space="preserve">Where:</w:t>
      </w:r>
    </w:p>
    <w:p>
      <w:pPr>
        <w:spacing w:after="40" w:before="40"/>
      </w:pPr>
      <w:r>
        <w:rPr>
          <w:rFonts w:ascii="Calibri" w:cs="Calibri" w:eastAsia="Calibri" w:hAnsi="Calibri"/>
          <w:b/>
          <w:bCs/>
          <w:color w:val="1F3864"/>
          <w:sz w:val="22"/>
          <w:szCs w:val="22"/>
        </w:rPr>
        <w:t xml:space="preserve">γ</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Specific weight of water (9810 N/m³ in SI, 62.4 lb/ft³ in FPS).</w:t>
      </w:r>
    </w:p>
    <w:p>
      <w:pPr>
        <w:spacing w:after="40" w:before="40"/>
      </w:pPr>
      <w:r>
        <w:rPr>
          <w:rFonts w:ascii="Calibri" w:cs="Calibri" w:eastAsia="Calibri" w:hAnsi="Calibri"/>
          <w:b/>
          <w:bCs/>
          <w:color w:val="1F3864"/>
          <w:sz w:val="22"/>
          <w:szCs w:val="22"/>
        </w:rPr>
        <w:t xml:space="preserve">Q</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Volumetric flow rate (m³/s or ft³/s) — interpolated from QMATRIX.</w:t>
      </w:r>
    </w:p>
    <w:p>
      <w:pPr>
        <w:spacing w:after="40" w:before="40"/>
      </w:pPr>
      <w:r>
        <w:rPr>
          <w:rFonts w:ascii="Calibri" w:cs="Calibri" w:eastAsia="Calibri" w:hAnsi="Calibri"/>
          <w:b/>
          <w:bCs/>
          <w:color w:val="1F3864"/>
          <w:sz w:val="22"/>
          <w:szCs w:val="22"/>
        </w:rPr>
        <w:t xml:space="preserve">H</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Net head across the turbine (m or ft).</w:t>
      </w:r>
    </w:p>
    <w:p>
      <w:pPr>
        <w:spacing w:after="40" w:before="40"/>
      </w:pPr>
      <w:r>
        <w:rPr>
          <w:rFonts w:ascii="Calibri" w:cs="Calibri" w:eastAsia="Calibri" w:hAnsi="Calibri"/>
          <w:b/>
          <w:bCs/>
          <w:color w:val="1F3864"/>
          <w:sz w:val="22"/>
          <w:szCs w:val="22"/>
        </w:rPr>
        <w:t xml:space="preserve">η</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Hydraulic efficiency (dimensionless) — interpolated from EFFICIENCY matrix.</w:t>
      </w:r>
    </w:p>
    <w:p>
      <w:pPr>
        <w:spacing w:after="40" w:before="40"/>
      </w:pPr>
      <w:r>
        <w:rPr>
          <w:rFonts w:ascii="Calibri" w:cs="Calibri" w:eastAsia="Calibri" w:hAnsi="Calibri"/>
          <w:b/>
          <w:bCs/>
          <w:color w:val="1F3864"/>
          <w:sz w:val="22"/>
          <w:szCs w:val="22"/>
        </w:rPr>
        <w:t xml:space="preserve">ω</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Shaft angular velocity (rad/s). At rated conditions ω = 2π · SYNCSPD / 60.</w:t>
      </w:r>
    </w:p>
    <w:p>
      <w:r>
        <w:t xml:space="preserve"/>
      </w:r>
    </w:p>
    <w:p>
      <w:pPr>
        <w:pStyle w:val="Heading2"/>
        <w:spacing w:after="100" w:before="240"/>
      </w:pPr>
      <w:r>
        <w:rPr>
          <w:rFonts w:ascii="Calibri" w:cs="Calibri" w:eastAsia="Calibri" w:hAnsi="Calibri"/>
          <w:b/>
          <w:bCs/>
          <w:color w:val="1F3864"/>
          <w:sz w:val="26"/>
          <w:szCs w:val="26"/>
        </w:rPr>
        <w:t xml:space="preserve">5.4  TCHAR Bilinear Interpolation</w:t>
      </w:r>
    </w:p>
    <w:p>
      <w:pPr>
        <w:spacing w:after="60" w:before="60"/>
      </w:pPr>
      <w:r>
        <w:rPr>
          <w:rFonts w:ascii="Calibri" w:cs="Calibri" w:eastAsia="Calibri" w:hAnsi="Calibri"/>
          <w:color w:val="1A1A1A"/>
          <w:sz w:val="22"/>
          <w:szCs w:val="22"/>
        </w:rPr>
        <w:t xml:space="preserve">At every time step, WHAMO locates the turbine operating point (G, H) within the GATE × HEAD grid and performs bilinear interpolation to obtain Q and η:</w:t>
      </w:r>
    </w:p>
    <w:p>
      <w:pPr>
        <w:spacing w:after="120" w:before="120"/>
        <w:jc w:val="center"/>
      </w:pPr>
      <w:r>
        <w:rPr>
          <w:rFonts w:ascii="Cambria Math" w:cs="Cambria Math" w:eastAsia="Cambria Math" w:hAnsi="Cambria Math"/>
          <w:b/>
          <w:bCs/>
          <w:i/>
          <w:iCs/>
          <w:color w:val="1F3864"/>
          <w:sz w:val="24"/>
          <w:szCs w:val="24"/>
        </w:rPr>
        <w:t xml:space="preserve">f(G, H)  =  (1−s)(1−t)·f₀₀  +  s(1−t)·f₁₀  +  (1−s)t·f₀₁  +  st·f₁₁</w:t>
      </w:r>
    </w:p>
    <w:p>
      <w:pPr>
        <w:spacing w:after="60" w:before="60"/>
      </w:pPr>
      <w:r>
        <w:rPr>
          <w:rFonts w:ascii="Calibri" w:cs="Calibri" w:eastAsia="Calibri" w:hAnsi="Calibri"/>
          <w:color w:val="1A1A1A"/>
          <w:sz w:val="22"/>
          <w:szCs w:val="22"/>
        </w:rPr>
        <w:t xml:space="preserve">Where s = (G − G_i)/(G_{i+1} − G_i) and t = (H − H_j)/(H_{j+1} − H_j) are normalised fractions. f represents Q or η at the surrounding grid nodes (i,j), (i+1,j), (i,j+1), (i+1,j+1).</w:t>
      </w:r>
    </w:p>
    <w:p>
      <w:r>
        <w:t xml:space="preserve"/>
      </w:r>
    </w:p>
    <w:p>
      <w:pPr>
        <w:pStyle w:val="Heading2"/>
        <w:spacing w:after="100" w:before="240"/>
      </w:pPr>
      <w:r>
        <w:rPr>
          <w:rFonts w:ascii="Calibri" w:cs="Calibri" w:eastAsia="Calibri" w:hAnsi="Calibri"/>
          <w:b/>
          <w:bCs/>
          <w:color w:val="1F3864"/>
          <w:sz w:val="26"/>
          <w:szCs w:val="26"/>
        </w:rPr>
        <w:t xml:space="preserve">5.5  Net Head Definition</w:t>
      </w:r>
    </w:p>
    <w:p>
      <w:pPr>
        <w:spacing w:after="60" w:before="60"/>
      </w:pPr>
      <w:r>
        <w:rPr>
          <w:rFonts w:ascii="Calibri" w:cs="Calibri" w:eastAsia="Calibri" w:hAnsi="Calibri"/>
          <w:color w:val="1A1A1A"/>
          <w:sz w:val="22"/>
          <w:szCs w:val="22"/>
        </w:rPr>
        <w:t xml:space="preserve">The net head H used in the TCHAR lookup is the difference between the total energy at the turbine inlet and the energy at the draft-tube exit, accounting for penstock friction losses:</w:t>
      </w:r>
    </w:p>
    <w:p>
      <w:pPr>
        <w:spacing w:after="120" w:before="120"/>
        <w:jc w:val="center"/>
      </w:pPr>
      <w:r>
        <w:rPr>
          <w:rFonts w:ascii="Cambria Math" w:cs="Cambria Math" w:eastAsia="Cambria Math" w:hAnsi="Cambria Math"/>
          <w:b/>
          <w:bCs/>
          <w:i/>
          <w:iCs/>
          <w:color w:val="1F3864"/>
          <w:sz w:val="24"/>
          <w:szCs w:val="24"/>
        </w:rPr>
        <w:t xml:space="preserve">H_net  =  (p_in/γ + z_in + V_in²/2g)  −  (p_out/γ + z_out + V_out²/2g)  −  ΣhL</w:t>
      </w:r>
    </w:p>
    <w:p>
      <w:pPr>
        <w:spacing w:after="60" w:before="60"/>
      </w:pPr>
      <w:r>
        <w:rPr>
          <w:rFonts w:ascii="Calibri" w:cs="Calibri" w:eastAsia="Calibri" w:hAnsi="Calibri"/>
          <w:color w:val="1A1A1A"/>
          <w:sz w:val="22"/>
          <w:szCs w:val="22"/>
        </w:rPr>
        <w:t xml:space="preserve">WHAMO computes H_net at each time step from the Method of Characteristics (MOC) solution at the turbine boundary node.</w:t>
      </w:r>
    </w:p>
    <w:p>
      <w:r>
        <w:t xml:space="preserve"/>
      </w:r>
    </w:p>
    <w:p>
      <w:pPr>
        <w:pStyle w:val="Heading2"/>
        <w:spacing w:after="100" w:before="240"/>
      </w:pPr>
      <w:r>
        <w:rPr>
          <w:rFonts w:ascii="Calibri" w:cs="Calibri" w:eastAsia="Calibri" w:hAnsi="Calibri"/>
          <w:b/>
          <w:bCs/>
          <w:color w:val="1F3864"/>
          <w:sz w:val="26"/>
          <w:szCs w:val="26"/>
        </w:rPr>
        <w:t xml:space="preserve">5.6  Speed-Rise on Load Rejection</w:t>
      </w:r>
    </w:p>
    <w:p>
      <w:pPr>
        <w:spacing w:after="60" w:before="60"/>
      </w:pPr>
      <w:r>
        <w:rPr>
          <w:rFonts w:ascii="Calibri" w:cs="Calibri" w:eastAsia="Calibri" w:hAnsi="Calibri"/>
          <w:color w:val="1A1A1A"/>
          <w:sz w:val="22"/>
          <w:szCs w:val="22"/>
        </w:rPr>
        <w:t xml:space="preserve">When the generator breaker opens (T_load → 0), the net accelerating torque drives the turbine to runaway speed. The speed-rise equation integrated by WHAMO is:</w:t>
      </w:r>
    </w:p>
    <w:p>
      <w:pPr>
        <w:spacing w:after="120" w:before="120"/>
        <w:jc w:val="center"/>
      </w:pPr>
      <w:r>
        <w:rPr>
          <w:rFonts w:ascii="Cambria Math" w:cs="Cambria Math" w:eastAsia="Cambria Math" w:hAnsi="Cambria Math"/>
          <w:b/>
          <w:bCs/>
          <w:i/>
          <w:iCs/>
          <w:color w:val="1F3864"/>
          <w:sz w:val="24"/>
          <w:szCs w:val="24"/>
        </w:rPr>
        <w:t xml:space="preserve">N(t+Δt)  =  N(t)  +  Δt · (T_net / I)  ·  (60 / 2π)</w:t>
      </w:r>
    </w:p>
    <w:p>
      <w:pPr>
        <w:spacing w:after="60" w:before="60"/>
      </w:pPr>
      <w:r>
        <w:rPr>
          <w:rFonts w:ascii="Calibri" w:cs="Calibri" w:eastAsia="Calibri" w:hAnsi="Calibri"/>
          <w:color w:val="1A1A1A"/>
          <w:sz w:val="22"/>
          <w:szCs w:val="22"/>
        </w:rPr>
        <w:t xml:space="preserve">Where T_net = T_turbine − T_friction − T_windage. The governor acts to close the wicket gates according to the VSCHEDULE gate vs. time programme, reducing T_turbine until equilibrium is reached or the unit shuts down.</w:t>
      </w:r>
    </w:p>
    <w:p>
      <w:r>
        <w:t xml:space="preserve"/>
      </w:r>
    </w:p>
    <w:p>
      <w:pPr>
        <w:pStyle w:val="Heading2"/>
        <w:spacing w:after="100" w:before="240"/>
      </w:pPr>
      <w:r>
        <w:rPr>
          <w:rFonts w:ascii="Calibri" w:cs="Calibri" w:eastAsia="Calibri" w:hAnsi="Calibri"/>
          <w:b/>
          <w:bCs/>
          <w:color w:val="1F3864"/>
          <w:sz w:val="26"/>
          <w:szCs w:val="26"/>
        </w:rPr>
        <w:t xml:space="preserve">5.7  VSCHEDULE (Gate-vs-Time) Coupling</w:t>
      </w:r>
    </w:p>
    <w:p>
      <w:pPr>
        <w:spacing w:after="60" w:before="60"/>
      </w:pPr>
      <w:r>
        <w:rPr>
          <w:rFonts w:ascii="Calibri" w:cs="Calibri" w:eastAsia="Calibri" w:hAnsi="Calibri"/>
          <w:color w:val="1A1A1A"/>
          <w:sz w:val="22"/>
          <w:szCs w:val="22"/>
        </w:rPr>
        <w:t xml:space="preserve">When operationMode = GENERATE, TURBGOV, or EMERGENCY, the gate opening G at each time step is read from a VSCHEDULE table:</w:t>
      </w:r>
    </w:p>
    <w:p>
      <w:pPr>
        <w:spacing w:after="120" w:before="120"/>
        <w:jc w:val="center"/>
      </w:pPr>
      <w:r>
        <w:rPr>
          <w:rFonts w:ascii="Cambria Math" w:cs="Cambria Math" w:eastAsia="Cambria Math" w:hAnsi="Cambria Math"/>
          <w:b/>
          <w:bCs/>
          <w:i/>
          <w:iCs/>
          <w:color w:val="1F3864"/>
          <w:sz w:val="24"/>
          <w:szCs w:val="24"/>
        </w:rPr>
        <w:t xml:space="preserve">G(t)  =  linear_interpolation( T[ ], G[ ], t )</w:t>
      </w:r>
    </w:p>
    <w:p>
      <w:pPr>
        <w:spacing w:after="40" w:before="40"/>
        <w:ind w:left="576"/>
      </w:pPr>
      <w:r>
        <w:rPr>
          <w:rFonts w:ascii="Courier New" w:cs="Courier New" w:eastAsia="Courier New" w:hAnsi="Courier New"/>
          <w:color w:val="1F3864"/>
          <w:sz w:val="20"/>
          <w:szCs w:val="20"/>
        </w:rPr>
        <w:t xml:space="preserve">SCHEDULE</w:t>
      </w:r>
    </w:p>
    <w:p>
      <w:pPr>
        <w:spacing w:after="40" w:before="40"/>
        <w:ind w:left="576"/>
      </w:pPr>
      <w:r>
        <w:rPr>
          <w:rFonts w:ascii="Courier New" w:cs="Courier New" w:eastAsia="Courier New" w:hAnsi="Courier New"/>
          <w:color w:val="1F3864"/>
          <w:sz w:val="20"/>
          <w:szCs w:val="20"/>
        </w:rPr>
        <w:t xml:space="preserve">  VSCHEDULE  1</w:t>
      </w:r>
    </w:p>
    <w:p>
      <w:pPr>
        <w:spacing w:after="40" w:before="40"/>
        <w:ind w:left="576"/>
      </w:pPr>
      <w:r>
        <w:rPr>
          <w:rFonts w:ascii="Courier New" w:cs="Courier New" w:eastAsia="Courier New" w:hAnsi="Courier New"/>
          <w:color w:val="1F3864"/>
          <w:sz w:val="20"/>
          <w:szCs w:val="20"/>
        </w:rPr>
        <w:t xml:space="preserve">    T  0.0   G  100.0</w:t>
      </w:r>
    </w:p>
    <w:p>
      <w:pPr>
        <w:spacing w:after="40" w:before="40"/>
        <w:ind w:left="576"/>
      </w:pPr>
      <w:r>
        <w:rPr>
          <w:rFonts w:ascii="Courier New" w:cs="Courier New" w:eastAsia="Courier New" w:hAnsi="Courier New"/>
          <w:color w:val="1F3864"/>
          <w:sz w:val="20"/>
          <w:szCs w:val="20"/>
        </w:rPr>
        <w:t xml:space="preserve">    T  2.0   G  100.0</w:t>
      </w:r>
    </w:p>
    <w:p>
      <w:pPr>
        <w:spacing w:after="40" w:before="40"/>
        <w:ind w:left="576"/>
      </w:pPr>
      <w:r>
        <w:rPr>
          <w:rFonts w:ascii="Courier New" w:cs="Courier New" w:eastAsia="Courier New" w:hAnsi="Courier New"/>
          <w:color w:val="1F3864"/>
          <w:sz w:val="20"/>
          <w:szCs w:val="20"/>
        </w:rPr>
        <w:t xml:space="preserve">    T  5.0   G   50.0</w:t>
      </w:r>
    </w:p>
    <w:p>
      <w:pPr>
        <w:spacing w:after="40" w:before="40"/>
        <w:ind w:left="576"/>
      </w:pPr>
      <w:r>
        <w:rPr>
          <w:rFonts w:ascii="Courier New" w:cs="Courier New" w:eastAsia="Courier New" w:hAnsi="Courier New"/>
          <w:color w:val="1F3864"/>
          <w:sz w:val="20"/>
          <w:szCs w:val="20"/>
        </w:rPr>
        <w:t xml:space="preserve">    T 10.0   G    0.0</w:t>
      </w:r>
    </w:p>
    <w:p>
      <w:pPr>
        <w:spacing w:after="40" w:before="40"/>
        <w:ind w:left="576"/>
      </w:pPr>
      <w:r>
        <w:rPr>
          <w:rFonts w:ascii="Courier New" w:cs="Courier New" w:eastAsia="Courier New" w:hAnsi="Courier New"/>
          <w:color w:val="1F3864"/>
          <w:sz w:val="20"/>
          <w:szCs w:val="20"/>
        </w:rPr>
        <w:t xml:space="preserve">FINISH</w:t>
      </w:r>
    </w:p>
    <w:p>
      <w:pPr>
        <w:spacing w:after="60" w:before="60"/>
      </w:pPr>
      <w:r>
        <w:rPr>
          <w:rFonts w:ascii="Calibri" w:cs="Calibri" w:eastAsia="Calibri" w:hAnsi="Calibri"/>
          <w:color w:val="1A1A1A"/>
          <w:sz w:val="22"/>
          <w:szCs w:val="22"/>
        </w:rPr>
        <w:t xml:space="preserve">Linear interpolation between adjacent T/G pairs gives the instantaneous gate position G(t), which is then used in the TCHAR bilinear lookup.</w:t>
      </w:r>
    </w:p>
    <w:p>
      <w:r>
        <w:t xml:space="preserve"/>
      </w:r>
    </w:p>
    <w:p>
      <w:pPr>
        <w:pStyle w:val="Heading2"/>
        <w:spacing w:after="100" w:before="240"/>
      </w:pPr>
      <w:r>
        <w:rPr>
          <w:rFonts w:ascii="Calibri" w:cs="Calibri" w:eastAsia="Calibri" w:hAnsi="Calibri"/>
          <w:b/>
          <w:bCs/>
          <w:color w:val="1F3864"/>
          <w:sz w:val="26"/>
          <w:szCs w:val="26"/>
        </w:rPr>
        <w:t xml:space="preserve">5.8  Specific Speed and TCHAR Curve Selection</w:t>
      </w:r>
    </w:p>
    <w:p>
      <w:pPr>
        <w:spacing w:after="60" w:before="60"/>
      </w:pPr>
      <w:r>
        <w:rPr>
          <w:rFonts w:ascii="Calibri" w:cs="Calibri" w:eastAsia="Calibri" w:hAnsi="Calibri"/>
          <w:color w:val="1A1A1A"/>
          <w:sz w:val="22"/>
          <w:szCs w:val="22"/>
        </w:rPr>
        <w:t xml:space="preserve">Turbine type curves are characterised by the dimensionless specific speed N_s. The three hill-chart families used in WHAMO Designer are:</w:t>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Specific Speed Ns (US)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Ns (SI)</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SI Range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Typical Turbine Type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30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115</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111–178</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Francis – high head, low flow</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45</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170</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178–214</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Francis – medium head</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60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230</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214–260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Francis – low head, high flow</w:t>
            </w:r>
          </w:p>
        </w:tc>
      </w:tr>
    </w:tbl>
    <w:p>
      <w:r>
        <w:t xml:space="preserve"/>
      </w:r>
    </w:p>
    <w:p>
      <w:pPr>
        <w:spacing w:after="120" w:before="120"/>
        <w:jc w:val="center"/>
      </w:pPr>
      <w:r>
        <w:rPr>
          <w:rFonts w:ascii="Cambria Math" w:cs="Cambria Math" w:eastAsia="Cambria Math" w:hAnsi="Cambria Math"/>
          <w:b/>
          <w:bCs/>
          <w:i/>
          <w:iCs/>
          <w:color w:val="1F3864"/>
          <w:sz w:val="24"/>
          <w:szCs w:val="24"/>
        </w:rPr>
        <w:t xml:space="preserve">N_s  =  N · P^(1/2)  /  H^(5/4)      [US: N rpm, P hp, H ft]</w:t>
      </w:r>
    </w:p>
    <w:p>
      <w:pPr>
        <w:spacing w:after="120" w:before="120"/>
        <w:jc w:val="center"/>
      </w:pPr>
      <w:r>
        <w:rPr>
          <w:rFonts w:ascii="Cambria Math" w:cs="Cambria Math" w:eastAsia="Cambria Math" w:hAnsi="Cambria Math"/>
          <w:b/>
          <w:bCs/>
          <w:i/>
          <w:iCs/>
          <w:color w:val="1F3864"/>
          <w:sz w:val="24"/>
          <w:szCs w:val="24"/>
        </w:rPr>
        <w:t xml:space="preserve">N_s  =  N · Q^(1/2)  /  H^(3/4)      [SI: N rpm, Q m³/s, H m]</w:t>
      </w:r>
    </w:p>
    <w:p>
      <w:r>
        <w:t xml:space="preserve"/>
      </w:r>
    </w:p>
    <w:p>
      <w:pPr>
        <w:pStyle w:val="Heading2"/>
        <w:spacing w:after="100" w:before="240"/>
      </w:pPr>
      <w:r>
        <w:rPr>
          <w:rFonts w:ascii="Calibri" w:cs="Calibri" w:eastAsia="Calibri" w:hAnsi="Calibri"/>
          <w:b/>
          <w:bCs/>
          <w:color w:val="1F3864"/>
          <w:sz w:val="26"/>
          <w:szCs w:val="26"/>
        </w:rPr>
        <w:t xml:space="preserve">5.9  Efficiency from Torque Coefficient</w:t>
      </w:r>
    </w:p>
    <w:p>
      <w:pPr>
        <w:spacing w:after="60" w:before="60"/>
      </w:pPr>
      <w:r>
        <w:rPr>
          <w:rFonts w:ascii="Calibri" w:cs="Calibri" w:eastAsia="Calibri" w:hAnsi="Calibri"/>
          <w:color w:val="1A1A1A"/>
          <w:sz w:val="22"/>
          <w:szCs w:val="22"/>
        </w:rPr>
        <w:t xml:space="preserve">When the TCHAR table is auto-generated from a hill-chart library (torque-coefficient format), the efficiency η is derived as:</w:t>
      </w:r>
    </w:p>
    <w:p>
      <w:pPr>
        <w:spacing w:after="120" w:before="120"/>
        <w:jc w:val="center"/>
      </w:pPr>
      <w:r>
        <w:rPr>
          <w:rFonts w:ascii="Cambria Math" w:cs="Cambria Math" w:eastAsia="Cambria Math" w:hAnsi="Cambria Math"/>
          <w:b/>
          <w:bCs/>
          <w:i/>
          <w:iCs/>
          <w:color w:val="1F3864"/>
          <w:sz w:val="24"/>
          <w:szCs w:val="24"/>
        </w:rPr>
        <w:t xml:space="preserve">η  =  P_out / P_in  =  (T · ω) / (γ · Q · H)</w:t>
      </w:r>
    </w:p>
    <w:p>
      <w:pPr>
        <w:spacing w:after="60" w:before="60"/>
      </w:pPr>
      <w:r>
        <w:rPr>
          <w:rFonts w:ascii="Calibri" w:cs="Calibri" w:eastAsia="Calibri" w:hAnsi="Calibri"/>
          <w:color w:val="1A1A1A"/>
          <w:sz w:val="22"/>
          <w:szCs w:val="22"/>
        </w:rPr>
        <w:t xml:space="preserve">The torque coefficient C_T relates turbine torque to head and runner diameter D:</w:t>
      </w:r>
    </w:p>
    <w:p>
      <w:pPr>
        <w:spacing w:after="120" w:before="120"/>
        <w:jc w:val="center"/>
      </w:pPr>
      <w:r>
        <w:rPr>
          <w:rFonts w:ascii="Cambria Math" w:cs="Cambria Math" w:eastAsia="Cambria Math" w:hAnsi="Cambria Math"/>
          <w:b/>
          <w:bCs/>
          <w:i/>
          <w:iCs/>
          <w:color w:val="1F3864"/>
          <w:sz w:val="24"/>
          <w:szCs w:val="24"/>
        </w:rPr>
        <w:t xml:space="preserve">T  =  C_T · ρ · n² · D⁵</w:t>
      </w:r>
    </w:p>
    <w:p>
      <w:pPr>
        <w:spacing w:after="60" w:before="60"/>
      </w:pPr>
      <w:r>
        <w:rPr>
          <w:rFonts w:ascii="Calibri" w:cs="Calibri" w:eastAsia="Calibri" w:hAnsi="Calibri"/>
          <w:color w:val="1A1A1A"/>
          <w:sz w:val="22"/>
          <w:szCs w:val="22"/>
        </w:rPr>
        <w:t xml:space="preserve">Rearranging with the discharge coefficient C_Q = Q / (n · D³):</w:t>
      </w:r>
    </w:p>
    <w:p>
      <w:pPr>
        <w:spacing w:after="120" w:before="120"/>
        <w:jc w:val="center"/>
      </w:pPr>
      <w:r>
        <w:rPr>
          <w:rFonts w:ascii="Cambria Math" w:cs="Cambria Math" w:eastAsia="Cambria Math" w:hAnsi="Cambria Math"/>
          <w:b/>
          <w:bCs/>
          <w:i/>
          <w:iCs/>
          <w:color w:val="1F3864"/>
          <w:sz w:val="24"/>
          <w:szCs w:val="24"/>
        </w:rPr>
        <w:t xml:space="preserve">η  =  (C_T · ω) / (γ · C_Q · H · D²)</w:t>
      </w:r>
    </w:p>
    <w:p>
      <w:pPr>
        <w:spacing w:after="60" w:before="60"/>
      </w:pPr>
      <w:r>
        <w:rPr>
          <w:rFonts w:ascii="Calibri" w:cs="Calibri" w:eastAsia="Calibri" w:hAnsi="Calibri"/>
          <w:color w:val="1A1A1A"/>
          <w:sz w:val="22"/>
          <w:szCs w:val="22"/>
        </w:rPr>
        <w:t xml:space="preserve">Efficiency values are always clamped to the range [0.0, 1.0] before being stored in the EFFICIENCY matrix.</w:t>
      </w:r>
    </w:p>
    <w:p>
      <w:r>
        <w:t xml:space="preserve"/>
      </w:r>
    </w:p>
    <w:p>
      <w:pPr>
        <w:pStyle w:val="Heading2"/>
        <w:spacing w:after="100" w:before="240"/>
      </w:pPr>
      <w:r>
        <w:rPr>
          <w:rFonts w:ascii="Calibri" w:cs="Calibri" w:eastAsia="Calibri" w:hAnsi="Calibri"/>
          <w:b/>
          <w:bCs/>
          <w:color w:val="1F3864"/>
          <w:sz w:val="26"/>
          <w:szCs w:val="26"/>
        </w:rPr>
        <w:t xml:space="preserve">5.10  Normalization and Scaling</w:t>
      </w:r>
    </w:p>
    <w:p>
      <w:pPr>
        <w:spacing w:after="60" w:before="60"/>
      </w:pPr>
      <w:r>
        <w:rPr>
          <w:rFonts w:ascii="Calibri" w:cs="Calibri" w:eastAsia="Calibri" w:hAnsi="Calibri"/>
          <w:color w:val="1A1A1A"/>
          <w:sz w:val="22"/>
          <w:szCs w:val="22"/>
        </w:rPr>
        <w:t xml:space="preserve">Hill-chart library data is normalized at the design (best efficiency) point:</w:t>
      </w:r>
    </w:p>
    <w:p>
      <w:pPr>
        <w:spacing w:after="120" w:before="120"/>
        <w:jc w:val="center"/>
      </w:pPr>
      <w:r>
        <w:rPr>
          <w:rFonts w:ascii="Cambria Math" w:cs="Cambria Math" w:eastAsia="Cambria Math" w:hAnsi="Cambria Math"/>
          <w:b/>
          <w:bCs/>
          <w:i/>
          <w:iCs/>
          <w:color w:val="1F3864"/>
          <w:sz w:val="24"/>
          <w:szCs w:val="24"/>
        </w:rPr>
        <w:t xml:space="preserve">H_ref = 100,   Q_ref = 100   (dimensionless)</w:t>
      </w:r>
    </w:p>
    <w:p>
      <w:pPr>
        <w:spacing w:after="60" w:before="60"/>
      </w:pPr>
      <w:r>
        <w:rPr>
          <w:rFonts w:ascii="Calibri" w:cs="Calibri" w:eastAsia="Calibri" w:hAnsi="Calibri"/>
          <w:color w:val="1A1A1A"/>
          <w:sz w:val="22"/>
          <w:szCs w:val="22"/>
        </w:rPr>
        <w:t xml:space="preserve">Actual values are obtained by applying design-point scaling factors:</w:t>
      </w:r>
    </w:p>
    <w:p>
      <w:pPr>
        <w:spacing w:after="120" w:before="120"/>
        <w:jc w:val="center"/>
      </w:pPr>
      <w:r>
        <w:rPr>
          <w:rFonts w:ascii="Cambria Math" w:cs="Cambria Math" w:eastAsia="Cambria Math" w:hAnsi="Cambria Math"/>
          <w:b/>
          <w:bCs/>
          <w:i/>
          <w:iCs/>
          <w:color w:val="1F3864"/>
          <w:sz w:val="24"/>
          <w:szCs w:val="24"/>
        </w:rPr>
        <w:t xml:space="preserve">Q_actual  =  Q_normalized · (Q_design / Q_ref)</w:t>
      </w:r>
    </w:p>
    <w:p>
      <w:pPr>
        <w:spacing w:after="120" w:before="120"/>
        <w:jc w:val="center"/>
      </w:pPr>
      <w:r>
        <w:rPr>
          <w:rFonts w:ascii="Cambria Math" w:cs="Cambria Math" w:eastAsia="Cambria Math" w:hAnsi="Cambria Math"/>
          <w:b/>
          <w:bCs/>
          <w:i/>
          <w:iCs/>
          <w:color w:val="1F3864"/>
          <w:sz w:val="24"/>
          <w:szCs w:val="24"/>
        </w:rPr>
        <w:t xml:space="preserve">H_actual  =  H_normalized · (H_design / H_ref)</w:t>
      </w:r>
    </w:p>
    <w:p>
      <w:r>
        <w:t xml:space="preserve"/>
      </w:r>
    </w:p>
    <w:p>
      <w:r>
        <w:t xml:space="preserve"/>
      </w:r>
    </w:p>
    <w:p>
      <w:pPr>
        <w:pStyle w:val="Heading1"/>
        <w:spacing w:after="100" w:before="240"/>
      </w:pPr>
      <w:r>
        <w:rPr>
          <w:rFonts w:ascii="Calibri" w:cs="Calibri" w:eastAsia="Calibri" w:hAnsi="Calibri"/>
          <w:b/>
          <w:bCs/>
          <w:color w:val="1F3864"/>
          <w:sz w:val="32"/>
          <w:szCs w:val="32"/>
        </w:rPr>
        <w:t xml:space="preserve">6.  OPTURB Block and Operational Modes</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Every turbine element requires a corresponding OPTURB block that sets the operational boundary condition for the transient simulation:</w:t>
      </w:r>
    </w:p>
    <w:p>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Mode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INP Keyword</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Description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 (constant gate)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stays fixed. Turbine operates at initial steady-state gate opening throughout the simulation.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Generate (power schedule)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GENERATE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follows the VSCHEDULE gate-time programme while the turbine generates power.</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Governor-controlled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TURBGOV</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is controlled by a governor model responding to speed deviation. Gate programme via VSCHEDULE.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Emergency shutdown</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EMERGENCY</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Rapid gate closure on trip event. Emergency closure profile defined in VSCHEDULE.</w:t>
            </w:r>
          </w:p>
        </w:tc>
      </w:tr>
    </w:tbl>
    <w:p>
      <w:r>
        <w:t xml:space="preserve"/>
      </w:r>
    </w:p>
    <w:p>
      <w:pPr>
        <w:spacing w:after="60" w:before="60"/>
      </w:pPr>
      <w:r>
        <w:rPr>
          <w:rFonts w:ascii="Calibri" w:cs="Calibri" w:eastAsia="Calibri" w:hAnsi="Calibri"/>
          <w:color w:val="1A1A1A"/>
          <w:sz w:val="22"/>
          <w:szCs w:val="22"/>
        </w:rPr>
        <w:t xml:space="preserve">Example OPTURB block (TURBGOV mode):</w:t>
      </w:r>
    </w:p>
    <w:p>
      <w:pPr>
        <w:spacing w:after="40" w:before="40"/>
        <w:ind w:left="576"/>
      </w:pPr>
      <w:r>
        <w:rPr>
          <w:rFonts w:ascii="Courier New" w:cs="Courier New" w:eastAsia="Courier New" w:hAnsi="Courier New"/>
          <w:color w:val="1F3864"/>
          <w:sz w:val="20"/>
          <w:szCs w:val="20"/>
        </w:rPr>
        <w:t xml:space="preserve">OPTURB</w:t>
      </w:r>
    </w:p>
    <w:p>
      <w:pPr>
        <w:spacing w:after="40" w:before="40"/>
        <w:ind w:left="576"/>
      </w:pPr>
      <w:r>
        <w:rPr>
          <w:rFonts w:ascii="Courier New" w:cs="Courier New" w:eastAsia="Courier New" w:hAnsi="Courier New"/>
          <w:color w:val="1F3864"/>
          <w:sz w:val="20"/>
          <w:szCs w:val="20"/>
        </w:rPr>
        <w:t xml:space="preserve">  ID       TU01</w:t>
      </w:r>
    </w:p>
    <w:p>
      <w:pPr>
        <w:spacing w:after="40" w:before="40"/>
        <w:ind w:left="576"/>
      </w:pPr>
      <w:r>
        <w:rPr>
          <w:rFonts w:ascii="Courier New" w:cs="Courier New" w:eastAsia="Courier New" w:hAnsi="Courier New"/>
          <w:color w:val="1F3864"/>
          <w:sz w:val="20"/>
          <w:szCs w:val="20"/>
        </w:rPr>
        <w:t xml:space="preserve">  TURBGOV</w:t>
      </w:r>
    </w:p>
    <w:p>
      <w:pPr>
        <w:spacing w:after="40" w:before="40"/>
        <w:ind w:left="576"/>
      </w:pPr>
      <w:r>
        <w:rPr>
          <w:rFonts w:ascii="Courier New" w:cs="Courier New" w:eastAsia="Courier New" w:hAnsi="Courier New"/>
          <w:color w:val="1F3864"/>
          <w:sz w:val="20"/>
          <w:szCs w:val="20"/>
        </w:rPr>
        <w:t xml:space="preserve">  VSCHEDULE  1</w:t>
      </w:r>
    </w:p>
    <w:p>
      <w:pPr>
        <w:spacing w:after="40" w:before="40"/>
        <w:ind w:left="576"/>
      </w:pPr>
      <w:r>
        <w:rPr>
          <w:rFonts w:ascii="Courier New" w:cs="Courier New" w:eastAsia="Courier New" w:hAnsi="Courier New"/>
          <w:color w:val="1F3864"/>
          <w:sz w:val="20"/>
          <w:szCs w:val="20"/>
        </w:rPr>
        <w:t xml:space="preserve">FINISH</w:t>
      </w:r>
    </w:p>
    <w:p>
      <w:r>
        <w:t xml:space="preserve"/>
      </w:r>
    </w:p>
    <w:p>
      <w:r>
        <w:t xml:space="preserve"/>
      </w:r>
    </w:p>
    <w:p>
      <w:pPr>
        <w:pStyle w:val="Heading1"/>
        <w:spacing w:after="100" w:before="240"/>
      </w:pPr>
      <w:r>
        <w:rPr>
          <w:rFonts w:ascii="Calibri" w:cs="Calibri" w:eastAsia="Calibri" w:hAnsi="Calibri"/>
          <w:b/>
          <w:bCs/>
          <w:color w:val="1F3864"/>
          <w:sz w:val="32"/>
          <w:szCs w:val="32"/>
        </w:rPr>
        <w:t xml:space="preserve">7.  Complete Sample INP Block</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Below is a fully annotated sample TURBINE + TCHAR + OPTURB + VSCHEDULE block for a single Francis turbine:</w:t>
      </w:r>
    </w:p>
    <w:p>
      <w:r>
        <w:t xml:space="preserve"/>
      </w:r>
    </w:p>
    <w:p>
      <w:pPr>
        <w:spacing w:after="40" w:before="40"/>
        <w:ind w:left="576"/>
      </w:pPr>
      <w:r>
        <w:rPr>
          <w:rFonts w:ascii="Courier New" w:cs="Courier New" w:eastAsia="Courier New" w:hAnsi="Courier New"/>
          <w:color w:val="1F3864"/>
          <w:sz w:val="20"/>
          <w:szCs w:val="20"/>
        </w:rPr>
        <w:t xml:space="preserve">c  Francis Turbine — Unit TU01  (Ns=30, Design Head=100 ft)</w:t>
      </w:r>
    </w:p>
    <w:p>
      <w:pPr>
        <w:spacing w:after="40" w:before="40"/>
        <w:ind w:left="576"/>
      </w:pPr>
      <w:r>
        <w:rPr>
          <w:rFonts w:ascii="Courier New" w:cs="Courier New" w:eastAsia="Courier New" w:hAnsi="Courier New"/>
          <w:color w:val="1F3864"/>
          <w:sz w:val="20"/>
          <w:szCs w:val="20"/>
        </w:rPr>
        <w:t xml:space="preserve">TURBINE</w:t>
      </w:r>
    </w:p>
    <w:p>
      <w:pPr>
        <w:spacing w:after="40" w:before="40"/>
        <w:ind w:left="576"/>
      </w:pPr>
      <w:r>
        <w:rPr>
          <w:rFonts w:ascii="Courier New" w:cs="Courier New" w:eastAsia="Courier New" w:hAnsi="Courier New"/>
          <w:color w:val="1F3864"/>
          <w:sz w:val="20"/>
          <w:szCs w:val="20"/>
        </w:rPr>
        <w:t xml:space="preserve">  ID         TU01</w:t>
      </w:r>
    </w:p>
    <w:p>
      <w:pPr>
        <w:spacing w:after="40" w:before="40"/>
        <w:ind w:left="576"/>
      </w:pPr>
      <w:r>
        <w:rPr>
          <w:rFonts w:ascii="Courier New" w:cs="Courier New" w:eastAsia="Courier New" w:hAnsi="Courier New"/>
          <w:color w:val="1F3864"/>
          <w:sz w:val="20"/>
          <w:szCs w:val="20"/>
        </w:rPr>
        <w:t xml:space="preserve">  TYPE       1</w:t>
      </w:r>
    </w:p>
    <w:p>
      <w:pPr>
        <w:spacing w:after="40" w:before="40"/>
        <w:ind w:left="576"/>
      </w:pPr>
      <w:r>
        <w:rPr>
          <w:rFonts w:ascii="Courier New" w:cs="Courier New" w:eastAsia="Courier New" w:hAnsi="Courier New"/>
          <w:color w:val="1F3864"/>
          <w:sz w:val="20"/>
          <w:szCs w:val="20"/>
        </w:rPr>
        <w:t xml:space="preserve">  SYNCSPD    600.</w:t>
      </w:r>
    </w:p>
    <w:p>
      <w:pPr>
        <w:spacing w:after="40" w:before="40"/>
        <w:ind w:left="576"/>
      </w:pPr>
      <w:r>
        <w:rPr>
          <w:rFonts w:ascii="Courier New" w:cs="Courier New" w:eastAsia="Courier New" w:hAnsi="Courier New"/>
          <w:color w:val="1F3864"/>
          <w:sz w:val="20"/>
          <w:szCs w:val="20"/>
        </w:rPr>
        <w:t xml:space="preserve">  WR2        125000.</w:t>
      </w:r>
    </w:p>
    <w:p>
      <w:pPr>
        <w:spacing w:after="40" w:before="40"/>
        <w:ind w:left="576"/>
      </w:pPr>
      <w:r>
        <w:rPr>
          <w:rFonts w:ascii="Courier New" w:cs="Courier New" w:eastAsia="Courier New" w:hAnsi="Courier New"/>
          <w:color w:val="1F3864"/>
          <w:sz w:val="20"/>
          <w:szCs w:val="20"/>
        </w:rPr>
        <w:t xml:space="preserve">  DIAMETER   9.5</w:t>
      </w:r>
    </w:p>
    <w:p>
      <w:pPr>
        <w:spacing w:after="40" w:before="40"/>
        <w:ind w:left="576"/>
      </w:pPr>
      <w:r>
        <w:rPr>
          <w:rFonts w:ascii="Courier New" w:cs="Courier New" w:eastAsia="Courier New" w:hAnsi="Courier New"/>
          <w:color w:val="1F3864"/>
          <w:sz w:val="20"/>
          <w:szCs w:val="20"/>
        </w:rPr>
        <w:t xml:space="preserve">  FRICTION   0.02</w:t>
      </w:r>
    </w:p>
    <w:p>
      <w:pPr>
        <w:spacing w:after="40" w:before="40"/>
        <w:ind w:left="576"/>
      </w:pPr>
      <w:r>
        <w:rPr>
          <w:rFonts w:ascii="Courier New" w:cs="Courier New" w:eastAsia="Courier New" w:hAnsi="Courier New"/>
          <w:color w:val="1F3864"/>
          <w:sz w:val="20"/>
          <w:szCs w:val="20"/>
        </w:rPr>
        <w:t xml:space="preserve">  WINDAGE    0.005</w:t>
      </w:r>
    </w:p>
    <w:p>
      <w:pPr>
        <w:spacing w:after="40" w:before="40"/>
        <w:ind w:left="576"/>
      </w:pPr>
      <w:r>
        <w:rPr>
          <w:rFonts w:ascii="Courier New" w:cs="Courier New" w:eastAsia="Courier New" w:hAnsi="Courier New"/>
          <w:color w:val="1F3864"/>
          <w:sz w:val="20"/>
          <w:szCs w:val="20"/>
        </w:rPr>
        <w:t xml:space="preserve">FINISH</w:t>
      </w:r>
    </w:p>
    <w:p>
      <w:pPr>
        <w:spacing w:after="40" w:before="40"/>
        <w:ind w:left="576"/>
      </w:pPr>
      <w:r>
        <w:rPr>
          <w:rFonts w:ascii="Courier New" w:cs="Courier New" w:eastAsia="Courier New" w:hAnsi="Courier New"/>
          <w:color w:val="1F3864"/>
          <w:sz w:val="20"/>
          <w:szCs w:val="20"/>
        </w:rPr>
        <w:t xml:space="preserve"/>
      </w:r>
    </w:p>
    <w:p>
      <w:pPr>
        <w:spacing w:after="40" w:before="40"/>
        <w:ind w:left="576"/>
      </w:pPr>
      <w:r>
        <w:rPr>
          <w:rFonts w:ascii="Courier New" w:cs="Courier New" w:eastAsia="Courier New" w:hAnsi="Courier New"/>
          <w:color w:val="1F3864"/>
          <w:sz w:val="20"/>
          <w:szCs w:val="20"/>
        </w:rPr>
        <w:t xml:space="preserve">TCHAR  TYPE  1</w:t>
      </w:r>
    </w:p>
    <w:p>
      <w:pPr>
        <w:spacing w:after="40" w:before="40"/>
        <w:ind w:left="576"/>
      </w:pPr>
      <w:r>
        <w:rPr>
          <w:rFonts w:ascii="Courier New" w:cs="Courier New" w:eastAsia="Courier New" w:hAnsi="Courier New"/>
          <w:color w:val="1F3864"/>
          <w:sz w:val="20"/>
          <w:szCs w:val="20"/>
        </w:rPr>
        <w:t xml:space="preserve">  GATE  20.  40.  60.  80.  100.</w:t>
      </w:r>
    </w:p>
    <w:p>
      <w:pPr>
        <w:spacing w:after="40" w:before="40"/>
        <w:ind w:left="576"/>
      </w:pPr>
      <w:r>
        <w:rPr>
          <w:rFonts w:ascii="Courier New" w:cs="Courier New" w:eastAsia="Courier New" w:hAnsi="Courier New"/>
          <w:color w:val="1F3864"/>
          <w:sz w:val="20"/>
          <w:szCs w:val="20"/>
        </w:rPr>
        <w:t xml:space="preserve">  HEAD  80.  90.  100.  110.  120.</w:t>
      </w:r>
    </w:p>
    <w:p>
      <w:pPr>
        <w:spacing w:after="40" w:before="40"/>
        <w:ind w:left="576"/>
      </w:pPr>
      <w:r>
        <w:rPr>
          <w:rFonts w:ascii="Courier New" w:cs="Courier New" w:eastAsia="Courier New" w:hAnsi="Courier New"/>
          <w:color w:val="1F3864"/>
          <w:sz w:val="20"/>
          <w:szCs w:val="20"/>
        </w:rPr>
        <w:t xml:space="preserve">  QMATRIX</w:t>
      </w:r>
    </w:p>
    <w:p>
      <w:pPr>
        <w:spacing w:after="40" w:before="40"/>
        <w:ind w:left="576"/>
      </w:pPr>
      <w:r>
        <w:rPr>
          <w:rFonts w:ascii="Courier New" w:cs="Courier New" w:eastAsia="Courier New" w:hAnsi="Courier New"/>
          <w:color w:val="1F3864"/>
          <w:sz w:val="20"/>
          <w:szCs w:val="20"/>
        </w:rPr>
        <w:t xml:space="preserve">    48.4  52.0  55.0  57.8  60.1</w:t>
      </w:r>
    </w:p>
    <w:p>
      <w:pPr>
        <w:spacing w:after="40" w:before="40"/>
        <w:ind w:left="576"/>
      </w:pPr>
      <w:r>
        <w:rPr>
          <w:rFonts w:ascii="Courier New" w:cs="Courier New" w:eastAsia="Courier New" w:hAnsi="Courier New"/>
          <w:color w:val="1F3864"/>
          <w:sz w:val="20"/>
          <w:szCs w:val="20"/>
        </w:rPr>
        <w:t xml:space="preserve">    77.4  82.5  87.5  92.0  96.0</w:t>
      </w:r>
    </w:p>
    <w:p>
      <w:pPr>
        <w:spacing w:after="40" w:before="40"/>
        <w:ind w:left="576"/>
      </w:pPr>
      <w:r>
        <w:rPr>
          <w:rFonts w:ascii="Courier New" w:cs="Courier New" w:eastAsia="Courier New" w:hAnsi="Courier New"/>
          <w:color w:val="1F3864"/>
          <w:sz w:val="20"/>
          <w:szCs w:val="20"/>
        </w:rPr>
        <w:t xml:space="preserve">    113.1 120.5 128.0 135.0 141.0</w:t>
      </w:r>
    </w:p>
    <w:p>
      <w:pPr>
        <w:spacing w:after="40" w:before="40"/>
        <w:ind w:left="576"/>
      </w:pPr>
      <w:r>
        <w:rPr>
          <w:rFonts w:ascii="Courier New" w:cs="Courier New" w:eastAsia="Courier New" w:hAnsi="Courier New"/>
          <w:color w:val="1F3864"/>
          <w:sz w:val="20"/>
          <w:szCs w:val="20"/>
        </w:rPr>
        <w:t xml:space="preserve">    150.3 160.5 170.5 180.0 188.0</w:t>
      </w:r>
    </w:p>
    <w:p>
      <w:pPr>
        <w:spacing w:after="40" w:before="40"/>
        <w:ind w:left="576"/>
      </w:pPr>
      <w:r>
        <w:rPr>
          <w:rFonts w:ascii="Courier New" w:cs="Courier New" w:eastAsia="Courier New" w:hAnsi="Courier New"/>
          <w:color w:val="1F3864"/>
          <w:sz w:val="20"/>
          <w:szCs w:val="20"/>
        </w:rPr>
        <w:t xml:space="preserve">    187.5 200.0 212.0 222.0 230.0</w:t>
      </w:r>
    </w:p>
    <w:p>
      <w:pPr>
        <w:spacing w:after="40" w:before="40"/>
        <w:ind w:left="576"/>
      </w:pPr>
      <w:r>
        <w:rPr>
          <w:rFonts w:ascii="Courier New" w:cs="Courier New" w:eastAsia="Courier New" w:hAnsi="Courier New"/>
          <w:color w:val="1F3864"/>
          <w:sz w:val="20"/>
          <w:szCs w:val="20"/>
        </w:rPr>
        <w:t xml:space="preserve">  EFFICIENCY</w:t>
      </w:r>
    </w:p>
    <w:p>
      <w:pPr>
        <w:spacing w:after="40" w:before="40"/>
        <w:ind w:left="576"/>
      </w:pPr>
      <w:r>
        <w:rPr>
          <w:rFonts w:ascii="Courier New" w:cs="Courier New" w:eastAsia="Courier New" w:hAnsi="Courier New"/>
          <w:color w:val="1F3864"/>
          <w:sz w:val="20"/>
          <w:szCs w:val="20"/>
        </w:rPr>
        <w:t xml:space="preserve">    0.60  0.63  0.65  0.66  0.66</w:t>
      </w:r>
    </w:p>
    <w:p>
      <w:pPr>
        <w:spacing w:after="40" w:before="40"/>
        <w:ind w:left="576"/>
      </w:pPr>
      <w:r>
        <w:rPr>
          <w:rFonts w:ascii="Courier New" w:cs="Courier New" w:eastAsia="Courier New" w:hAnsi="Courier New"/>
          <w:color w:val="1F3864"/>
          <w:sz w:val="20"/>
          <w:szCs w:val="20"/>
        </w:rPr>
        <w:t xml:space="preserve">    0.72  0.76  0.78  0.79  0.79</w:t>
      </w:r>
    </w:p>
    <w:p>
      <w:pPr>
        <w:spacing w:after="40" w:before="40"/>
        <w:ind w:left="576"/>
      </w:pPr>
      <w:r>
        <w:rPr>
          <w:rFonts w:ascii="Courier New" w:cs="Courier New" w:eastAsia="Courier New" w:hAnsi="Courier New"/>
          <w:color w:val="1F3864"/>
          <w:sz w:val="20"/>
          <w:szCs w:val="20"/>
        </w:rPr>
        <w:t xml:space="preserve">    0.80  0.85  0.88  0.89  0.89</w:t>
      </w:r>
    </w:p>
    <w:p>
      <w:pPr>
        <w:spacing w:after="40" w:before="40"/>
        <w:ind w:left="576"/>
      </w:pPr>
      <w:r>
        <w:rPr>
          <w:rFonts w:ascii="Courier New" w:cs="Courier New" w:eastAsia="Courier New" w:hAnsi="Courier New"/>
          <w:color w:val="1F3864"/>
          <w:sz w:val="20"/>
          <w:szCs w:val="20"/>
        </w:rPr>
        <w:t xml:space="preserve">    0.84  0.88  0.91  0.92  0.92</w:t>
      </w:r>
    </w:p>
    <w:p>
      <w:pPr>
        <w:spacing w:after="40" w:before="40"/>
        <w:ind w:left="576"/>
      </w:pPr>
      <w:r>
        <w:rPr>
          <w:rFonts w:ascii="Courier New" w:cs="Courier New" w:eastAsia="Courier New" w:hAnsi="Courier New"/>
          <w:color w:val="1F3864"/>
          <w:sz w:val="20"/>
          <w:szCs w:val="20"/>
        </w:rPr>
        <w:t xml:space="preserve">    0.86  0.90  0.92  0.93  0.93</w:t>
      </w:r>
    </w:p>
    <w:p>
      <w:pPr>
        <w:spacing w:after="40" w:before="40"/>
        <w:ind w:left="576"/>
      </w:pPr>
      <w:r>
        <w:rPr>
          <w:rFonts w:ascii="Courier New" w:cs="Courier New" w:eastAsia="Courier New" w:hAnsi="Courier New"/>
          <w:color w:val="1F3864"/>
          <w:sz w:val="20"/>
          <w:szCs w:val="20"/>
        </w:rPr>
        <w:t xml:space="preserve">FINISH</w:t>
      </w:r>
    </w:p>
    <w:p>
      <w:pPr>
        <w:spacing w:after="40" w:before="40"/>
        <w:ind w:left="576"/>
      </w:pPr>
      <w:r>
        <w:rPr>
          <w:rFonts w:ascii="Courier New" w:cs="Courier New" w:eastAsia="Courier New" w:hAnsi="Courier New"/>
          <w:color w:val="1F3864"/>
          <w:sz w:val="20"/>
          <w:szCs w:val="20"/>
        </w:rPr>
        <w:t xml:space="preserve"/>
      </w:r>
    </w:p>
    <w:p>
      <w:pPr>
        <w:spacing w:after="40" w:before="40"/>
        <w:ind w:left="576"/>
      </w:pPr>
      <w:r>
        <w:rPr>
          <w:rFonts w:ascii="Courier New" w:cs="Courier New" w:eastAsia="Courier New" w:hAnsi="Courier New"/>
          <w:color w:val="1F3864"/>
          <w:sz w:val="20"/>
          <w:szCs w:val="20"/>
        </w:rPr>
        <w:t xml:space="preserve">OPTURB</w:t>
      </w:r>
    </w:p>
    <w:p>
      <w:pPr>
        <w:spacing w:after="40" w:before="40"/>
        <w:ind w:left="576"/>
      </w:pPr>
      <w:r>
        <w:rPr>
          <w:rFonts w:ascii="Courier New" w:cs="Courier New" w:eastAsia="Courier New" w:hAnsi="Courier New"/>
          <w:color w:val="1F3864"/>
          <w:sz w:val="20"/>
          <w:szCs w:val="20"/>
        </w:rPr>
        <w:t xml:space="preserve">  ID    TU01</w:t>
      </w:r>
    </w:p>
    <w:p>
      <w:pPr>
        <w:spacing w:after="40" w:before="40"/>
        <w:ind w:left="576"/>
      </w:pPr>
      <w:r>
        <w:rPr>
          <w:rFonts w:ascii="Courier New" w:cs="Courier New" w:eastAsia="Courier New" w:hAnsi="Courier New"/>
          <w:color w:val="1F3864"/>
          <w:sz w:val="20"/>
          <w:szCs w:val="20"/>
        </w:rPr>
        <w:t xml:space="preserve">  GENERATE</w:t>
      </w:r>
    </w:p>
    <w:p>
      <w:pPr>
        <w:spacing w:after="40" w:before="40"/>
        <w:ind w:left="576"/>
      </w:pPr>
      <w:r>
        <w:rPr>
          <w:rFonts w:ascii="Courier New" w:cs="Courier New" w:eastAsia="Courier New" w:hAnsi="Courier New"/>
          <w:color w:val="1F3864"/>
          <w:sz w:val="20"/>
          <w:szCs w:val="20"/>
        </w:rPr>
        <w:t xml:space="preserve">  VSCHEDULE  1</w:t>
      </w:r>
    </w:p>
    <w:p>
      <w:pPr>
        <w:spacing w:after="40" w:before="40"/>
        <w:ind w:left="576"/>
      </w:pPr>
      <w:r>
        <w:rPr>
          <w:rFonts w:ascii="Courier New" w:cs="Courier New" w:eastAsia="Courier New" w:hAnsi="Courier New"/>
          <w:color w:val="1F3864"/>
          <w:sz w:val="20"/>
          <w:szCs w:val="20"/>
        </w:rPr>
        <w:t xml:space="preserve">FINISH</w:t>
      </w:r>
    </w:p>
    <w:p>
      <w:pPr>
        <w:spacing w:after="40" w:before="40"/>
        <w:ind w:left="576"/>
      </w:pPr>
      <w:r>
        <w:rPr>
          <w:rFonts w:ascii="Courier New" w:cs="Courier New" w:eastAsia="Courier New" w:hAnsi="Courier New"/>
          <w:color w:val="1F3864"/>
          <w:sz w:val="20"/>
          <w:szCs w:val="20"/>
        </w:rPr>
        <w:t xml:space="preserve"/>
      </w:r>
    </w:p>
    <w:p>
      <w:pPr>
        <w:spacing w:after="40" w:before="40"/>
        <w:ind w:left="576"/>
      </w:pPr>
      <w:r>
        <w:rPr>
          <w:rFonts w:ascii="Courier New" w:cs="Courier New" w:eastAsia="Courier New" w:hAnsi="Courier New"/>
          <w:color w:val="1F3864"/>
          <w:sz w:val="20"/>
          <w:szCs w:val="20"/>
        </w:rPr>
        <w:t xml:space="preserve">SCHEDULE</w:t>
      </w:r>
    </w:p>
    <w:p>
      <w:pPr>
        <w:spacing w:after="40" w:before="40"/>
        <w:ind w:left="576"/>
      </w:pPr>
      <w:r>
        <w:rPr>
          <w:rFonts w:ascii="Courier New" w:cs="Courier New" w:eastAsia="Courier New" w:hAnsi="Courier New"/>
          <w:color w:val="1F3864"/>
          <w:sz w:val="20"/>
          <w:szCs w:val="20"/>
        </w:rPr>
        <w:t xml:space="preserve">  VSCHEDULE  1</w:t>
      </w:r>
    </w:p>
    <w:p>
      <w:pPr>
        <w:spacing w:after="40" w:before="40"/>
        <w:ind w:left="576"/>
      </w:pPr>
      <w:r>
        <w:rPr>
          <w:rFonts w:ascii="Courier New" w:cs="Courier New" w:eastAsia="Courier New" w:hAnsi="Courier New"/>
          <w:color w:val="1F3864"/>
          <w:sz w:val="20"/>
          <w:szCs w:val="20"/>
        </w:rPr>
        <w:t xml:space="preserve">    T   0.0   G  100.0</w:t>
      </w:r>
    </w:p>
    <w:p>
      <w:pPr>
        <w:spacing w:after="40" w:before="40"/>
        <w:ind w:left="576"/>
      </w:pPr>
      <w:r>
        <w:rPr>
          <w:rFonts w:ascii="Courier New" w:cs="Courier New" w:eastAsia="Courier New" w:hAnsi="Courier New"/>
          <w:color w:val="1F3864"/>
          <w:sz w:val="20"/>
          <w:szCs w:val="20"/>
        </w:rPr>
        <w:t xml:space="preserve">    T   2.0   G  100.0</w:t>
      </w:r>
    </w:p>
    <w:p>
      <w:pPr>
        <w:spacing w:after="40" w:before="40"/>
        <w:ind w:left="576"/>
      </w:pPr>
      <w:r>
        <w:rPr>
          <w:rFonts w:ascii="Courier New" w:cs="Courier New" w:eastAsia="Courier New" w:hAnsi="Courier New"/>
          <w:color w:val="1F3864"/>
          <w:sz w:val="20"/>
          <w:szCs w:val="20"/>
        </w:rPr>
        <w:t xml:space="preserve">    T   5.0   G   60.0</w:t>
      </w:r>
    </w:p>
    <w:p>
      <w:pPr>
        <w:spacing w:after="40" w:before="40"/>
        <w:ind w:left="576"/>
      </w:pPr>
      <w:r>
        <w:rPr>
          <w:rFonts w:ascii="Courier New" w:cs="Courier New" w:eastAsia="Courier New" w:hAnsi="Courier New"/>
          <w:color w:val="1F3864"/>
          <w:sz w:val="20"/>
          <w:szCs w:val="20"/>
        </w:rPr>
        <w:t xml:space="preserve">    T  10.0   G    0.0</w:t>
      </w:r>
    </w:p>
    <w:p>
      <w:pPr>
        <w:spacing w:after="40" w:before="40"/>
        <w:ind w:left="576"/>
      </w:pPr>
      <w:r>
        <w:rPr>
          <w:rFonts w:ascii="Courier New" w:cs="Courier New" w:eastAsia="Courier New" w:hAnsi="Courier New"/>
          <w:color w:val="1F3864"/>
          <w:sz w:val="20"/>
          <w:szCs w:val="20"/>
        </w:rPr>
        <w:t xml:space="preserve">FINISH</w:t>
      </w:r>
    </w:p>
    <w:p>
      <w:r>
        <w:t xml:space="preserve"/>
      </w:r>
    </w:p>
    <w:p>
      <w:r>
        <w:t xml:space="preserve"/>
      </w:r>
    </w:p>
    <w:p>
      <w:pPr>
        <w:pStyle w:val="Heading1"/>
        <w:spacing w:after="100" w:before="240"/>
      </w:pPr>
      <w:r>
        <w:rPr>
          <w:rFonts w:ascii="Calibri" w:cs="Calibri" w:eastAsia="Calibri" w:hAnsi="Calibri"/>
          <w:b/>
          <w:bCs/>
          <w:color w:val="1F3864"/>
          <w:sz w:val="32"/>
          <w:szCs w:val="32"/>
        </w:rPr>
        <w:t xml:space="preserve">8.  Full Variable Reference Summary</w:t>
      </w:r>
    </w:p>
    <w:p>
      <w:pPr>
        <w:pBdr>
          <w:bottom w:val="single" w:color="2E74B5" w:sz="2" w:space="4"/>
        </w:pBdr>
        <w:spacing w:after="80" w:before="80"/>
      </w:pPr>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Type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Default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Units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Notes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ID / label</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String</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Required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Max 12 chars. Must be unique within project.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turbineType (TYPE)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Links to TCHAR TYPE n. Multiple turbines may share one TCHAR.</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syncSpeed (SYNCSPD)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synchronous speed. e.g. 600 rpm (10-pole, 60 Hz).</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 (WR2)</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lb·ft² / kg·m²</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Flywheel effect. Higher WR² → slower speed rise → smoother transients.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turbineDiameter (DIAMETER)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Optional</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 / 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Runner diameter. Optional field; omitted if 0.</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turbFriction (FRICTION)</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Fraction of rated torque lost to friction.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windage (WINDAGE)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Fraction of rated torque lost to windage (speed-squared dependent).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operationMode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Enum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TURBINE | GENERATE | TURBGOV | EMERGENCY</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vScheduleNumber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 reference. Used only with GENERATE/TURBGOV/EMERGENCY.</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positions 0–100%. Array of m values.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HEAD[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Net head array. k reference head levels.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QMATRIX[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ft³/s / m³/s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Flow matrix m×k. Row=gate, Col=head.</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EFFICIENCY[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Efficiency matrix m×k. Values 0–1.</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 T[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seconds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Time points for gate-position schedule.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V-Schedule G[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Gate position at each time point (0–100%).</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Enum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 or FPS. Controls automatic unit conversion on export.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comment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String</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Optional</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Prefixed with 'c ' as INP comment line.</w:t>
            </w:r>
          </w:p>
        </w:tc>
      </w:tr>
    </w:tbl>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TCHAR Block Mathematical Derivation for Turbine</dc:title>
  <dc:creator>Un-named</dc:creator>
  <dc:description>WHAMO Water Hammer Network Designer — Technical Reference</dc:description>
  <cp:lastModifiedBy>Un-named</cp:lastModifiedBy>
  <cp:revision>1</cp:revision>
  <dcterms:created xsi:type="dcterms:W3CDTF">2026-06-22T04:53:25.814Z</dcterms:created>
  <dcterms:modified xsi:type="dcterms:W3CDTF">2026-06-22T04:53:25.820Z</dcterms:modified>
</cp:coreProperties>
</file>

<file path=docProps/custom.xml><?xml version="1.0" encoding="utf-8"?>
<Properties xmlns="http://schemas.openxmlformats.org/officeDocument/2006/custom-properties" xmlns:vt="http://schemas.openxmlformats.org/officeDocument/2006/docPropsVTypes"/>
</file>