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864"/>
          <w:sz w:val="44"/>
          <w:szCs w:val="44"/>
        </w:rPr>
        <w:t xml:space="preserve">WHAMO Water Hammer Network Designer</w:t>
      </w:r>
    </w:p>
    <w:p>
      <w:pPr>
        <w:spacing w:after="80"/>
        <w:jc w:val="center"/>
      </w:pPr>
      <w:r>
        <w:rPr>
          <w:rFonts w:ascii="Calibri" w:cs="Calibri" w:eastAsia="Calibri" w:hAnsi="Calibri"/>
          <w:b/>
          <w:bCs/>
          <w:color w:val="2E74B5"/>
          <w:sz w:val="28"/>
          <w:szCs w:val="28"/>
        </w:rPr>
        <w:t xml:space="preserve">Phase 1 — Current Project Status</w:t>
      </w:r>
    </w:p>
    <w:p>
      <w:pPr>
        <w:spacing w:after="480"/>
        <w:jc w:val="center"/>
      </w:pPr>
      <w:r>
        <w:rPr>
          <w:rFonts w:ascii="Calibri" w:cs="Calibri" w:eastAsia="Calibri" w:hAnsi="Calibri"/>
          <w:i/>
          <w:iCs/>
          <w:color w:val="595959"/>
          <w:sz w:val="22"/>
          <w:szCs w:val="22"/>
        </w:rPr>
        <w:t xml:space="preserve">June 2026</w:t>
      </w:r>
    </w:p>
    <w:p>
      <w:pPr>
        <w:spacing w:after="400"/>
      </w:pPr>
      <w:r>
        <w:rPr>
          <w:rFonts w:ascii="Calibri" w:cs="Calibri" w:eastAsia="Calibri" w:hAnsi="Calibri"/>
          <w:sz w:val="22"/>
          <w:szCs w:val="22"/>
        </w:rPr>
        <w:t xml:space="preserve">This document describes the features currently present in Phase 1 of the WHAMO Water Hammer Network Designer. It reflects the state of the application as of June 2026 and covers the main capabilities available to users.</w:t>
      </w:r>
    </w:p>
    <w:p>
      <w:pPr>
        <w:pStyle w:val="Heading1"/>
        <w:spacing w:after="160" w:before="240"/>
      </w:pPr>
      <w:r>
        <w:rPr>
          <w:rFonts w:ascii="Calibri" w:cs="Calibri" w:eastAsia="Calibri" w:hAnsi="Calibri"/>
          <w:b/>
          <w:bCs/>
          <w:color w:val="1F3864"/>
          <w:sz w:val="26"/>
          <w:szCs w:val="26"/>
        </w:rPr>
        <w:t xml:space="preserve">1.  Context-Aware Element Placement</w:t>
      </w:r>
    </w:p>
    <w:p>
      <w:pPr>
        <w:spacing w:after="360"/>
      </w:pPr>
      <w:r>
        <w:rPr>
          <w:rFonts w:ascii="Calibri" w:cs="Calibri" w:eastAsia="Calibri" w:hAnsi="Calibri"/>
          <w:sz w:val="22"/>
          <w:szCs w:val="22"/>
        </w:rPr>
        <w:t xml:space="preserve">When a new hydraulic element is added to the network — such as a reservoir, node, junction, surge tank, pump, turbine or valve — it is placed at the centre of the area currently visible on the canvas. This means the element always appears exactly where the engineer is working, regardless of how far the canvas has been scrolled or zoomed. There is no need to search for a newly added element or drag it across the canvas from a fixed drop point.</w:t>
      </w:r>
    </w:p>
    <w:p>
      <w:pPr>
        <w:pStyle w:val="Heading1"/>
        <w:spacing w:after="160" w:before="240"/>
      </w:pPr>
      <w:r>
        <w:rPr>
          <w:rFonts w:ascii="Calibri" w:cs="Calibri" w:eastAsia="Calibri" w:hAnsi="Calibri"/>
          <w:b/>
          <w:bCs/>
          <w:color w:val="1F3864"/>
          <w:sz w:val="26"/>
          <w:szCs w:val="26"/>
        </w:rPr>
        <w:t xml:space="preserve">2.  Multi-User System with Role-Based Access</w:t>
      </w:r>
    </w:p>
    <w:p>
      <w:pPr>
        <w:spacing w:after="120"/>
      </w:pPr>
      <w:r>
        <w:rPr>
          <w:rFonts w:ascii="Calibri" w:cs="Calibri" w:eastAsia="Calibri" w:hAnsi="Calibri"/>
          <w:sz w:val="22"/>
          <w:szCs w:val="22"/>
        </w:rPr>
        <w:t xml:space="preserve">The application supports multiple user accounts. A Master Administrator account has full access and can manage all users in the system. From the User Management panel, a Master Admin can:</w:t>
      </w:r>
    </w:p>
    <w:p>
      <w:pPr>
        <w:pStyle w:val="ListParagraph"/>
        <w:numPr>
          <w:ilvl w:val="0"/>
          <w:numId w:val="1"/>
        </w:numPr>
        <w:spacing w:after="80"/>
      </w:pPr>
      <w:r>
        <w:rPr>
          <w:rFonts w:ascii="Calibri" w:cs="Calibri" w:eastAsia="Calibri" w:hAnsi="Calibri"/>
          <w:sz w:val="22"/>
          <w:szCs w:val="22"/>
        </w:rPr>
        <w:t xml:space="preserve">Create new user accounts and assign them a role — either Master Admin or Normal User.</w:t>
      </w:r>
    </w:p>
    <w:p>
      <w:pPr>
        <w:pStyle w:val="ListParagraph"/>
        <w:numPr>
          <w:ilvl w:val="0"/>
          <w:numId w:val="1"/>
        </w:numPr>
        <w:spacing w:after="80"/>
      </w:pPr>
      <w:r>
        <w:rPr>
          <w:rFonts w:ascii="Calibri" w:cs="Calibri" w:eastAsia="Calibri" w:hAnsi="Calibri"/>
          <w:sz w:val="22"/>
          <w:szCs w:val="22"/>
        </w:rPr>
        <w:t xml:space="preserve">Set which sections of the application each Normal User is permitted to access. The available sections include the Network Designer, Project Management, Simulation, Results Visualisation, Output Requests, Flex Table, Excel Import/Export and Network Settings.</w:t>
      </w:r>
    </w:p>
    <w:p>
      <w:pPr>
        <w:pStyle w:val="ListParagraph"/>
        <w:numPr>
          <w:ilvl w:val="0"/>
          <w:numId w:val="1"/>
        </w:numPr>
        <w:spacing w:after="80"/>
      </w:pPr>
      <w:r>
        <w:rPr>
          <w:rFonts w:ascii="Calibri" w:cs="Calibri" w:eastAsia="Calibri" w:hAnsi="Calibri"/>
          <w:sz w:val="22"/>
          <w:szCs w:val="22"/>
        </w:rPr>
        <w:t xml:space="preserve">Edit an existing user's name, email address, password, role and section permissions at any time.</w:t>
      </w:r>
    </w:p>
    <w:p>
      <w:pPr>
        <w:pStyle w:val="ListParagraph"/>
        <w:numPr>
          <w:ilvl w:val="0"/>
          <w:numId w:val="1"/>
        </w:numPr>
        <w:spacing w:after="80"/>
      </w:pPr>
      <w:r>
        <w:rPr>
          <w:rFonts w:ascii="Calibri" w:cs="Calibri" w:eastAsia="Calibri" w:hAnsi="Calibri"/>
          <w:sz w:val="22"/>
          <w:szCs w:val="22"/>
        </w:rPr>
        <w:t xml:space="preserve">Delete user accounts that are no longer needed.</w:t>
      </w:r>
    </w:p>
    <w:p>
      <w:pPr>
        <w:spacing w:after="360" w:before="120"/>
      </w:pPr>
      <w:r>
        <w:rPr>
          <w:rFonts w:ascii="Calibri" w:cs="Calibri" w:eastAsia="Calibri" w:hAnsi="Calibri"/>
          <w:sz w:val="22"/>
          <w:szCs w:val="22"/>
        </w:rPr>
        <w:t xml:space="preserve">Master Admins always retain access to all sections. Section restrictions apply only to Normal Users and can be adjusted at any time without deleting and recreating the account.</w:t>
      </w:r>
    </w:p>
    <w:p>
      <w:pPr>
        <w:pStyle w:val="Heading1"/>
        <w:spacing w:after="160" w:before="240"/>
      </w:pPr>
      <w:r>
        <w:rPr>
          <w:rFonts w:ascii="Calibri" w:cs="Calibri" w:eastAsia="Calibri" w:hAnsi="Calibri"/>
          <w:b/>
          <w:bCs/>
          <w:color w:val="1F3864"/>
          <w:sz w:val="26"/>
          <w:szCs w:val="26"/>
        </w:rPr>
        <w:t xml:space="preserve">3.  Project Sharing Between Users</w:t>
      </w:r>
    </w:p>
    <w:p>
      <w:pPr>
        <w:spacing w:after="360"/>
      </w:pPr>
      <w:r>
        <w:rPr>
          <w:rFonts w:ascii="Calibri" w:cs="Calibri" w:eastAsia="Calibri" w:hAnsi="Calibri"/>
          <w:sz w:val="22"/>
          <w:szCs w:val="22"/>
        </w:rPr>
        <w:t xml:space="preserve">Project files can be shared between registered users. The owner of a project can grant access to one or more other users by entering their email addresses. A shared user can open, view and edit the project in the same way as the owner. This allows engineering teams to collaborate on the same network model without needing to exchange files manually. Sharing permissions can be revoked by the project owner at any time.</w:t>
      </w:r>
    </w:p>
    <w:p>
      <w:pPr>
        <w:pStyle w:val="Heading1"/>
        <w:spacing w:after="160" w:before="240"/>
      </w:pPr>
      <w:r>
        <w:rPr>
          <w:rFonts w:ascii="Calibri" w:cs="Calibri" w:eastAsia="Calibri" w:hAnsi="Calibri"/>
          <w:b/>
          <w:bCs/>
          <w:color w:val="1F3864"/>
          <w:sz w:val="26"/>
          <w:szCs w:val="26"/>
        </w:rPr>
        <w:t xml:space="preserve">4.  Per-Account Project Storage and Session Persistence</w:t>
      </w:r>
    </w:p>
    <w:p>
      <w:pPr>
        <w:spacing w:after="360"/>
      </w:pPr>
      <w:r>
        <w:rPr>
          <w:rFonts w:ascii="Calibri" w:cs="Calibri" w:eastAsia="Calibri" w:hAnsi="Calibri"/>
          <w:sz w:val="22"/>
          <w:szCs w:val="22"/>
        </w:rPr>
        <w:t xml:space="preserve">Each user account has its own isolated project storage. Projects created under one account are visible only to that account (and any users the owner has explicitly shared them with). When a user logs in, they see only their own projects in the project list. The application also preserves the session state — including the active project and any unsaved changes — across browser refreshes and reconnections, so work is not lost if the browser is closed and reopened.</w:t>
      </w:r>
    </w:p>
    <w:p>
      <w:pPr>
        <w:pStyle w:val="Heading1"/>
        <w:spacing w:after="160" w:before="240"/>
      </w:pPr>
      <w:r>
        <w:rPr>
          <w:rFonts w:ascii="Calibri" w:cs="Calibri" w:eastAsia="Calibri" w:hAnsi="Calibri"/>
          <w:b/>
          <w:bCs/>
          <w:color w:val="1F3864"/>
          <w:sz w:val="26"/>
          <w:szCs w:val="26"/>
        </w:rPr>
        <w:t xml:space="preserve">5.  Group Selection in Configure Output Requests</w:t>
      </w:r>
    </w:p>
    <w:p>
      <w:pPr>
        <w:spacing w:after="120"/>
      </w:pPr>
      <w:r>
        <w:rPr>
          <w:rFonts w:ascii="Calibri" w:cs="Calibri" w:eastAsia="Calibri" w:hAnsi="Calibri"/>
          <w:sz w:val="22"/>
          <w:szCs w:val="22"/>
        </w:rPr>
        <w:t xml:space="preserve">The Configure Output Requests panel now supports selecting an entire category of network elements in one step. Instead of picking elements one by one, the engineer can choose a group such as:</w:t>
      </w:r>
    </w:p>
    <w:p>
      <w:pPr>
        <w:pStyle w:val="ListParagraph"/>
        <w:numPr>
          <w:ilvl w:val="0"/>
          <w:numId w:val="1"/>
        </w:numPr>
        <w:spacing w:after="60"/>
      </w:pPr>
      <w:r>
        <w:rPr>
          <w:rFonts w:ascii="Calibri" w:cs="Calibri" w:eastAsia="Calibri" w:hAnsi="Calibri"/>
          <w:sz w:val="22"/>
          <w:szCs w:val="22"/>
        </w:rPr>
        <w:t xml:space="preserve">All Nodes</w:t>
      </w:r>
    </w:p>
    <w:p>
      <w:pPr>
        <w:pStyle w:val="ListParagraph"/>
        <w:numPr>
          <w:ilvl w:val="0"/>
          <w:numId w:val="1"/>
        </w:numPr>
        <w:spacing w:after="60"/>
      </w:pPr>
      <w:r>
        <w:rPr>
          <w:rFonts w:ascii="Calibri" w:cs="Calibri" w:eastAsia="Calibri" w:hAnsi="Calibri"/>
          <w:sz w:val="22"/>
          <w:szCs w:val="22"/>
        </w:rPr>
        <w:t xml:space="preserve">All Elements</w:t>
      </w:r>
    </w:p>
    <w:p>
      <w:pPr>
        <w:pStyle w:val="ListParagraph"/>
        <w:numPr>
          <w:ilvl w:val="0"/>
          <w:numId w:val="1"/>
        </w:numPr>
        <w:spacing w:after="60"/>
      </w:pPr>
      <w:r>
        <w:rPr>
          <w:rFonts w:ascii="Calibri" w:cs="Calibri" w:eastAsia="Calibri" w:hAnsi="Calibri"/>
          <w:sz w:val="22"/>
          <w:szCs w:val="22"/>
        </w:rPr>
        <w:t xml:space="preserve">All Conduits</w:t>
      </w:r>
    </w:p>
    <w:p>
      <w:pPr>
        <w:pStyle w:val="ListParagraph"/>
        <w:numPr>
          <w:ilvl w:val="0"/>
          <w:numId w:val="1"/>
        </w:numPr>
        <w:spacing w:after="60"/>
      </w:pPr>
      <w:r>
        <w:rPr>
          <w:rFonts w:ascii="Calibri" w:cs="Calibri" w:eastAsia="Calibri" w:hAnsi="Calibri"/>
          <w:sz w:val="22"/>
          <w:szCs w:val="22"/>
        </w:rPr>
        <w:t xml:space="preserve">All Dummy Pipes</w:t>
      </w:r>
    </w:p>
    <w:p>
      <w:pPr>
        <w:spacing w:after="360" w:before="120"/>
      </w:pPr>
      <w:r>
        <w:rPr>
          <w:rFonts w:ascii="Calibri" w:cs="Calibri" w:eastAsia="Calibri" w:hAnsi="Calibri"/>
          <w:sz w:val="22"/>
          <w:szCs w:val="22"/>
        </w:rPr>
        <w:t xml:space="preserve">After selecting a group, the output parameters to be recorded for that group — such as hydraulic grade line, pressure head or flow rate — can be chosen and added in one operation. This significantly reduces the time needed to configure output for large networks where the same variables are required across many elements.</w:t>
      </w:r>
    </w:p>
    <w:p>
      <w:pPr>
        <w:pStyle w:val="Heading1"/>
        <w:spacing w:after="160" w:before="240"/>
      </w:pPr>
      <w:r>
        <w:rPr>
          <w:rFonts w:ascii="Calibri" w:cs="Calibri" w:eastAsia="Calibri" w:hAnsi="Calibri"/>
          <w:b/>
          <w:bCs/>
          <w:color w:val="1F3864"/>
          <w:sz w:val="26"/>
          <w:szCs w:val="26"/>
        </w:rPr>
        <w:t xml:space="preserve">6.  Built-In Help Guide</w:t>
      </w:r>
    </w:p>
    <w:p>
      <w:pPr>
        <w:spacing w:after="360"/>
      </w:pPr>
      <w:r>
        <w:rPr>
          <w:rFonts w:ascii="Calibri" w:cs="Calibri" w:eastAsia="Calibri" w:hAnsi="Calibri"/>
          <w:sz w:val="22"/>
          <w:szCs w:val="22"/>
        </w:rPr>
        <w:t xml:space="preserve">A Help button is available in the application title bar. Clicking it opens an in-application help guide that provides reference information for using the designer — covering the network elements, properties, simulation setup and the overall workflow. The guide is accessible at any time without leaving the application or opening an external document.</w:t>
      </w:r>
    </w:p>
    <w:p>
      <w:pPr>
        <w:pStyle w:val="Heading1"/>
        <w:spacing w:after="160" w:before="240"/>
      </w:pPr>
      <w:r>
        <w:rPr>
          <w:rFonts w:ascii="Calibri" w:cs="Calibri" w:eastAsia="Calibri" w:hAnsi="Calibri"/>
          <w:b/>
          <w:bCs/>
          <w:color w:val="1F3864"/>
          <w:sz w:val="26"/>
          <w:szCs w:val="26"/>
        </w:rPr>
        <w:t xml:space="preserve">7.  Excel Export and Import for Flex Table</w:t>
      </w:r>
    </w:p>
    <w:p>
      <w:pPr>
        <w:spacing w:after="120"/>
      </w:pPr>
      <w:r>
        <w:rPr>
          <w:rFonts w:ascii="Calibri" w:cs="Calibri" w:eastAsia="Calibri" w:hAnsi="Calibri"/>
          <w:sz w:val="22"/>
          <w:szCs w:val="22"/>
        </w:rPr>
        <w:t xml:space="preserve">The Flex Table — which shows all conduit and node properties across the network in a spreadsheet-style view — can now be exported directly to an Excel workbook. The exported file contains the current network data in a structured, editable format. Engineers can modify values in Excel and import the file back into the application, with changes reflected immediately in the network model.</w:t>
      </w:r>
    </w:p>
    <w:p>
      <w:pPr>
        <w:spacing w:after="400"/>
      </w:pPr>
      <w:r>
        <w:rPr>
          <w:rFonts w:ascii="Calibri" w:cs="Calibri" w:eastAsia="Calibri" w:hAnsi="Calibri"/>
          <w:i/>
          <w:iCs/>
          <w:color w:val="595959"/>
          <w:sz w:val="22"/>
          <w:szCs w:val="22"/>
        </w:rPr>
        <w:t xml:space="preserve">Note: Some parameters in the network are interdependent. When editing values in the exported Excel file, care should be taken to account for these relationships. For example, changing a pipe diameter may affect friction losses or wave celerity calculations. Users are advised to review the implications of any change before importing.</w:t>
      </w:r>
    </w:p>
    <w:p>
      <w:pPr>
        <w:spacing w:before="320"/>
        <w:jc w:val="center"/>
      </w:pPr>
      <w:r>
        <w:rPr>
          <w:rFonts w:ascii="Calibri" w:cs="Calibri" w:eastAsia="Calibri" w:hAnsi="Calibri"/>
          <w:i/>
          <w:iCs/>
          <w:color w:val="808080"/>
          <w:sz w:val="18"/>
          <w:szCs w:val="18"/>
        </w:rPr>
        <w:t xml:space="preserve">This document describes the current status of Phase 1 features as observed in the live application. It does not represent a final delivery milestone or project completion.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2026-06-22T05:23:51.508Z</dcterms:created>
  <dcterms:modified xsi:type="dcterms:W3CDTF">2026-06-22T05:23:51.510Z</dcterms:modified>
</cp:coreProperties>
</file>

<file path=docProps/custom.xml><?xml version="1.0" encoding="utf-8"?>
<Properties xmlns="http://schemas.openxmlformats.org/officeDocument/2006/custom-properties" xmlns:vt="http://schemas.openxmlformats.org/officeDocument/2006/docPropsVTypes"/>
</file>