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SEJAL SESHMANI YADAV</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with research into the WHAMO workflow and the information users need when preparing hydraulic-network simulations. This research helped frame the project’s requirements and the transition from command-line input work to a visual application.</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Research focused on the terminology and sequence used in network modeling and simulation preparation. Findings helped clarify the types of elements, properties, and file operations that the application needed to explain and support.</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The research contribution continued around user needs and the structure of WHAMO input and output workflows. The work helped inform the application’s scope and the information that should be visible during model preparation.</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Research supported the interpretation of network properties and simulation setup requirements. Attention was given to making the application’s terminology and user-facing explanations consistent with the project’s engineering workflow.</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Work focused on reviewing the meaning and presentation of geometry, material, and hydraulic-property options. Research findings supported clearer descriptions of the values users enter and the assumptions behind calculated values.</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Research continued alongside changes to the application’s property and file workflows. The focus was on checking that the documented behavior and terminology remained aligned with the WHAMO modeling process.</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research contribution included reviewing turbine settings, operating terminology, and the supporting information needed to explain the available choices. This work helped distinguish application labels from claims about engine compatibility.</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focused on examining turbine-mode behavior and available simulation evidence. The supplied output files were reviewed to distinguish cases that ended normally from cases with warnings or incomplete evidence.</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research and documentation work continued on the turbine-mode evidence, application behavior, and project handover materials. The supplied GENERATE and OFF outputs showed normal end markers; the REJECT warnings and STARTUP end-marker gap were recorded as unresolved findings.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SEJAL SESHMANI YADAV</dc:title>
  <dc:subject>Project progress from 01 February 2026 – 31 October 2026</dc:subject>
  <dc:creator>WHAMO Network Designer Project Team</dc:creator>
  <cp:lastModifiedBy>Un-named</cp:lastModifiedBy>
  <cp:revision>1</cp:revision>
  <dcterms:created xsi:type="dcterms:W3CDTF">2026-10-28T13:02:43.732Z</dcterms:created>
  <dcterms:modified xsi:type="dcterms:W3CDTF">2026-10-28T13:02:43.732Z</dcterms:modified>
</cp:coreProperties>
</file>

<file path=docProps/custom.xml><?xml version="1.0" encoding="utf-8"?>
<Properties xmlns="http://schemas.openxmlformats.org/officeDocument/2006/custom-properties" xmlns:vt="http://schemas.openxmlformats.org/officeDocument/2006/docPropsVTypes"/>
</file>