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000000"/>
          <w:sz w:val="30"/>
          <w:szCs w:val="30"/>
        </w:rPr>
        <w:t xml:space="preserve">MONTHLY PROGRESS REPORT</w:t>
      </w:r>
    </w:p>
    <w:p>
      <w:pPr>
        <w:spacing w:after="80"/>
        <w:jc w:val="center"/>
      </w:pPr>
      <w:r>
        <w:rPr>
          <w:rFonts w:ascii="Calibri" w:cs="Calibri" w:eastAsia="Calibri" w:hAnsi="Calibri"/>
          <w:b/>
          <w:bCs/>
          <w:color w:val="000000"/>
          <w:sz w:val="24"/>
          <w:szCs w:val="24"/>
        </w:rPr>
        <w:t xml:space="preserve">SEJAL SESHMANI YADAV</w:t>
      </w:r>
    </w:p>
    <w:p>
      <w:pPr>
        <w:spacing w:after="320"/>
        <w:jc w:val="center"/>
      </w:pPr>
      <w:r>
        <w:rPr>
          <w:rFonts w:ascii="Calibri" w:cs="Calibri" w:eastAsia="Calibri" w:hAnsi="Calibri"/>
          <w:color w:val="000000"/>
          <w:sz w:val="20"/>
          <w:szCs w:val="20"/>
        </w:rPr>
        <w:t xml:space="preserve">01 February 2026 – 31 October 2026</w:t>
      </w:r>
    </w:p>
    <w:p>
      <w:pPr>
        <w:pStyle w:val="Heading2"/>
        <w:keepNext/>
        <w:spacing w:after="90" w:before="170"/>
      </w:pPr>
      <w:r>
        <w:t xml:space="preserve">February 2026</w:t>
      </w:r>
    </w:p>
    <w:p>
      <w:pPr>
        <w:keepLines/>
        <w:widowControl/>
        <w:spacing w:after="170" w:line="300"/>
      </w:pPr>
      <w:r>
        <w:rPr>
          <w:rFonts w:ascii="Calibri" w:cs="Calibri" w:eastAsia="Calibri" w:hAnsi="Calibri"/>
          <w:color w:val="000000"/>
          <w:sz w:val="22"/>
          <w:szCs w:val="22"/>
        </w:rPr>
        <w:t xml:space="preserve">Work began with research into the WHAMO workflow and the information users need when preparing hydraulic-network simulations. This research helped frame the project’s requirements and the transition from command-line input work to a visual application.</w:t>
      </w:r>
    </w:p>
    <w:p>
      <w:pPr>
        <w:pStyle w:val="Heading2"/>
        <w:keepNext/>
        <w:spacing w:after="90" w:before="170"/>
      </w:pPr>
      <w:r>
        <w:t xml:space="preserve">March 2026</w:t>
      </w:r>
    </w:p>
    <w:p>
      <w:pPr>
        <w:keepLines/>
        <w:widowControl/>
        <w:spacing w:after="170" w:line="300"/>
      </w:pPr>
      <w:r>
        <w:rPr>
          <w:rFonts w:ascii="Calibri" w:cs="Calibri" w:eastAsia="Calibri" w:hAnsi="Calibri"/>
          <w:color w:val="000000"/>
          <w:sz w:val="22"/>
          <w:szCs w:val="22"/>
        </w:rPr>
        <w:t xml:space="preserve">Research focused on the terminology and sequence used in network modeling and simulation preparation. Findings helped clarify the types of elements, properties, and file operations that the application needed to explain and support.</w:t>
      </w:r>
    </w:p>
    <w:p>
      <w:pPr>
        <w:pStyle w:val="Heading2"/>
        <w:keepNext/>
        <w:spacing w:after="90" w:before="170"/>
      </w:pPr>
      <w:r>
        <w:t xml:space="preserve">April 2026</w:t>
      </w:r>
    </w:p>
    <w:p>
      <w:pPr>
        <w:keepLines/>
        <w:widowControl/>
        <w:spacing w:after="170" w:line="300"/>
      </w:pPr>
      <w:r>
        <w:rPr>
          <w:rFonts w:ascii="Calibri" w:cs="Calibri" w:eastAsia="Calibri" w:hAnsi="Calibri"/>
          <w:color w:val="000000"/>
          <w:sz w:val="22"/>
          <w:szCs w:val="22"/>
        </w:rPr>
        <w:t xml:space="preserve">The research contribution continued around user needs and the structure of WHAMO input and output workflows. The work helped inform the application’s scope and the information that should be visible during model preparation.</w:t>
      </w:r>
    </w:p>
    <w:p>
      <w:pPr>
        <w:pStyle w:val="Heading2"/>
        <w:keepNext/>
        <w:spacing w:after="90" w:before="170"/>
      </w:pPr>
      <w:r>
        <w:t xml:space="preserve">May 2026</w:t>
      </w:r>
    </w:p>
    <w:p>
      <w:pPr>
        <w:keepLines/>
        <w:widowControl/>
        <w:spacing w:after="170" w:line="300"/>
      </w:pPr>
      <w:r>
        <w:rPr>
          <w:rFonts w:ascii="Calibri" w:cs="Calibri" w:eastAsia="Calibri" w:hAnsi="Calibri"/>
          <w:color w:val="000000"/>
          <w:sz w:val="22"/>
          <w:szCs w:val="22"/>
        </w:rPr>
        <w:t xml:space="preserve">Research supported the interpretation of network properties and simulation setup requirements. Attention was given to making the application’s terminology and user-facing explanations consistent with the project’s engineering workflow.</w:t>
      </w:r>
    </w:p>
    <w:p>
      <w:pPr>
        <w:pStyle w:val="Heading2"/>
        <w:keepNext/>
        <w:spacing w:after="90" w:before="170"/>
      </w:pPr>
      <w:r>
        <w:t xml:space="preserve">June 2026</w:t>
      </w:r>
    </w:p>
    <w:p>
      <w:pPr>
        <w:keepLines/>
        <w:widowControl/>
        <w:spacing w:after="170" w:line="300"/>
      </w:pPr>
      <w:r>
        <w:rPr>
          <w:rFonts w:ascii="Calibri" w:cs="Calibri" w:eastAsia="Calibri" w:hAnsi="Calibri"/>
          <w:color w:val="000000"/>
          <w:sz w:val="22"/>
          <w:szCs w:val="22"/>
        </w:rPr>
        <w:t xml:space="preserve">Work focused on reviewing the meaning and presentation of geometry, material, and hydraulic-property options. Research findings supported clearer descriptions of the values users enter and the assumptions behind calculated values.</w:t>
      </w:r>
    </w:p>
    <w:p>
      <w:pPr>
        <w:pStyle w:val="Heading2"/>
        <w:keepNext/>
        <w:spacing w:after="90" w:before="170"/>
      </w:pPr>
      <w:r>
        <w:t xml:space="preserve">July 2026</w:t>
      </w:r>
    </w:p>
    <w:p>
      <w:pPr>
        <w:keepLines/>
        <w:widowControl/>
        <w:spacing w:after="170" w:line="300"/>
      </w:pPr>
      <w:r>
        <w:rPr>
          <w:rFonts w:ascii="Calibri" w:cs="Calibri" w:eastAsia="Calibri" w:hAnsi="Calibri"/>
          <w:color w:val="000000"/>
          <w:sz w:val="22"/>
          <w:szCs w:val="22"/>
        </w:rPr>
        <w:t xml:space="preserve">Research continued alongside changes to the application’s property and file workflows. The focus was on checking that the documented behavior and terminology remained aligned with the WHAMO modeling process.</w:t>
      </w:r>
    </w:p>
    <w:p>
      <w:pPr>
        <w:pStyle w:val="Heading2"/>
        <w:keepNext/>
        <w:spacing w:after="90" w:before="170"/>
      </w:pPr>
      <w:r>
        <w:t xml:space="preserve">August 2026</w:t>
      </w:r>
    </w:p>
    <w:p>
      <w:pPr>
        <w:keepLines/>
        <w:widowControl/>
        <w:spacing w:after="170" w:line="300"/>
      </w:pPr>
      <w:r>
        <w:rPr>
          <w:rFonts w:ascii="Calibri" w:cs="Calibri" w:eastAsia="Calibri" w:hAnsi="Calibri"/>
          <w:color w:val="000000"/>
          <w:sz w:val="22"/>
          <w:szCs w:val="22"/>
        </w:rPr>
        <w:t xml:space="preserve">The research contribution included reviewing turbine settings, operating terminology, and the supporting information needed to explain the available choices. This work helped distinguish application labels from claims about engine compatibility.</w:t>
      </w:r>
    </w:p>
    <w:p>
      <w:pPr>
        <w:pStyle w:val="Heading2"/>
        <w:keepNext/>
        <w:spacing w:after="90" w:before="170"/>
      </w:pPr>
      <w:r>
        <w:t xml:space="preserve">September 2026</w:t>
      </w:r>
    </w:p>
    <w:p>
      <w:pPr>
        <w:keepLines/>
        <w:widowControl/>
        <w:spacing w:after="170" w:line="300"/>
      </w:pPr>
      <w:r>
        <w:rPr>
          <w:rFonts w:ascii="Calibri" w:cs="Calibri" w:eastAsia="Calibri" w:hAnsi="Calibri"/>
          <w:color w:val="000000"/>
          <w:sz w:val="22"/>
          <w:szCs w:val="22"/>
        </w:rPr>
        <w:t xml:space="preserve">Work focused on examining turbine-mode behavior and available simulation evidence. The supplied output files were reviewed to distinguish cases that ended normally from cases with warnings or incomplete evidence.</w:t>
      </w:r>
    </w:p>
    <w:p>
      <w:pPr>
        <w:pStyle w:val="Heading2"/>
        <w:keepNext/>
        <w:spacing w:after="90" w:before="170"/>
      </w:pPr>
      <w:r>
        <w:t xml:space="preserve">October 2026</w:t>
      </w:r>
    </w:p>
    <w:p>
      <w:pPr>
        <w:keepLines/>
        <w:widowControl/>
        <w:spacing w:after="170" w:line="300"/>
      </w:pPr>
      <w:r>
        <w:rPr>
          <w:rFonts w:ascii="Calibri" w:cs="Calibri" w:eastAsia="Calibri" w:hAnsi="Calibri"/>
          <w:color w:val="000000"/>
          <w:sz w:val="22"/>
          <w:szCs w:val="22"/>
        </w:rPr>
        <w:t xml:space="preserve">Through 28 October, research and documentation work continued on the turbine-mode evidence, application behavior, and project handover materials. The supplied GENERATE and OFF outputs showed normal end markers; the REJECT warnings and STARTUP end-marker gap were recorded as unresolved findings.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keepNext/>
      <w:spacing w:after="90" w:before="170"/>
    </w:pPr>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Progress Report — SEJAL SESHMANI YADAV</dc:title>
  <dc:subject>Project progress from 01 February 2026 – 31 October 2026</dc:subject>
  <dc:creator>WHAMO Network Designer Project Team</dc:creator>
  <cp:lastModifiedBy>Un-named</cp:lastModifiedBy>
  <cp:revision>1</cp:revision>
  <dcterms:created xsi:type="dcterms:W3CDTF">2026-10-28T13:05:06.421Z</dcterms:created>
  <dcterms:modified xsi:type="dcterms:W3CDTF">2026-10-28T13:05:06.421Z</dcterms:modified>
</cp:coreProperties>
</file>

<file path=docProps/custom.xml><?xml version="1.0" encoding="utf-8"?>
<Properties xmlns="http://schemas.openxmlformats.org/officeDocument/2006/custom-properties" xmlns:vt="http://schemas.openxmlformats.org/officeDocument/2006/docPropsVTypes"/>
</file>