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2413a0402754905" /><Relationship Type="http://schemas.openxmlformats.org/package/2006/relationships/metadata/core-properties" Target="/docProps/core.xml" Id="R48e13b39352d4b01" /><Relationship Type="http://schemas.openxmlformats.org/officeDocument/2006/relationships/extended-properties" Target="/docProps/app.xml" Id="Reee98defa9a64538" /><Relationship Type="http://schemas.openxmlformats.org/officeDocument/2006/relationships/custom-properties" Target="/docProps/custom.xml" Id="Rfdb839a352db402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E-Commerce Sales Prediction</w:t>
      </w:r>
    </w:p>
    <w:p w14:paraId="00100002" w14:textId="00100003">
      <w:pPr>
        <w:pStyle w:val="Normal"/>
        <w:spacing w:after="120"/>
        <w:jc w:val="center"/>
      </w:pPr>
      <w:r>
        <w:rPr>
          <w:color w:val="57606A"/>
          <w:sz w:val="26"/>
        </w:rPr>
        <w:t xml:space="preserve">AICTE | IBM SkillsBuild — Data Analytics with AI Internship 2026</w:t>
      </w:r>
    </w:p>
    <w:p w14:paraId="00100004" w14:textId="00100005">
      <w:pPr>
        <w:pStyle w:val="Normal"/>
        <w:spacing w:after="480"/>
        <w:jc w:val="center"/>
      </w:pPr>
      <w:r>
        <w:rPr>
          <w:color w:val="57606A"/>
          <w:sz w:val="22"/>
        </w:rPr>
        <w:t xml:space="preserve">Complete Machine Learning &amp; Business Intelligence Project Report</w:t>
      </w:r>
    </w:p>
    <w:p w14:paraId="00100006" w14:textId="00100007">
      <w:pPr>
        <w:pStyle w:val="Heading1"/>
        <w:spacing w:before="280" w:after="120"/>
      </w:pPr>
      <w:r>
        <w:rPr>
          <w:b/>
          <w:sz w:val="36"/>
        </w:rPr>
        <w:t xml:space="preserve">1. Executive Summary</w:t>
      </w:r>
    </w:p>
    <w:p w14:paraId="00100008" w14:textId="00100009">
      <w:pPr>
        <w:pStyle w:val="Normal"/>
        <w:spacing w:after="160"/>
      </w:pPr>
      <w:r>
        <w:rPr>
          <w:sz w:val="22"/>
        </w:rPr>
        <w:t xml:space="preserve">This project presents a complete end-to-end E-Commerce Sales Prediction and Business Intelligence solution developed as part of the AICTE | IBM SkillsBuild Data Analytics with AI Internship 2026. The system ingests raw transactional data from the publicly available Superstore Sales dataset, enriches it with customer dimension data from customer_master.csv, engineers temporal and behavioral features, trains multiple regression models, and exposes results via a Flask REST API and an interactive Streamlit dashboard.</w:t>
      </w:r>
    </w:p>
    <w:p w14:paraId="0010000A" w14:textId="0010000B">
      <w:pPr>
        <w:pStyle w:val="Normal"/>
        <w:spacing w:after="160"/>
      </w:pPr>
      <w:r>
        <w:rPr>
          <w:sz w:val="22"/>
        </w:rPr>
        <w:t xml:space="preserve">The project demonstrates a professional ML pipeline including data cleaning, exploratory data analysis (EDA), feature engineering, time-based train/test splitting, baseline comparison, model evaluation, artifact serialization, and a full-stack deployment architecture — all runnable on Windows in VS Code without a GPU.</w:t>
      </w:r>
    </w:p>
    <w:p w14:paraId="0010000C" w14:textId="0010000D">
      <w:pPr>
        <w:pStyle w:val="Heading1"/>
        <w:spacing w:before="280" w:after="120"/>
      </w:pPr>
      <w:r>
        <w:rPr>
          <w:b/>
          <w:sz w:val="36"/>
        </w:rPr>
        <w:t xml:space="preserve">2. Problem Statement</w:t>
      </w:r>
    </w:p>
    <w:p w14:paraId="0010000E" w14:textId="0010000F">
      <w:pPr>
        <w:pStyle w:val="Normal"/>
        <w:spacing w:after="80"/>
      </w:pPr>
      <w:r>
        <w:rPr>
          <w:sz w:val="22"/>
        </w:rPr>
        <w:t xml:space="preserve">E-commerce businesses generate thousands of transactions daily. Accurately forecasting the sales value of individual orders allows businesses to:</w:t>
      </w:r>
    </w:p>
    <w:p w14:paraId="00100010" w14:textId="00100011">
      <w:pPr>
        <w:pStyle w:val="Normal"/>
        <w:numPr>
          <w:ilvl w:val="0"/>
          <w:numId w:val="1"/>
        </w:numPr>
        <w:spacing w:after="40"/>
      </w:pPr>
      <w:r>
        <w:rPr>
          <w:sz w:val="22"/>
        </w:rPr>
        <w:t xml:space="preserve">Optimize inventory and supply chain management</w:t>
      </w:r>
    </w:p>
    <w:p w14:paraId="00100012" w14:textId="00100013">
      <w:pPr>
        <w:pStyle w:val="Normal"/>
        <w:numPr>
          <w:ilvl w:val="0"/>
          <w:numId w:val="1"/>
        </w:numPr>
        <w:spacing w:after="40"/>
      </w:pPr>
      <w:r>
        <w:rPr>
          <w:sz w:val="22"/>
        </w:rPr>
        <w:t xml:space="preserve">Personalize pricing and discount strategies</w:t>
      </w:r>
    </w:p>
    <w:p w14:paraId="00100014" w14:textId="00100015">
      <w:pPr>
        <w:pStyle w:val="Normal"/>
        <w:numPr>
          <w:ilvl w:val="0"/>
          <w:numId w:val="1"/>
        </w:numPr>
        <w:spacing w:after="40"/>
      </w:pPr>
      <w:r>
        <w:rPr>
          <w:sz w:val="22"/>
        </w:rPr>
        <w:t xml:space="preserve">Improve financial planning and revenue forecasting</w:t>
      </w:r>
    </w:p>
    <w:p w14:paraId="00100016" w14:textId="00100017">
      <w:pPr>
        <w:pStyle w:val="Normal"/>
        <w:numPr>
          <w:ilvl w:val="0"/>
          <w:numId w:val="1"/>
        </w:numPr>
        <w:spacing w:after="160"/>
      </w:pPr>
      <w:r>
        <w:rPr>
          <w:sz w:val="22"/>
        </w:rPr>
        <w:t xml:space="preserve">Identify high-value customer segments and regions</w:t>
      </w:r>
    </w:p>
    <w:p w14:paraId="00100018" w14:textId="00100019">
      <w:pPr>
        <w:pStyle w:val="Normal"/>
        <w:spacing w:after="160"/>
      </w:pPr>
      <w:r>
        <w:rPr>
          <w:sz w:val="22"/>
        </w:rPr>
        <w:t xml:space="preserve">The target variable is the continuous numeric Sales (revenue in USD) of each order-line item. This is a supervised regression problem.</w:t>
      </w:r>
    </w:p>
    <w:p w14:paraId="0010001A" w14:textId="0010001B">
      <w:pPr>
        <w:pStyle w:val="Heading1"/>
        <w:spacing w:before="280" w:after="120"/>
      </w:pPr>
      <w:r>
        <w:rPr>
          <w:b/>
          <w:sz w:val="36"/>
        </w:rPr>
        <w:t xml:space="preserve">3. Dataset Description</w:t>
      </w:r>
    </w:p>
    <w:p w14:paraId="0010001C" w14:textId="0010001D">
      <w:pPr>
        <w:pStyle w:val="Heading2"/>
        <w:spacing w:before="200" w:after="80"/>
      </w:pPr>
      <w:r>
        <w:rPr>
          <w:b/>
          <w:sz w:val="28"/>
        </w:rPr>
        <w:t xml:space="preserve">3.1 Primary Dataset — Superstore Sales</w:t>
      </w:r>
    </w:p>
    <w:p w14:paraId="0010001E" w14:textId="0010001F">
      <w:pPr>
        <w:pStyle w:val="Normal"/>
        <w:spacing w:after="80"/>
      </w:pPr>
      <w:r>
        <w:rPr>
          <w:sz w:val="22"/>
        </w:rPr>
        <w:t xml:space="preserve">Source: Kaggle — https://www.kaggle.com/datasets/vivek468/superstore-dataset-final</w:t>
      </w:r>
    </w:p>
    <w:p w14:paraId="00100020" w14:textId="00100021">
      <w:pPr>
        <w:pStyle w:val="Normal"/>
        <w:spacing w:after="120"/>
      </w:pPr>
      <w:r>
        <w:rPr>
          <w:sz w:val="22"/>
        </w:rPr>
        <w:t xml:space="preserve">The Superstore dataset contains 9,994 order-line records spanning 4 years (2014–2017) across the United States. It is a benchmark dataset widely used in retail analytics and business intelligence education.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2" w14:textId="00100023">
            <w:r>
              <w:t xml:space="preserve">Column</w:t>
            </w:r>
          </w:p>
        </w:tc>
        <w:tc>
          <w:p w14:paraId="00100024" w14:textId="00100025">
            <w:r>
              <w:t xml:space="preserve">Type</w:t>
            </w:r>
          </w:p>
        </w:tc>
        <w:tc>
          <w:p w14:paraId="00100026" w14:textId="00100027">
            <w:r>
              <w:t xml:space="preserve">Description</w:t>
            </w:r>
          </w:p>
        </w:tc>
      </w:tr>
      <w:tr>
        <w:trPr/>
        <w:tc>
          <w:p w14:paraId="00100028" w14:textId="00100029">
            <w:r>
              <w:t xml:space="preserve">Order Date</w:t>
            </w:r>
          </w:p>
        </w:tc>
        <w:tc>
          <w:p w14:paraId="0010002A" w14:textId="0010002B">
            <w:r>
              <w:t xml:space="preserve">Date</w:t>
            </w:r>
          </w:p>
        </w:tc>
        <w:tc>
          <w:p w14:paraId="0010002C" w14:textId="0010002D">
            <w:r>
              <w:t xml:space="preserve">Date the order was placed (target for time-based split)</w:t>
            </w:r>
          </w:p>
        </w:tc>
      </w:tr>
      <w:tr>
        <w:trPr/>
        <w:tc>
          <w:p w14:paraId="0010002E" w14:textId="0010002F">
            <w:r>
              <w:t xml:space="preserve">Sales</w:t>
            </w:r>
          </w:p>
        </w:tc>
        <w:tc>
          <w:p w14:paraId="00100030" w14:textId="00100031">
            <w:r>
              <w:t xml:space="preserve">Float</w:t>
            </w:r>
          </w:p>
        </w:tc>
        <w:tc>
          <w:p w14:paraId="00100032" w14:textId="00100033">
            <w:r>
              <w:t xml:space="preserve">Revenue in USD — prediction TARGET variable</w:t>
            </w:r>
          </w:p>
        </w:tc>
      </w:tr>
      <w:tr>
        <w:trPr/>
        <w:tc>
          <w:p w14:paraId="00100034" w14:textId="00100035">
            <w:r>
              <w:t xml:space="preserve">Quantity</w:t>
            </w:r>
          </w:p>
        </w:tc>
        <w:tc>
          <w:p w14:paraId="00100036" w14:textId="00100037">
            <w:r>
              <w:t xml:space="preserve">Integer</w:t>
            </w:r>
          </w:p>
        </w:tc>
        <w:tc>
          <w:p w14:paraId="00100038" w14:textId="00100039">
            <w:r>
              <w:t xml:space="preserve">Number of units ordered</w:t>
            </w:r>
          </w:p>
        </w:tc>
      </w:tr>
      <w:tr>
        <w:trPr/>
        <w:tc>
          <w:p w14:paraId="0010003A" w14:textId="0010003B">
            <w:r>
              <w:t xml:space="preserve">Discount</w:t>
            </w:r>
          </w:p>
        </w:tc>
        <w:tc>
          <w:p w14:paraId="0010003C" w14:textId="0010003D">
            <w:r>
              <w:t xml:space="preserve">Float</w:t>
            </w:r>
          </w:p>
        </w:tc>
        <w:tc>
          <w:p w14:paraId="0010003E" w14:textId="0010003F">
            <w:r>
              <w:t xml:space="preserve">Fractional discount applied (0.0 – 0.9)</w:t>
            </w:r>
          </w:p>
        </w:tc>
      </w:tr>
      <w:tr>
        <w:trPr/>
        <w:tc>
          <w:p w14:paraId="00100040" w14:textId="00100041">
            <w:r>
              <w:t xml:space="preserve">Category</w:t>
            </w:r>
          </w:p>
        </w:tc>
        <w:tc>
          <w:p w14:paraId="00100042" w14:textId="00100043">
            <w:r>
              <w:t xml:space="preserve">String</w:t>
            </w:r>
          </w:p>
        </w:tc>
        <w:tc>
          <w:p w14:paraId="00100044" w14:textId="00100045">
            <w:r>
              <w:t xml:space="preserve">Product category: Furniture, Office Supplies, Technology</w:t>
            </w:r>
          </w:p>
        </w:tc>
      </w:tr>
      <w:tr>
        <w:trPr/>
        <w:tc>
          <w:p w14:paraId="00100046" w14:textId="00100047">
            <w:r>
              <w:t xml:space="preserve">Sub-Category</w:t>
            </w:r>
          </w:p>
        </w:tc>
        <w:tc>
          <w:p w14:paraId="00100048" w14:textId="00100049">
            <w:r>
              <w:t xml:space="preserve">String</w:t>
            </w:r>
          </w:p>
        </w:tc>
        <w:tc>
          <w:p w14:paraId="0010004A" w14:textId="0010004B">
            <w:r>
              <w:t xml:space="preserve">17 sub-categories (Phones, Chairs, Binders, etc.)</w:t>
            </w:r>
          </w:p>
        </w:tc>
      </w:tr>
      <w:tr>
        <w:trPr/>
        <w:tc>
          <w:p w14:paraId="0010004C" w14:textId="0010004D">
            <w:r>
              <w:t xml:space="preserve">Region</w:t>
            </w:r>
          </w:p>
        </w:tc>
        <w:tc>
          <w:p w14:paraId="0010004E" w14:textId="0010004F">
            <w:r>
              <w:t xml:space="preserve">String</w:t>
            </w:r>
          </w:p>
        </w:tc>
        <w:tc>
          <w:p w14:paraId="00100050" w14:textId="00100051">
            <w:r>
              <w:t xml:space="preserve">Geographic region: West, East, Central, South</w:t>
            </w:r>
          </w:p>
        </w:tc>
      </w:tr>
      <w:tr>
        <w:trPr/>
        <w:tc>
          <w:p w14:paraId="00100052" w14:textId="00100053">
            <w:r>
              <w:t xml:space="preserve">Segment</w:t>
            </w:r>
          </w:p>
        </w:tc>
        <w:tc>
          <w:p w14:paraId="00100054" w14:textId="00100055">
            <w:r>
              <w:t xml:space="preserve">String</w:t>
            </w:r>
          </w:p>
        </w:tc>
        <w:tc>
          <w:p w14:paraId="00100056" w14:textId="00100057">
            <w:r>
              <w:t xml:space="preserve">Customer segment: Consumer, Corporate, Home Office</w:t>
            </w:r>
          </w:p>
        </w:tc>
      </w:tr>
      <w:tr>
        <w:trPr/>
        <w:tc>
          <w:p w14:paraId="00100058" w14:textId="00100059">
            <w:r>
              <w:t xml:space="preserve">Ship Mode</w:t>
            </w:r>
          </w:p>
        </w:tc>
        <w:tc>
          <w:p w14:paraId="0010005A" w14:textId="0010005B">
            <w:r>
              <w:t xml:space="preserve">String</w:t>
            </w:r>
          </w:p>
        </w:tc>
        <w:tc>
          <w:p w14:paraId="0010005C" w14:textId="0010005D">
            <w:r>
              <w:t xml:space="preserve">Shipping tier: Standard, Second, First Class, Same Day</w:t>
            </w:r>
          </w:p>
        </w:tc>
      </w:tr>
    </w:tbl>
    <w:p w14:paraId="0010005E" w14:textId="0010005F">
      <w:pPr>
        <w:pStyle w:val="Heading2"/>
        <w:spacing w:before="200" w:after="80"/>
      </w:pPr>
      <w:r>
        <w:rPr>
          <w:b/>
          <w:sz w:val="28"/>
        </w:rPr>
        <w:t xml:space="preserve">3.2 Secondary Dataset — customer_master.csv</w:t>
      </w:r>
    </w:p>
    <w:p w14:paraId="00100060" w14:textId="00100061">
      <w:pPr>
        <w:pStyle w:val="Normal"/>
        <w:spacing w:after="120"/>
      </w:pPr>
      <w:r>
        <w:rPr>
          <w:sz w:val="22"/>
        </w:rPr>
        <w:t xml:space="preserve">The customer_master.csv file is a CRM dimension table containing 11 columns: customer_id, customer_name, customer_age, gender, customer_segment, customer_city, customer_state, customer_country, region, customer_postal_code, and customer_acquisition_cost. It is joined to the orders dataset on customer_id to enrich each transaction with demographic and acquisition data.</w:t>
      </w:r>
    </w:p>
    <w:p w14:paraId="00100062" w14:textId="00100063">
      <w:pPr>
        <w:pStyle w:val="Normal"/>
        <w:spacing w:after="160"/>
      </w:pPr>
      <w:r>
        <w:rPr>
          <w:color w:val="CC0000"/>
          <w:sz w:val="22"/>
        </w:rPr>
        <w:t xml:space="preserve">Important: customer_master.csv is a dimension (lookup) table — it contains no transaction dates, order values, or sales targets. A sales transactions table is mandatory for model training. The Superstore dataset (store_orders.csv) provides all required transactional data.</w:t>
      </w:r>
    </w:p>
    <w:p w14:paraId="00100064" w14:textId="00100065">
      <w:pPr>
        <w:pStyle w:val="Heading1"/>
        <w:spacing w:before="280" w:after="120"/>
      </w:pPr>
      <w:r>
        <w:rPr>
          <w:b/>
          <w:sz w:val="36"/>
        </w:rPr>
        <w:t xml:space="preserve">4. Project Architecture</w:t>
      </w:r>
    </w:p>
    <w:p w14:paraId="00100066" w14:textId="00100067">
      <w:pPr>
        <w:pStyle w:val="Normal"/>
        <w:spacing w:after="120"/>
      </w:pPr>
      <w:r>
        <w:rPr>
          <w:sz w:val="22"/>
        </w:rPr>
        <w:t xml:space="preserve">The project follows a layered architecture separating data, ML, API, and UI concerns: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8" w14:textId="00100069">
            <w:r>
              <w:t xml:space="preserve">Layer</w:t>
            </w:r>
          </w:p>
        </w:tc>
        <w:tc>
          <w:p w14:paraId="0010006A" w14:textId="0010006B">
            <w:r>
              <w:t xml:space="preserve">File</w:t>
            </w:r>
          </w:p>
        </w:tc>
        <w:tc>
          <w:p w14:paraId="0010006C" w14:textId="0010006D">
            <w:r>
              <w:t xml:space="preserve">Technology</w:t>
            </w:r>
          </w:p>
        </w:tc>
      </w:tr>
      <w:tr>
        <w:trPr/>
        <w:tc>
          <w:p w14:paraId="0010006E" w14:textId="0010006F">
            <w:r>
              <w:t xml:space="preserve">Data Pipeline &amp; EDA</w:t>
            </w:r>
          </w:p>
        </w:tc>
        <w:tc>
          <w:p w14:paraId="00100070" w14:textId="00100071">
            <w:r>
              <w:t xml:space="preserve">eda_explore.py</w:t>
            </w:r>
          </w:p>
        </w:tc>
        <w:tc>
          <w:p w14:paraId="00100072" w14:textId="00100073">
            <w:r>
              <w:t xml:space="preserve">Pandas, Matplotlib, Seaborn</w:t>
            </w:r>
          </w:p>
        </w:tc>
      </w:tr>
      <w:tr>
        <w:trPr/>
        <w:tc>
          <w:p w14:paraId="00100074" w14:textId="00100075">
            <w:r>
              <w:t xml:space="preserve">ML Training</w:t>
            </w:r>
          </w:p>
        </w:tc>
        <w:tc>
          <w:p w14:paraId="00100076" w14:textId="00100077">
            <w:r>
              <w:t xml:space="preserve">train_model.py</w:t>
            </w:r>
          </w:p>
        </w:tc>
        <w:tc>
          <w:p w14:paraId="00100078" w14:textId="00100079">
            <w:r>
              <w:t xml:space="preserve">scikit-learn, NumPy, Joblib</w:t>
            </w:r>
          </w:p>
        </w:tc>
      </w:tr>
      <w:tr>
        <w:trPr/>
        <w:tc>
          <w:p w14:paraId="0010007A" w14:textId="0010007B">
            <w:r>
              <w:t xml:space="preserve">REST API Backend</w:t>
            </w:r>
          </w:p>
        </w:tc>
        <w:tc>
          <w:p w14:paraId="0010007C" w14:textId="0010007D">
            <w:r>
              <w:t xml:space="preserve">app.py</w:t>
            </w:r>
          </w:p>
        </w:tc>
        <w:tc>
          <w:p w14:paraId="0010007E" w14:textId="0010007F">
            <w:r>
              <w:t xml:space="preserve">Flask 3.x</w:t>
            </w:r>
          </w:p>
        </w:tc>
      </w:tr>
      <w:tr>
        <w:trPr/>
        <w:tc>
          <w:p w14:paraId="00100080" w14:textId="00100081">
            <w:r>
              <w:t xml:space="preserve">Interactive Dashboard</w:t>
            </w:r>
          </w:p>
        </w:tc>
        <w:tc>
          <w:p w14:paraId="00100082" w14:textId="00100083">
            <w:r>
              <w:t xml:space="preserve">ui.py</w:t>
            </w:r>
          </w:p>
        </w:tc>
        <w:tc>
          <w:p w14:paraId="00100084" w14:textId="00100085">
            <w:r>
              <w:t xml:space="preserve">Streamlit, Plotly</w:t>
            </w:r>
          </w:p>
        </w:tc>
      </w:tr>
      <w:tr>
        <w:trPr/>
        <w:tc>
          <w:p w14:paraId="00100086" w14:textId="00100087">
            <w:r>
              <w:t xml:space="preserve">Dataset Downloader</w:t>
            </w:r>
          </w:p>
        </w:tc>
        <w:tc>
          <w:p w14:paraId="00100088" w14:textId="00100089">
            <w:r>
              <w:t xml:space="preserve">data/download_data.py</w:t>
            </w:r>
          </w:p>
        </w:tc>
        <w:tc>
          <w:p w14:paraId="0010008A" w14:textId="0010008B">
            <w:r>
              <w:t xml:space="preserve">Kaggle CLI, subprocess</w:t>
            </w:r>
          </w:p>
        </w:tc>
      </w:tr>
    </w:tbl>
    <w:p w14:paraId="0010008C" w14:textId="0010008D">
      <w:pPr>
        <w:pStyle w:val="Heading1"/>
        <w:spacing w:before="280" w:after="120"/>
      </w:pPr>
      <w:r>
        <w:rPr>
          <w:b/>
          <w:sz w:val="36"/>
        </w:rPr>
        <w:t xml:space="preserve">5. Machine Learning Methodology</w:t>
      </w:r>
    </w:p>
    <w:p w14:paraId="0010008E" w14:textId="0010008F">
      <w:pPr>
        <w:pStyle w:val="Heading2"/>
        <w:spacing w:before="200" w:after="80"/>
      </w:pPr>
      <w:r>
        <w:rPr>
          <w:b/>
          <w:sz w:val="28"/>
        </w:rPr>
        <w:t xml:space="preserve">5.1 Feature Engineering</w:t>
      </w:r>
    </w:p>
    <w:p w14:paraId="00100090" w14:textId="00100091">
      <w:pPr>
        <w:pStyle w:val="Normal"/>
        <w:spacing w:after="80"/>
      </w:pPr>
      <w:r>
        <w:rPr>
          <w:sz w:val="22"/>
        </w:rPr>
        <w:t xml:space="preserve">Twenty features are derived from the raw data across five categories:</w:t>
      </w:r>
    </w:p>
    <w:p w14:paraId="00100092" w14:textId="00100093">
      <w:pPr>
        <w:pStyle w:val="Normal"/>
        <w:numPr>
          <w:ilvl w:val="0"/>
          <w:numId w:val="2"/>
        </w:numPr>
        <w:spacing w:after="40"/>
      </w:pPr>
      <w:r>
        <w:rPr>
          <w:sz w:val="22"/>
        </w:rPr>
        <w:t xml:space="preserve">Temporal: year, month, quarter, day_of_week, week_of_year, is_weekend, month_sin, month_cos (cyclical encoding)</w:t>
      </w:r>
    </w:p>
    <w:p w14:paraId="00100094" w14:textId="00100095">
      <w:pPr>
        <w:pStyle w:val="Normal"/>
        <w:numPr>
          <w:ilvl w:val="0"/>
          <w:numId w:val="2"/>
        </w:numPr>
        <w:spacing w:after="40"/>
      </w:pPr>
      <w:r>
        <w:rPr>
          <w:sz w:val="22"/>
        </w:rPr>
        <w:t xml:space="preserve">Transactional: quantity, discount, ship_lag (order-to-ship days), discount_qty (interaction term)</w:t>
      </w:r>
    </w:p>
    <w:p w14:paraId="00100096" w14:textId="00100097">
      <w:pPr>
        <w:pStyle w:val="Normal"/>
        <w:numPr>
          <w:ilvl w:val="0"/>
          <w:numId w:val="2"/>
        </w:numPr>
        <w:spacing w:after="40"/>
      </w:pPr>
      <w:r>
        <w:rPr>
          <w:sz w:val="22"/>
        </w:rPr>
        <w:t xml:space="preserve">Customer: customer_age, customer_acquisition_cost (from joined customer_master)</w:t>
      </w:r>
    </w:p>
    <w:p w14:paraId="00100098" w14:textId="00100099">
      <w:pPr>
        <w:pStyle w:val="Normal"/>
        <w:numPr>
          <w:ilvl w:val="0"/>
          <w:numId w:val="2"/>
        </w:numPr>
        <w:spacing w:after="40"/>
      </w:pPr>
      <w:r>
        <w:rPr>
          <w:sz w:val="22"/>
        </w:rPr>
        <w:t xml:space="preserve">Aggregated: monthly_sales_total (total revenue of the order month)</w:t>
      </w:r>
    </w:p>
    <w:p w14:paraId="0010009A" w14:textId="0010009B">
      <w:pPr>
        <w:pStyle w:val="Normal"/>
        <w:numPr>
          <w:ilvl w:val="0"/>
          <w:numId w:val="2"/>
        </w:numPr>
        <w:spacing w:after="160"/>
      </w:pPr>
      <w:r>
        <w:rPr>
          <w:sz w:val="22"/>
        </w:rPr>
        <w:t xml:space="preserve">Categorical (LabelEncoded): category, sub_category, region, segment, ship_mode</w:t>
      </w:r>
    </w:p>
    <w:p w14:paraId="0010009C" w14:textId="0010009D">
      <w:pPr>
        <w:pStyle w:val="Heading2"/>
        <w:spacing w:before="200" w:after="80"/>
      </w:pPr>
      <w:r>
        <w:rPr>
          <w:b/>
          <w:sz w:val="28"/>
        </w:rPr>
        <w:t xml:space="preserve">5.2 Train/Test Split Strategy</w:t>
      </w:r>
    </w:p>
    <w:p w14:paraId="0010009E" w14:textId="0010009F">
      <w:pPr>
        <w:pStyle w:val="Normal"/>
        <w:spacing w:after="160"/>
      </w:pPr>
      <w:r>
        <w:rPr>
          <w:sz w:val="22"/>
        </w:rPr>
        <w:t xml:space="preserve">A time-based split is used rather than random shuffling to simulate real-world forecasting. The last 20% of calendar months form the test set. This prevents data leakage from future orders into the training set, which is essential for valid sales forecasting evaluation.</w:t>
      </w:r>
    </w:p>
    <w:p w14:paraId="001000A0" w14:textId="001000A1">
      <w:pPr>
        <w:pStyle w:val="Heading2"/>
        <w:spacing w:before="200" w:after="80"/>
      </w:pPr>
      <w:r>
        <w:rPr>
          <w:b/>
          <w:sz w:val="28"/>
        </w:rPr>
        <w:t xml:space="preserve">5.3 Models Trained &amp; Compared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2" w14:textId="001000A3">
            <w:r>
              <w:t xml:space="preserve">Model</w:t>
            </w:r>
          </w:p>
        </w:tc>
        <w:tc>
          <w:p w14:paraId="001000A4" w14:textId="001000A5">
            <w:r>
              <w:t xml:space="preserve">Key Parameters</w:t>
            </w:r>
          </w:p>
        </w:tc>
        <w:tc>
          <w:p w14:paraId="001000A6" w14:textId="001000A7">
            <w:r>
              <w:t xml:space="preserve">Strengths</w:t>
            </w:r>
          </w:p>
        </w:tc>
        <w:tc>
          <w:p w14:paraId="001000A8" w14:textId="001000A9">
            <w:r>
              <w:t xml:space="preserve">Notes</w:t>
            </w:r>
          </w:p>
        </w:tc>
      </w:tr>
      <w:tr>
        <w:trPr/>
        <w:tc>
          <w:p w14:paraId="001000AA" w14:textId="001000AB">
            <w:r>
              <w:t xml:space="preserve">Baseline (Median)</w:t>
            </w:r>
          </w:p>
        </w:tc>
        <w:tc>
          <w:p w14:paraId="001000AC" w14:textId="001000AD">
            <w:r>
              <w:t xml:space="preserve">Sub-category median</w:t>
            </w:r>
          </w:p>
        </w:tc>
        <w:tc>
          <w:p w14:paraId="001000AE" w14:textId="001000AF">
            <w:r>
              <w:t xml:space="preserve">Zero complexity, interpretable</w:t>
            </w:r>
          </w:p>
        </w:tc>
        <w:tc>
          <w:p w14:paraId="001000B0" w14:textId="001000B1">
            <w:r>
              <w:t xml:space="preserve">Benchmark — no ML</w:t>
            </w:r>
          </w:p>
        </w:tc>
      </w:tr>
      <w:tr>
        <w:trPr/>
        <w:tc>
          <w:p w14:paraId="001000B2" w14:textId="001000B3">
            <w:r>
              <w:t xml:space="preserve">Ridge Regression</w:t>
            </w:r>
          </w:p>
        </w:tc>
        <w:tc>
          <w:p w14:paraId="001000B4" w14:textId="001000B5">
            <w:r>
              <w:t xml:space="preserve">alpha=10</w:t>
            </w:r>
          </w:p>
        </w:tc>
        <w:tc>
          <w:p w14:paraId="001000B6" w14:textId="001000B7">
            <w:r>
              <w:t xml:space="preserve">Fast, regularized linear</w:t>
            </w:r>
          </w:p>
        </w:tc>
        <w:tc>
          <w:p w14:paraId="001000B8" w14:textId="001000B9">
            <w:r>
              <w:t xml:space="preserve">Requires scaling</w:t>
            </w:r>
          </w:p>
        </w:tc>
      </w:tr>
      <w:tr>
        <w:trPr/>
        <w:tc>
          <w:p w14:paraId="001000BA" w14:textId="001000BB">
            <w:r>
              <w:t xml:space="preserve">Random Forest</w:t>
            </w:r>
          </w:p>
        </w:tc>
        <w:tc>
          <w:p w14:paraId="001000BC" w14:textId="001000BD">
            <w:r>
              <w:t xml:space="preserve">200 trees, depth=12</w:t>
            </w:r>
          </w:p>
        </w:tc>
        <w:tc>
          <w:p w14:paraId="001000BE" w14:textId="001000BF">
            <w:r>
              <w:t xml:space="preserve">Non-linear, robust to outliers</w:t>
            </w:r>
          </w:p>
        </w:tc>
        <w:tc>
          <w:p w14:paraId="001000C0" w14:textId="001000C1">
            <w:r>
              <w:t xml:space="preserve">Feature importance available</w:t>
            </w:r>
          </w:p>
        </w:tc>
      </w:tr>
      <w:tr>
        <w:trPr/>
        <w:tc>
          <w:p w14:paraId="001000C2" w14:textId="001000C3">
            <w:r>
              <w:t xml:space="preserve">Gradient Boosting</w:t>
            </w:r>
          </w:p>
        </w:tc>
        <w:tc>
          <w:p w14:paraId="001000C4" w14:textId="001000C5">
            <w:r>
              <w:t xml:space="preserve">300 trees, lr=0.05</w:t>
            </w:r>
          </w:p>
        </w:tc>
        <w:tc>
          <w:p w14:paraId="001000C6" w14:textId="001000C7">
            <w:r>
              <w:t xml:space="preserve">Highest accuracy on tabular data</w:t>
            </w:r>
          </w:p>
        </w:tc>
        <w:tc>
          <w:p w14:paraId="001000C8" w14:textId="001000C9">
            <w:r>
              <w:t xml:space="preserve">Best performer (typical)</w:t>
            </w:r>
          </w:p>
        </w:tc>
      </w:tr>
    </w:tbl>
    <w:p w14:paraId="001000CA" w14:textId="001000CB">
      <w:pPr>
        <w:pStyle w:val="Heading2"/>
        <w:spacing w:before="200" w:after="80"/>
      </w:pPr>
      <w:r>
        <w:rPr>
          <w:b/>
          <w:sz w:val="28"/>
        </w:rPr>
        <w:t xml:space="preserve">5.4 Evaluation Metrics</w:t>
      </w:r>
    </w:p>
    <w:p w14:paraId="001000CC" w14:textId="001000CD">
      <w:pPr>
        <w:pStyle w:val="Normal"/>
        <w:spacing w:after="80"/>
      </w:pPr>
      <w:r>
        <w:rPr>
          <w:sz w:val="22"/>
        </w:rPr>
        <w:t xml:space="preserve">Three complementary metrics are computed on the held-out test set:</w:t>
      </w:r>
    </w:p>
    <w:p w14:paraId="001000CE" w14:textId="001000CF">
      <w:pPr>
        <w:pStyle w:val="Normal"/>
        <w:numPr>
          <w:ilvl w:val="0"/>
          <w:numId w:val="3"/>
        </w:numPr>
        <w:spacing w:after="40"/>
      </w:pPr>
      <w:r>
        <w:rPr>
          <w:sz w:val="22"/>
        </w:rPr>
        <w:t xml:space="preserve">RMSE (Root Mean Squared Error) — penalizes large errors; expressed in dollars. Lower is better.</w:t>
      </w:r>
    </w:p>
    <w:p w14:paraId="001000D0" w14:textId="001000D1">
      <w:pPr>
        <w:pStyle w:val="Normal"/>
        <w:numPr>
          <w:ilvl w:val="0"/>
          <w:numId w:val="3"/>
        </w:numPr>
        <w:spacing w:after="40"/>
      </w:pPr>
      <w:r>
        <w:rPr>
          <w:sz w:val="22"/>
        </w:rPr>
        <w:t xml:space="preserve">MAE (Mean Absolute Error) — average absolute deviation from true sales; robust to outliers. Lower is better.</w:t>
      </w:r>
    </w:p>
    <w:p w14:paraId="001000D2" w14:textId="001000D3">
      <w:pPr>
        <w:pStyle w:val="Normal"/>
        <w:numPr>
          <w:ilvl w:val="0"/>
          <w:numId w:val="3"/>
        </w:numPr>
        <w:spacing w:after="160"/>
      </w:pPr>
      <w:r>
        <w:rPr>
          <w:sz w:val="22"/>
        </w:rPr>
        <w:t xml:space="preserve">R² (Coefficient of Determination) — proportion of variance explained; 1.0 = perfect fit. Higher is better.</w:t>
      </w:r>
    </w:p>
    <w:p w14:paraId="001000D4" w14:textId="001000D5">
      <w:pPr>
        <w:pStyle w:val="Heading1"/>
        <w:spacing w:before="280" w:after="120"/>
      </w:pPr>
      <w:r>
        <w:rPr>
          <w:b/>
          <w:sz w:val="36"/>
        </w:rPr>
        <w:t xml:space="preserve">6. Flask API Design</w:t>
      </w:r>
    </w:p>
    <w:p w14:paraId="001000D6" w14:textId="001000D7">
      <w:pPr>
        <w:pStyle w:val="Normal"/>
        <w:spacing w:after="120"/>
      </w:pPr>
      <w:r>
        <w:rPr>
          <w:sz w:val="22"/>
        </w:rPr>
        <w:t xml:space="preserve">The Flask application (app.py) provides a lightweight REST API serving the trained model. All model artifacts are loaded once at startup using Joblib. The API accepts POST requests with JSON order details, builds the feature vector identically to training, applies the same preprocessing, and returns a predicted sales value.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8" w14:textId="001000D9">
            <w:r>
              <w:t xml:space="preserve">Method</w:t>
            </w:r>
          </w:p>
        </w:tc>
        <w:tc>
          <w:p w14:paraId="001000DA" w14:textId="001000DB">
            <w:r>
              <w:t xml:space="preserve">Endpoint</w:t>
            </w:r>
          </w:p>
        </w:tc>
        <w:tc>
          <w:p w14:paraId="001000DC" w14:textId="001000DD">
            <w:r>
              <w:t xml:space="preserve">Description</w:t>
            </w:r>
          </w:p>
        </w:tc>
      </w:tr>
      <w:tr>
        <w:trPr/>
        <w:tc>
          <w:p w14:paraId="001000DE" w14:textId="001000DF">
            <w:r>
              <w:t xml:space="preserve">GET</w:t>
            </w:r>
          </w:p>
        </w:tc>
        <w:tc>
          <w:p w14:paraId="001000E0" w14:textId="001000E1">
            <w:r>
              <w:t xml:space="preserve">/</w:t>
            </w:r>
          </w:p>
        </w:tc>
        <w:tc>
          <w:p w14:paraId="001000E2" w14:textId="001000E3">
            <w:r>
              <w:t xml:space="preserve">Health check and API status</w:t>
            </w:r>
          </w:p>
        </w:tc>
      </w:tr>
      <w:tr>
        <w:trPr/>
        <w:tc>
          <w:p w14:paraId="001000E4" w14:textId="001000E5">
            <w:r>
              <w:t xml:space="preserve">GET</w:t>
            </w:r>
          </w:p>
        </w:tc>
        <w:tc>
          <w:p w14:paraId="001000E6" w14:textId="001000E7">
            <w:r>
              <w:t xml:space="preserve">/api/metrics</w:t>
            </w:r>
          </w:p>
        </w:tc>
        <w:tc>
          <w:p w14:paraId="001000E8" w14:textId="001000E9">
            <w:r>
              <w:t xml:space="preserve">Model RMSE, MAE, R² scores</w:t>
            </w:r>
          </w:p>
        </w:tc>
      </w:tr>
      <w:tr>
        <w:trPr/>
        <w:tc>
          <w:p w14:paraId="001000EA" w14:textId="001000EB">
            <w:r>
              <w:t xml:space="preserve">POST</w:t>
            </w:r>
          </w:p>
        </w:tc>
        <w:tc>
          <w:p w14:paraId="001000EC" w14:textId="001000ED">
            <w:r>
              <w:t xml:space="preserve">/api/predict</w:t>
            </w:r>
          </w:p>
        </w:tc>
        <w:tc>
          <w:p w14:paraId="001000EE" w14:textId="001000EF">
            <w:r>
              <w:t xml:space="preserve">Predict sales for a JSON order payload</w:t>
            </w:r>
          </w:p>
        </w:tc>
      </w:tr>
      <w:tr>
        <w:trPr/>
        <w:tc>
          <w:p w14:paraId="001000F0" w14:textId="001000F1">
            <w:r>
              <w:t xml:space="preserve">GET</w:t>
            </w:r>
          </w:p>
        </w:tc>
        <w:tc>
          <w:p w14:paraId="001000F2" w14:textId="001000F3">
            <w:r>
              <w:t xml:space="preserve">/api/categories</w:t>
            </w:r>
          </w:p>
        </w:tc>
        <w:tc>
          <w:p w14:paraId="001000F4" w14:textId="001000F5">
            <w:r>
              <w:t xml:space="preserve">List valid categorical values</w:t>
            </w:r>
          </w:p>
        </w:tc>
      </w:tr>
      <w:tr>
        <w:trPr/>
        <w:tc>
          <w:p w14:paraId="001000F6" w14:textId="001000F7">
            <w:r>
              <w:t xml:space="preserve">GET</w:t>
            </w:r>
          </w:p>
        </w:tc>
        <w:tc>
          <w:p w14:paraId="001000F8" w14:textId="001000F9">
            <w:r>
              <w:t xml:space="preserve">/api/eda/&lt;filename&gt;</w:t>
            </w:r>
          </w:p>
        </w:tc>
        <w:tc>
          <w:p w14:paraId="001000FA" w14:textId="001000FB">
            <w:r>
              <w:t xml:space="preserve">Serve saved EDA chart PNG</w:t>
            </w:r>
          </w:p>
        </w:tc>
      </w:tr>
    </w:tbl>
    <w:p w14:paraId="001000FC" w14:textId="001000FD">
      <w:pPr>
        <w:pStyle w:val="Heading1"/>
        <w:spacing w:before="280" w:after="120"/>
      </w:pPr>
      <w:r>
        <w:rPr>
          <w:b/>
          <w:sz w:val="36"/>
        </w:rPr>
        <w:t xml:space="preserve">7. Streamlit Dashboard</w:t>
      </w:r>
    </w:p>
    <w:p w14:paraId="001000FE" w14:textId="001000FF">
      <w:pPr>
        <w:pStyle w:val="Normal"/>
        <w:spacing w:after="80"/>
      </w:pPr>
      <w:r>
        <w:rPr>
          <w:sz w:val="22"/>
        </w:rPr>
        <w:t xml:space="preserve">The Streamlit frontend (ui.py) provides five interactive pages:</w:t>
      </w:r>
    </w:p>
    <w:p w14:paraId="00100100" w14:textId="00100101">
      <w:pPr>
        <w:pStyle w:val="Normal"/>
        <w:numPr>
          <w:ilvl w:val="0"/>
          <w:numId w:val="4"/>
        </w:numPr>
        <w:spacing w:after="40"/>
      </w:pPr>
      <w:r>
        <w:rPr>
          <w:sz w:val="22"/>
        </w:rPr>
        <w:t xml:space="preserve">Overview — KPI metric cards (total revenue, profit, orders) and a monthly sales area chart</w:t>
      </w:r>
    </w:p>
    <w:p w14:paraId="00100102" w14:textId="00100103">
      <w:pPr>
        <w:pStyle w:val="Normal"/>
        <w:numPr>
          <w:ilvl w:val="0"/>
          <w:numId w:val="4"/>
        </w:numPr>
        <w:spacing w:after="40"/>
      </w:pPr>
      <w:r>
        <w:rPr>
          <w:sz w:val="22"/>
        </w:rPr>
        <w:t xml:space="preserve">EDA Explorer — Four tabs: sales trend, category analysis, regional view, and saved static PNG charts</w:t>
      </w:r>
    </w:p>
    <w:p w14:paraId="00100104" w14:textId="00100105">
      <w:pPr>
        <w:pStyle w:val="Normal"/>
        <w:numPr>
          <w:ilvl w:val="0"/>
          <w:numId w:val="4"/>
        </w:numPr>
        <w:spacing w:after="40"/>
      </w:pPr>
      <w:r>
        <w:rPr>
          <w:sz w:val="22"/>
        </w:rPr>
        <w:t xml:space="preserve">Sales Predictor — Form with all order features; calls Flask API and displays prediction with a Plotly gauge</w:t>
      </w:r>
    </w:p>
    <w:p w14:paraId="00100106" w14:textId="00100107">
      <w:pPr>
        <w:pStyle w:val="Normal"/>
        <w:numPr>
          <w:ilvl w:val="0"/>
          <w:numId w:val="4"/>
        </w:numPr>
        <w:spacing w:after="40"/>
      </w:pPr>
      <w:r>
        <w:rPr>
          <w:sz w:val="22"/>
        </w:rPr>
        <w:t xml:space="preserve">Model Performance — Comparison table, RMSE bar chart, feature importance and predicted vs actual plots</w:t>
      </w:r>
    </w:p>
    <w:p w14:paraId="00100108" w14:textId="00100109">
      <w:pPr>
        <w:pStyle w:val="Normal"/>
        <w:numPr>
          <w:ilvl w:val="0"/>
          <w:numId w:val="4"/>
        </w:numPr>
        <w:spacing w:after="160"/>
      </w:pPr>
      <w:r>
        <w:rPr>
          <w:sz w:val="22"/>
        </w:rPr>
        <w:t xml:space="preserve">Data Preview — Scrollable tables of raw orders and customer master data with descriptive statistics</w:t>
      </w:r>
    </w:p>
    <w:p w14:paraId="0010010A" w14:textId="0010010B">
      <w:pPr>
        <w:pStyle w:val="Heading1"/>
        <w:spacing w:before="280" w:after="120"/>
      </w:pPr>
      <w:r>
        <w:rPr>
          <w:b/>
          <w:sz w:val="36"/>
        </w:rPr>
        <w:t xml:space="preserve">8. How to Run</w:t>
      </w:r>
    </w:p>
    <w:p w14:paraId="0010010C" w14:textId="0010010D">
      <w:pPr>
        <w:pStyle w:val="Normal"/>
        <w:numPr>
          <w:ilvl w:val="0"/>
          <w:numId w:val="5"/>
        </w:numPr>
        <w:spacing w:after="60"/>
      </w:pPr>
      <w:r>
        <w:rPr>
          <w:sz w:val="22"/>
        </w:rPr>
        <w:t xml:space="preserve">Step 1 — Install dependencies: pip install -r requirements.txt</w:t>
      </w:r>
    </w:p>
    <w:p w14:paraId="0010010E" w14:textId="0010010F">
      <w:pPr>
        <w:pStyle w:val="Normal"/>
        <w:numPr>
          <w:ilvl w:val="0"/>
          <w:numId w:val="5"/>
        </w:numPr>
        <w:spacing w:after="60"/>
      </w:pPr>
      <w:r>
        <w:rPr>
          <w:sz w:val="22"/>
        </w:rPr>
        <w:t xml:space="preserve">Step 2 — Get the dataset: python data/download_data.py (or manual Kaggle download → data/store_orders.csv)</w:t>
      </w:r>
    </w:p>
    <w:p w14:paraId="00100110" w14:textId="00100111">
      <w:pPr>
        <w:pStyle w:val="Normal"/>
        <w:numPr>
          <w:ilvl w:val="0"/>
          <w:numId w:val="5"/>
        </w:numPr>
        <w:spacing w:after="60"/>
      </w:pPr>
      <w:r>
        <w:rPr>
          <w:sz w:val="22"/>
        </w:rPr>
        <w:t xml:space="preserve">Step 3 — Run EDA (optional): python eda_explore.py</w:t>
      </w:r>
    </w:p>
    <w:p w14:paraId="00100112" w14:textId="00100113">
      <w:pPr>
        <w:pStyle w:val="Normal"/>
        <w:numPr>
          <w:ilvl w:val="0"/>
          <w:numId w:val="5"/>
        </w:numPr>
        <w:spacing w:after="60"/>
      </w:pPr>
      <w:r>
        <w:rPr>
          <w:sz w:val="22"/>
        </w:rPr>
        <w:t xml:space="preserve">Step 4 — Train the model: python train_model.py</w:t>
      </w:r>
    </w:p>
    <w:p w14:paraId="00100114" w14:textId="00100115">
      <w:pPr>
        <w:pStyle w:val="Normal"/>
        <w:numPr>
          <w:ilvl w:val="0"/>
          <w:numId w:val="5"/>
        </w:numPr>
        <w:spacing w:after="60"/>
      </w:pPr>
      <w:r>
        <w:rPr>
          <w:sz w:val="22"/>
        </w:rPr>
        <w:t xml:space="preserve">Step 5 — Start Flask API (Terminal 1): python app.py</w:t>
      </w:r>
    </w:p>
    <w:p w14:paraId="00100116" w14:textId="00100117">
      <w:pPr>
        <w:pStyle w:val="Normal"/>
        <w:numPr>
          <w:ilvl w:val="0"/>
          <w:numId w:val="5"/>
        </w:numPr>
        <w:spacing w:after="160"/>
      </w:pPr>
      <w:r>
        <w:rPr>
          <w:sz w:val="22"/>
        </w:rPr>
        <w:t xml:space="preserve">Step 6 — Launch Streamlit UI (Terminal 2): streamlit run ui.py</w:t>
      </w:r>
    </w:p>
    <w:p w14:paraId="00100118" w14:textId="00100119">
      <w:pPr>
        <w:pStyle w:val="Heading1"/>
        <w:spacing w:before="280" w:after="120"/>
      </w:pPr>
      <w:r>
        <w:rPr>
          <w:b/>
          <w:sz w:val="36"/>
        </w:rPr>
        <w:t xml:space="preserve">9. Results &amp; Key Findings</w:t>
      </w:r>
    </w:p>
    <w:p w14:paraId="0010011A" w14:textId="0010011B">
      <w:pPr>
        <w:pStyle w:val="Normal"/>
        <w:spacing w:after="120"/>
      </w:pPr>
      <w:r>
        <w:rPr>
          <w:sz w:val="22"/>
        </w:rPr>
        <w:t xml:space="preserve">After training on the Superstore dataset with the described feature engineering pipeline and time-based split, typical results are: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1C" w14:textId="0010011D">
            <w:r>
              <w:t xml:space="preserve">Model</w:t>
            </w:r>
          </w:p>
        </w:tc>
        <w:tc>
          <w:p w14:paraId="0010011E" w14:textId="0010011F">
            <w:r>
              <w:t xml:space="preserve">RMSE ($)</w:t>
            </w:r>
          </w:p>
        </w:tc>
        <w:tc>
          <w:p w14:paraId="00100120" w14:textId="00100121">
            <w:r>
              <w:t xml:space="preserve">MAE ($)</w:t>
            </w:r>
          </w:p>
        </w:tc>
        <w:tc>
          <w:p w14:paraId="00100122" w14:textId="00100123">
            <w:r>
              <w:t xml:space="preserve">R²</w:t>
            </w:r>
          </w:p>
        </w:tc>
      </w:tr>
      <w:tr>
        <w:trPr/>
        <w:tc>
          <w:p w14:paraId="00100124" w14:textId="00100125">
            <w:r>
              <w:t xml:space="preserve">Baseline (Median)</w:t>
            </w:r>
          </w:p>
        </w:tc>
        <w:tc>
          <w:p w14:paraId="00100126" w14:textId="00100127">
            <w:r>
              <w:t xml:space="preserve">~680</w:t>
            </w:r>
          </w:p>
        </w:tc>
        <w:tc>
          <w:p w14:paraId="00100128" w14:textId="00100129">
            <w:r>
              <w:t xml:space="preserve">~280</w:t>
            </w:r>
          </w:p>
        </w:tc>
        <w:tc>
          <w:p w14:paraId="0010012A" w14:textId="0010012B">
            <w:r>
              <w:t xml:space="preserve">~0.15</w:t>
            </w:r>
          </w:p>
        </w:tc>
      </w:tr>
      <w:tr>
        <w:trPr/>
        <w:tc>
          <w:p w14:paraId="0010012C" w14:textId="0010012D">
            <w:r>
              <w:t xml:space="preserve">Ridge Regression</w:t>
            </w:r>
          </w:p>
        </w:tc>
        <w:tc>
          <w:p w14:paraId="0010012E" w14:textId="0010012F">
            <w:r>
              <w:t xml:space="preserve">~620</w:t>
            </w:r>
          </w:p>
        </w:tc>
        <w:tc>
          <w:p w14:paraId="00100130" w14:textId="00100131">
            <w:r>
              <w:t xml:space="preserve">~250</w:t>
            </w:r>
          </w:p>
        </w:tc>
        <w:tc>
          <w:p w14:paraId="00100132" w14:textId="00100133">
            <w:r>
              <w:t xml:space="preserve">~0.28</w:t>
            </w:r>
          </w:p>
        </w:tc>
      </w:tr>
      <w:tr>
        <w:trPr/>
        <w:tc>
          <w:p w14:paraId="00100134" w14:textId="00100135">
            <w:r>
              <w:t xml:space="preserve">Random Forest</w:t>
            </w:r>
          </w:p>
        </w:tc>
        <w:tc>
          <w:p w14:paraId="00100136" w14:textId="00100137">
            <w:r>
              <w:t xml:space="preserve">~450</w:t>
            </w:r>
          </w:p>
        </w:tc>
        <w:tc>
          <w:p w14:paraId="00100138" w14:textId="00100139">
            <w:r>
              <w:t xml:space="preserve">~180</w:t>
            </w:r>
          </w:p>
        </w:tc>
        <w:tc>
          <w:p w14:paraId="0010013A" w14:textId="0010013B">
            <w:r>
              <w:t xml:space="preserve">~0.62</w:t>
            </w:r>
          </w:p>
        </w:tc>
      </w:tr>
      <w:tr>
        <w:trPr/>
        <w:tc>
          <w:p w14:paraId="0010013C" w14:textId="0010013D">
            <w:r>
              <w:t xml:space="preserve">Gradient Boosting</w:t>
            </w:r>
          </w:p>
        </w:tc>
        <w:tc>
          <w:p w14:paraId="0010013E" w14:textId="0010013F">
            <w:r>
              <w:t xml:space="preserve">~420</w:t>
            </w:r>
          </w:p>
        </w:tc>
        <w:tc>
          <w:p w14:paraId="00100140" w14:textId="00100141">
            <w:r>
              <w:t xml:space="preserve">~165</w:t>
            </w:r>
          </w:p>
        </w:tc>
        <w:tc>
          <w:p w14:paraId="00100142" w14:textId="00100143">
            <w:r>
              <w:t xml:space="preserve">~0.68</w:t>
            </w:r>
          </w:p>
        </w:tc>
      </w:tr>
    </w:tbl>
    <w:p w14:paraId="00100144" w14:textId="00100145">
      <w:pPr>
        <w:pStyle w:val="Normal"/>
        <w:spacing w:after="160"/>
      </w:pPr>
      <w:r>
        <w:rPr>
          <w:color w:val="57606A"/>
          <w:sz w:val="20"/>
        </w:rPr>
        <w:t xml:space="preserve">Note: These are indicative values. Exact figures depend on the random state and train/test split. Run train_model.py to see actual results.</w:t>
      </w:r>
    </w:p>
    <w:p w14:paraId="00100146" w14:textId="00100147">
      <w:pPr>
        <w:pStyle w:val="Normal"/>
        <w:spacing w:after="80"/>
      </w:pPr>
      <w:r>
        <w:rPr>
          <w:sz w:val="22"/>
        </w:rPr>
        <w:t xml:space="preserve">Key business insights from EDA:</w:t>
      </w:r>
    </w:p>
    <w:p w14:paraId="00100148" w14:textId="00100149">
      <w:pPr>
        <w:pStyle w:val="Normal"/>
        <w:numPr>
          <w:ilvl w:val="0"/>
          <w:numId w:val="6"/>
        </w:numPr>
        <w:spacing w:after="40"/>
      </w:pPr>
      <w:r>
        <w:rPr>
          <w:sz w:val="22"/>
        </w:rPr>
        <w:t xml:space="preserve">Technology is the highest-revenue category; Furniture has high sales but lower profit margins due to discounting</w:t>
      </w:r>
    </w:p>
    <w:p w14:paraId="0010014A" w14:textId="0010014B">
      <w:pPr>
        <w:pStyle w:val="Normal"/>
        <w:numPr>
          <w:ilvl w:val="0"/>
          <w:numId w:val="6"/>
        </w:numPr>
        <w:spacing w:after="40"/>
      </w:pPr>
      <w:r>
        <w:rPr>
          <w:sz w:val="22"/>
        </w:rPr>
        <w:t xml:space="preserve">West and East regions contribute ~60% of total revenue</w:t>
      </w:r>
    </w:p>
    <w:p w14:paraId="0010014C" w14:textId="0010014D">
      <w:pPr>
        <w:pStyle w:val="Normal"/>
        <w:numPr>
          <w:ilvl w:val="0"/>
          <w:numId w:val="6"/>
        </w:numPr>
        <w:spacing w:after="40"/>
      </w:pPr>
      <w:r>
        <w:rPr>
          <w:sz w:val="22"/>
        </w:rPr>
        <w:t xml:space="preserve">Consumer segment dominates by order volume; Corporate has higher average order value</w:t>
      </w:r>
    </w:p>
    <w:p w14:paraId="0010014E" w14:textId="0010014F">
      <w:pPr>
        <w:pStyle w:val="Normal"/>
        <w:numPr>
          <w:ilvl w:val="0"/>
          <w:numId w:val="6"/>
        </w:numPr>
        <w:spacing w:after="40"/>
      </w:pPr>
      <w:r>
        <w:rPr>
          <w:sz w:val="22"/>
        </w:rPr>
        <w:t xml:space="preserve">Discount has a negative correlation with profit — high discounts erode margins significantly</w:t>
      </w:r>
    </w:p>
    <w:p w14:paraId="00100150" w14:textId="00100151">
      <w:pPr>
        <w:pStyle w:val="Normal"/>
        <w:numPr>
          <w:ilvl w:val="0"/>
          <w:numId w:val="6"/>
        </w:numPr>
        <w:spacing w:after="160"/>
      </w:pPr>
      <w:r>
        <w:rPr>
          <w:sz w:val="22"/>
        </w:rPr>
        <w:t xml:space="preserve">Monthly sales show seasonal peaks in Q4 (November–December) consistent with holiday shopping</w:t>
      </w:r>
    </w:p>
    <w:p w14:paraId="00100152" w14:textId="00100153">
      <w:pPr>
        <w:pStyle w:val="Heading1"/>
        <w:spacing w:before="280" w:after="120"/>
      </w:pPr>
      <w:r>
        <w:rPr>
          <w:b/>
          <w:sz w:val="36"/>
        </w:rPr>
        <w:t xml:space="preserve">10.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4" w14:textId="00100155">
            <w:r>
              <w:t xml:space="preserve">Library</w:t>
            </w:r>
          </w:p>
        </w:tc>
        <w:tc>
          <w:p w14:paraId="00100156" w14:textId="00100157">
            <w:r>
              <w:t xml:space="preserve">Version</w:t>
            </w:r>
          </w:p>
        </w:tc>
        <w:tc>
          <w:p w14:paraId="00100158" w14:textId="00100159">
            <w:r>
              <w:t xml:space="preserve">Purpose</w:t>
            </w:r>
          </w:p>
        </w:tc>
      </w:tr>
      <w:tr>
        <w:trPr/>
        <w:tc>
          <w:p w14:paraId="0010015A" w14:textId="0010015B">
            <w:r>
              <w:t xml:space="preserve">pandas</w:t>
            </w:r>
          </w:p>
        </w:tc>
        <w:tc>
          <w:p w14:paraId="0010015C" w14:textId="0010015D">
            <w:r>
              <w:t xml:space="preserve">2.2.2</w:t>
            </w:r>
          </w:p>
        </w:tc>
        <w:tc>
          <w:p w14:paraId="0010015E" w14:textId="0010015F">
            <w:r>
              <w:t xml:space="preserve">Data loading, cleaning, feature engineering</w:t>
            </w:r>
          </w:p>
        </w:tc>
      </w:tr>
      <w:tr>
        <w:trPr/>
        <w:tc>
          <w:p w14:paraId="00100160" w14:textId="00100161">
            <w:r>
              <w:t xml:space="preserve">numpy</w:t>
            </w:r>
          </w:p>
        </w:tc>
        <w:tc>
          <w:p w14:paraId="00100162" w14:textId="00100163">
            <w:r>
              <w:t xml:space="preserve">1.26.4</w:t>
            </w:r>
          </w:p>
        </w:tc>
        <w:tc>
          <w:p w14:paraId="00100164" w14:textId="00100165">
            <w:r>
              <w:t xml:space="preserve">Numerical operations, array handling</w:t>
            </w:r>
          </w:p>
        </w:tc>
      </w:tr>
      <w:tr>
        <w:trPr/>
        <w:tc>
          <w:p w14:paraId="00100166" w14:textId="00100167">
            <w:r>
              <w:t xml:space="preserve">scikit-learn</w:t>
            </w:r>
          </w:p>
        </w:tc>
        <w:tc>
          <w:p w14:paraId="00100168" w14:textId="00100169">
            <w:r>
              <w:t xml:space="preserve">1.5.1</w:t>
            </w:r>
          </w:p>
        </w:tc>
        <w:tc>
          <w:p w14:paraId="0010016A" w14:textId="0010016B">
            <w:r>
              <w:t xml:space="preserve">ML models, preprocessing, metrics</w:t>
            </w:r>
          </w:p>
        </w:tc>
      </w:tr>
      <w:tr>
        <w:trPr/>
        <w:tc>
          <w:p w14:paraId="0010016C" w14:textId="0010016D">
            <w:r>
              <w:t xml:space="preserve">matplotlib / seaborn</w:t>
            </w:r>
          </w:p>
        </w:tc>
        <w:tc>
          <w:p w14:paraId="0010016E" w14:textId="0010016F">
            <w:r>
              <w:t xml:space="preserve">3.9.1 / 0.13.2</w:t>
            </w:r>
          </w:p>
        </w:tc>
        <w:tc>
          <w:p w14:paraId="00100170" w14:textId="00100171">
            <w:r>
              <w:t xml:space="preserve">Static EDA charts</w:t>
            </w:r>
          </w:p>
        </w:tc>
      </w:tr>
      <w:tr>
        <w:trPr/>
        <w:tc>
          <w:p w14:paraId="00100172" w14:textId="00100173">
            <w:r>
              <w:t xml:space="preserve">plotly</w:t>
            </w:r>
          </w:p>
        </w:tc>
        <w:tc>
          <w:p w14:paraId="00100174" w14:textId="00100175">
            <w:r>
              <w:t xml:space="preserve">5.22.0</w:t>
            </w:r>
          </w:p>
        </w:tc>
        <w:tc>
          <w:p w14:paraId="00100176" w14:textId="00100177">
            <w:r>
              <w:t xml:space="preserve">Interactive Streamlit visualizations</w:t>
            </w:r>
          </w:p>
        </w:tc>
      </w:tr>
      <w:tr>
        <w:trPr/>
        <w:tc>
          <w:p w14:paraId="00100178" w14:textId="00100179">
            <w:r>
              <w:t xml:space="preserve">flask</w:t>
            </w:r>
          </w:p>
        </w:tc>
        <w:tc>
          <w:p w14:paraId="0010017A" w14:textId="0010017B">
            <w:r>
              <w:t xml:space="preserve">3.0.3</w:t>
            </w:r>
          </w:p>
        </w:tc>
        <w:tc>
          <w:p w14:paraId="0010017C" w14:textId="0010017D">
            <w:r>
              <w:t xml:space="preserve">REST API backend</w:t>
            </w:r>
          </w:p>
        </w:tc>
      </w:tr>
      <w:tr>
        <w:trPr/>
        <w:tc>
          <w:p w14:paraId="0010017E" w14:textId="0010017F">
            <w:r>
              <w:t xml:space="preserve">streamlit</w:t>
            </w:r>
          </w:p>
        </w:tc>
        <w:tc>
          <w:p w14:paraId="00100180" w14:textId="00100181">
            <w:r>
              <w:t xml:space="preserve">1.36.0</w:t>
            </w:r>
          </w:p>
        </w:tc>
        <w:tc>
          <w:p w14:paraId="00100182" w14:textId="00100183">
            <w:r>
              <w:t xml:space="preserve">Interactive web dashboard frontend</w:t>
            </w:r>
          </w:p>
        </w:tc>
      </w:tr>
      <w:tr>
        <w:trPr/>
        <w:tc>
          <w:p w14:paraId="00100184" w14:textId="00100185">
            <w:r>
              <w:t xml:space="preserve">joblib</w:t>
            </w:r>
          </w:p>
        </w:tc>
        <w:tc>
          <w:p w14:paraId="00100186" w14:textId="00100187">
            <w:r>
              <w:t xml:space="preserve">1.4.2</w:t>
            </w:r>
          </w:p>
        </w:tc>
        <w:tc>
          <w:p w14:paraId="00100188" w14:textId="00100189">
            <w:r>
              <w:t xml:space="preserve">Model serialization and loading</w:t>
            </w:r>
          </w:p>
        </w:tc>
      </w:tr>
      <w:tr>
        <w:trPr/>
        <w:tc>
          <w:p w14:paraId="0010018A" w14:textId="0010018B">
            <w:r>
              <w:t xml:space="preserve">requests</w:t>
            </w:r>
          </w:p>
        </w:tc>
        <w:tc>
          <w:p w14:paraId="0010018C" w14:textId="0010018D">
            <w:r>
              <w:t xml:space="preserve">2.32.3</w:t>
            </w:r>
          </w:p>
        </w:tc>
        <w:tc>
          <w:p w14:paraId="0010018E" w14:textId="0010018F">
            <w:r>
              <w:t xml:space="preserve">Streamlit → Flask HTTP communication</w:t>
            </w:r>
          </w:p>
        </w:tc>
      </w:tr>
    </w:tbl>
    <w:p w14:paraId="00100190" w14:textId="00100191">
      <w:pPr>
        <w:pStyle w:val="Heading1"/>
        <w:spacing w:before="280" w:after="120"/>
      </w:pPr>
      <w:r>
        <w:rPr>
          <w:b/>
          <w:sz w:val="36"/>
        </w:rPr>
        <w:t xml:space="preserve">11. Conclusion</w:t>
      </w:r>
    </w:p>
    <w:p w14:paraId="00100192" w14:textId="00100193">
      <w:pPr>
        <w:pStyle w:val="Normal"/>
        <w:spacing w:after="120"/>
      </w:pPr>
      <w:r>
        <w:rPr>
          <w:sz w:val="22"/>
        </w:rPr>
        <w:t xml:space="preserve">This project successfully demonstrates a production-grade data analytics pipeline combining supervised machine learning, REST API development, and interactive dashboard design. The Gradient Boosting model delivers the best predictive performance, significantly outperforming the naive baseline. The time-based evaluation methodology ensures results are representative of real-world forecasting scenarios.</w:t>
      </w:r>
    </w:p>
    <w:p w14:paraId="00100194" w14:textId="00100195">
      <w:pPr>
        <w:pStyle w:val="Normal"/>
        <w:spacing w:after="120"/>
      </w:pPr>
      <w:r>
        <w:rPr>
          <w:sz w:val="22"/>
        </w:rPr>
        <w:t xml:space="preserve">The modular architecture (separate EDA, training, API, and UI layers) makes the project easy to extend — for example, by adding more datasets, retraining on a schedule, or deploying the Flask API to a cloud service such as IBM Cloud or AWS.</w:t>
      </w:r>
    </w:p>
    <w:p w14:paraId="00100196" w14:textId="00100197">
      <w:pPr>
        <w:pStyle w:val="Normal"/>
        <w:spacing w:after="80"/>
        <w:jc w:val="center"/>
      </w:pPr>
      <w:r>
        <w:rPr>
          <w:color w:val="57606A"/>
          <w:sz w:val="20"/>
        </w:rPr>
        <w:t xml:space="preserve">Internship: AICTE | IBM SkillsBuild — Data Analytics with AI 2026  |  Platform: Windows 10/11 · VS Code · Python 3.10+  |  No GPU required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bbad345c05748a3" /><Relationship Type="http://schemas.openxmlformats.org/officeDocument/2006/relationships/styles" Target="/word/styles.xml" Id="Rb3f4476924d94529" /><Relationship Type="http://schemas.openxmlformats.org/officeDocument/2006/relationships/theme" Target="/word/theme/theme1.xml" Id="R90930d58353a4232" /><Relationship Type="http://schemas.openxmlformats.org/officeDocument/2006/relationships/numbering" Target="/word/numbering.xml" Id="R068bcc4729bc4e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2026-10-11T16:31:41Z</dcterms:created>
  <cp:lastModifiedBy>OfficeCLI</cp:lastModifiedBy>
  <dcterms:modified xsi:type="dcterms:W3CDTF">2026-10-11T16:31:41Z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2026-10-11T16:31:47Z</vt:lpwstr>
  </op:property>
</op:Properties>
</file>