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Network Security Engineer | Firewall, VPN, and Infrastructure Defense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Network Security Engineer with 7+ years of experience across ISP operations, enterprise IT, and production infrastructure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firewall policy administration, VPN, NAT, ACL, routing and switching, Linux and Windows Server administration, Active Directory, monitoring, and secure network troubleshooting.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Current graduate research adds depth in serverless security, Zero Trust enforcement, cross-cloud protection, and deployable network defense.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Firewall Policy Management and Access Control; VPN, NAT, ACL, and Network Segmentation; Routing and Switching; Network Security Engineering; Cisco, MikroTik, Juniper, Fortinet, and Cyberoam; Linux and Windows Server Administration; Active Directory and Identity Access Control; Mail, File, and IP-PBX Infrastructure; Network Monitoring and Incident Troubleshooting; Hybrid Infrastructure Security; Cloud Security and Zero Trust Concepts; and CCNA, JNCIA, and MTCNA.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 and evaluate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Lead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Write and co-author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aligned with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access-control improvements, and day-to-day infrastructure operations across multiple business units.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and documented configurations and escalation steps to speed up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and 500+ users across customer, ISP, and enterprise network environments.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real business networks.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Connected hands-on network operations experience with current research in serverless firewalls, Zero Trust, and cloud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Built a practical security mindset through production incidents, uptime responsibility, and infrastructure troubleshooting under pressure.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Intelligent Firewall Research Series: Three connected security projects focused on adaptive firewall behavior, cross-cloud protection, threat intelligence integration, and federated Zero Trust enforcement.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Secure Mail and Infrastructure Operations: Production work across mail services, file services, Active Directory, IP-PBX, and business network administration with a strong focus on secure access and service continuity.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