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арифметические инструкции языка ассемблера NASM и применить полученные знания на практике.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6.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6.1</w:t>
      </w:r>
    </w:p>
    <w:p>
      <w:pPr>
        <w:pStyle w:val="FirstParagraph"/>
      </w:pPr>
      <w:r>
        <w:t xml:space="preserve">Создадим каталог для программ лабораторных работ, в нем создадим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886104"/>
            <wp:effectExtent b="0" l="0" r="0" t="0"/>
            <wp:docPr descr="Figure 1: Создание каталога и файла ассемблера" title="" id="1" name="Picture"/>
            <a:graphic>
              <a:graphicData uri="http://schemas.openxmlformats.org/drawingml/2006/picture">
                <pic:pic>
                  <pic:nvPicPr>
                    <pic:cNvPr descr="image/l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 и файла ассемблера</w:t>
      </w:r>
    </w:p>
    <w:bookmarkEnd w:id="0"/>
    <w:p>
      <w:pPr>
        <w:pStyle w:val="BodyText"/>
      </w:pPr>
      <w:r>
        <w:t xml:space="preserve">Введем в созданный файл текст из листинга</w:t>
      </w:r>
      <w:r>
        <w:t xml:space="preserve"> </w:t>
      </w:r>
      <w:r>
        <w:rPr>
          <w:bCs/>
          <w:b/>
        </w:rPr>
        <w:t xml:space="preserve">6.1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573603"/>
            <wp:effectExtent b="0" l="0" r="0" t="0"/>
            <wp:docPr descr="Figure 2: Ввод команлы" title="" id="1" name="Picture"/>
            <a:graphic>
              <a:graphicData uri="http://schemas.openxmlformats.org/drawingml/2006/picture">
                <pic:pic>
                  <pic:nvPicPr>
                    <pic:cNvPr descr="image/l0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Ввод команлы</w:t>
      </w:r>
    </w:p>
    <w:bookmarkEnd w:id="0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Результат его работы - вывод символа</w:t>
      </w:r>
      <w:r>
        <w:t xml:space="preserve"> </w:t>
      </w:r>
      <w:r>
        <w:rPr>
          <w:bCs/>
          <w:b/>
        </w:rPr>
        <w:t xml:space="preserve">j</w:t>
      </w:r>
      <w:r>
        <w:t xml:space="preserve">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809037"/>
            <wp:effectExtent b="0" l="0" r="0" t="0"/>
            <wp:docPr descr="Figure 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l0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Запуск файла</w:t>
      </w:r>
    </w:p>
    <w:bookmarkEnd w:id="0"/>
    <w:p>
      <w:pPr>
        <w:pStyle w:val="BodyText"/>
      </w:pPr>
      <w:r>
        <w:t xml:space="preserve">Изменим текст программы (вместо символов запишем в регистры числа) и запустим её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Программа выводит пустой символ (переноса строки).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499680"/>
            <wp:effectExtent b="0" l="0" r="0" t="0"/>
            <wp:docPr descr="Figure 4: Запуск измене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l06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Запуск измененной программы</w:t>
      </w:r>
    </w:p>
    <w:bookmarkEnd w:id="0"/>
    <w:bookmarkEnd w:id="29"/>
    <w:bookmarkStart w:id="38" w:name="программа-6.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6.2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lab6-2.asm</w:t>
      </w:r>
      <w:r>
        <w:t xml:space="preserve"> </w:t>
      </w:r>
      <w:r>
        <w:t xml:space="preserve">и введем в него текст программы из листинга</w:t>
      </w:r>
      <w:r>
        <w:t xml:space="preserve"> </w:t>
      </w:r>
      <w:r>
        <w:rPr>
          <w:bCs/>
          <w:b/>
        </w:rPr>
        <w:t xml:space="preserve">6.2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069389"/>
            <wp:effectExtent b="0" l="0" r="0" t="0"/>
            <wp:docPr descr="Figure 5: Создание программы 6.2" title="" id="1" name="Picture"/>
            <a:graphic>
              <a:graphicData uri="http://schemas.openxmlformats.org/drawingml/2006/picture">
                <pic:pic>
                  <pic:nvPicPr>
                    <pic:cNvPr descr="image/l0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Создание программы 6.2</w:t>
      </w:r>
    </w:p>
    <w:bookmarkEnd w:id="0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Результат работы - число 106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303645"/>
            <wp:effectExtent b="0" l="0" r="0" t="0"/>
            <wp:docPr descr="Figure 6: Запуск команды со строками" title="" id="1" name="Picture"/>
            <a:graphic>
              <a:graphicData uri="http://schemas.openxmlformats.org/drawingml/2006/picture">
                <pic:pic>
                  <pic:nvPicPr>
                    <pic:cNvPr descr="image/l0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Запуск команды со строками</w:t>
      </w:r>
    </w:p>
    <w:bookmarkEnd w:id="0"/>
    <w:p>
      <w:pPr>
        <w:pStyle w:val="BodyText"/>
      </w:pPr>
      <w:r>
        <w:t xml:space="preserve">Заменим строки на числа, создадим исполняемый файл и запустим его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Результат работы программы - 10.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966065"/>
            <wp:effectExtent b="0" l="0" r="0" t="0"/>
            <wp:docPr descr="Figure 7: Запуск команды с числами" title="" id="1" name="Picture"/>
            <a:graphic>
              <a:graphicData uri="http://schemas.openxmlformats.org/drawingml/2006/picture">
                <pic:pic>
                  <pic:nvPicPr>
                    <pic:cNvPr descr="image/l0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Запуск команды с числами</w:t>
      </w:r>
    </w:p>
    <w:bookmarkEnd w:id="0"/>
    <w:p>
      <w:pPr>
        <w:pStyle w:val="BodyText"/>
      </w:pPr>
      <w:r>
        <w:t xml:space="preserve">Заменим функцию</w:t>
      </w:r>
      <w:r>
        <w:t xml:space="preserve"> </w:t>
      </w:r>
      <w:r>
        <w:rPr>
          <w:bCs/>
          <w:b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iprint</w:t>
      </w:r>
      <w:r>
        <w:t xml:space="preserve">. Запустим файл. Разница работы программ и наличии и отсутствии переноса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478642"/>
            <wp:effectExtent b="0" l="0" r="0" t="0"/>
            <wp:docPr descr="Figure 8: Сравнение команд вывода" title="" id="1" name="Picture"/>
            <a:graphic>
              <a:graphicData uri="http://schemas.openxmlformats.org/drawingml/2006/picture">
                <pic:pic>
                  <pic:nvPicPr>
                    <pic:cNvPr descr="image/l0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Сравнение команд вывода</w:t>
      </w:r>
    </w:p>
    <w:bookmarkEnd w:id="0"/>
    <w:bookmarkEnd w:id="38"/>
    <w:bookmarkStart w:id="43" w:name="программа-6.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6.3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lab6-3.asm</w:t>
      </w:r>
      <w:r>
        <w:t xml:space="preserve"> </w:t>
      </w:r>
      <w:r>
        <w:t xml:space="preserve">и заполним его в соответствии с листингом</w:t>
      </w:r>
      <w:r>
        <w:t xml:space="preserve"> </w:t>
      </w:r>
      <w:r>
        <w:rPr>
          <w:bCs/>
          <w:b/>
        </w:rPr>
        <w:t xml:space="preserve">6.3</w:t>
      </w:r>
      <w:r>
        <w:t xml:space="preserve">. Запустим файл, результат работы изображен на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1478642"/>
            <wp:effectExtent b="0" l="0" r="0" t="0"/>
            <wp:docPr descr="Figure 9: Создание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l0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Создание и запуск файла</w:t>
      </w:r>
    </w:p>
    <w:bookmarkEnd w:id="0"/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w:r>
        <w:rPr>
          <w:bCs/>
          <w:b/>
        </w:rPr>
        <w:t xml:space="preserve">𝑓(𝑥) = (4 ∗ 6 + 2)/5</w:t>
      </w:r>
      <w:r>
        <w:t xml:space="preserve"> </w:t>
      </w:r>
      <w:r>
        <w:t xml:space="preserve">и проверим работоспособность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1868846"/>
            <wp:effectExtent b="0" l="0" r="0" t="0"/>
            <wp:docPr descr="Figure 10: Изменение и запуск файла" title="" id="1" name="Picture"/>
            <a:graphic>
              <a:graphicData uri="http://schemas.openxmlformats.org/drawingml/2006/picture">
                <pic:pic>
                  <pic:nvPicPr>
                    <pic:cNvPr descr="image/l0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Изменение и запуск файла</w:t>
      </w:r>
    </w:p>
    <w:bookmarkEnd w:id="0"/>
    <w:bookmarkEnd w:id="43"/>
    <w:bookmarkStart w:id="46" w:name="программа-6.4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Программа 6.4</w:t>
      </w:r>
    </w:p>
    <w:p>
      <w:pPr>
        <w:pStyle w:val="FirstParagraph"/>
      </w:pPr>
      <w:r>
        <w:t xml:space="preserve">Создадим файл</w:t>
      </w:r>
      <w:r>
        <w:t xml:space="preserve"> </w:t>
      </w:r>
      <w:r>
        <w:rPr>
          <w:bCs/>
          <w:b/>
        </w:rPr>
        <w:t xml:space="preserve">variant.asm</w:t>
      </w:r>
      <w:r>
        <w:t xml:space="preserve">, заполним его в соответствии с листингом</w:t>
      </w:r>
      <w:r>
        <w:t xml:space="preserve"> </w:t>
      </w:r>
      <w:r>
        <w:rPr>
          <w:bCs/>
          <w:b/>
        </w:rPr>
        <w:t xml:space="preserve">6.4</w:t>
      </w:r>
      <w:r>
        <w:t xml:space="preserve"> </w:t>
      </w:r>
      <w:r>
        <w:t xml:space="preserve">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966000"/>
            <wp:effectExtent b="0" l="0" r="0" t="0"/>
            <wp:docPr descr="Figure 11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l0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Запуск программы</w:t>
      </w:r>
    </w:p>
    <w:bookmarkEnd w:id="0"/>
    <w:p>
      <w:pPr>
        <w:pStyle w:val="BodyText"/>
      </w:pPr>
      <w:r>
        <w:t xml:space="preserve">Результат программы - 7. Проверим его аналитически. Для определения остатка деления на 20 достаточно смотреть на 2 последние цифры номера студенческого билета. В моем случае это 26. Остаток деления 26 на 20 = 6, добавляем единицу, которая нужна, чтобы не получился вариант 0, 6+1 = 7.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rPr>
          <w:bCs/>
          <w:b/>
        </w:rPr>
        <w:t xml:space="preserve">Строки mov eax,rem call sprint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 mov ecx, x mov edx, 80 call sread.</w:t>
      </w:r>
      <w:r>
        <w:t xml:space="preserve"> </w:t>
      </w:r>
      <w:r>
        <w:rPr>
          <w:bCs/>
          <w:b/>
        </w:rPr>
        <w:t xml:space="preserve">Для создания переменной х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?.</w:t>
      </w:r>
      <w:r>
        <w:t xml:space="preserve"> </w:t>
      </w:r>
      <w:r>
        <w:rPr>
          <w:bCs/>
          <w:b/>
        </w:rPr>
        <w:t xml:space="preserve">Для преобразования кода символа в число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rPr>
          <w:bCs/>
          <w:b/>
        </w:rPr>
        <w:t xml:space="preserve">xor edx,edx mov ebx,20 div ebx inc edx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в регистр ax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rPr>
          <w:bCs/>
          <w:b/>
        </w:rPr>
        <w:t xml:space="preserve">Для добавления единицы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rPr>
          <w:bCs/>
          <w:b/>
        </w:rPr>
        <w:t xml:space="preserve">mov eax,edx call iprintLF</w:t>
      </w:r>
    </w:p>
    <w:bookmarkEnd w:id="46"/>
    <w:bookmarkStart w:id="49" w:name="самостоятельная-рабо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Написать программу для вычисления значения функции.</w:t>
      </w:r>
    </w:p>
    <w:p>
      <w:pPr>
        <w:pStyle w:val="BodyText"/>
      </w:pPr>
      <w:r>
        <w:rPr>
          <w:bCs/>
          <w:b/>
        </w:rPr>
        <w:t xml:space="preserve">Вариант 7</w:t>
      </w:r>
      <w:r>
        <w:t xml:space="preserve">.</w:t>
      </w:r>
      <w:r>
        <w:t xml:space="preserve"> </w:t>
      </w:r>
      <w:r>
        <w:rPr>
          <w:bCs/>
          <w:b/>
        </w:rPr>
        <w:t xml:space="preserve">f(x) = 5(x − 1)^2</w:t>
      </w:r>
      <w:r>
        <w:t xml:space="preserve">.</w:t>
      </w:r>
      <w:r>
        <w:t xml:space="preserve"> </w:t>
      </w:r>
      <w:r>
        <w:rPr>
          <w:bCs/>
          <w:b/>
        </w:rPr>
        <w:t xml:space="preserve">x1 = 3, x2 = 5</w:t>
      </w:r>
    </w:p>
    <w:p>
      <w:pPr>
        <w:pStyle w:val="BodyText"/>
      </w:pPr>
      <w:r>
        <w:t xml:space="preserve">Программа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8" w:name="fig:012"/>
      <w:r>
        <w:drawing>
          <wp:inline>
            <wp:extent cx="5334000" cy="6266651"/>
            <wp:effectExtent b="0" l="0" r="0" t="0"/>
            <wp:docPr descr="Figure 12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l0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12: Запуск программы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ходе работы я освоил арифметические конструкции языка ассемблера NASM. Изучил несколько программ и написал собственную.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Комягин Андрей Николаевич</dc:creator>
  <dc:language>ru-RU</dc:language>
  <cp:keywords/>
  <dcterms:created xsi:type="dcterms:W3CDTF">2023-11-18T17:14:21Z</dcterms:created>
  <dcterms:modified xsi:type="dcterms:W3CDTF">2023-11-18T17:14:21Z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