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Запустим emacs (рис. 1).</w:t>
      </w:r>
    </w:p>
    <w:p>
      <w:pPr>
        <w:pStyle w:val="CaptionedFigure"/>
      </w:pPr>
      <w:r>
        <w:drawing>
          <wp:inline>
            <wp:extent cx="3465499" cy="1167973"/>
            <wp:effectExtent b="0" l="0" r="0" t="0"/>
            <wp:docPr descr="Запуск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499" cy="116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</w:t>
      </w:r>
    </w:p>
    <w:p>
      <w:pPr>
        <w:pStyle w:val="BodyText"/>
      </w:pPr>
      <w:r>
        <w:t xml:space="preserve">Создадим файл lab11.sh (рис. 2).</w:t>
      </w:r>
    </w:p>
    <w:p>
      <w:pPr>
        <w:pStyle w:val="CaptionedFigure"/>
      </w:pPr>
      <w:r>
        <w:drawing>
          <wp:inline>
            <wp:extent cx="3733800" cy="4266325"/>
            <wp:effectExtent b="0" l="0" r="0" t="0"/>
            <wp:docPr descr="lab11.sh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6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lab11.sh</w:t>
      </w:r>
    </w:p>
    <w:p>
      <w:pPr>
        <w:pStyle w:val="BodyText"/>
      </w:pPr>
      <w:r>
        <w:t xml:space="preserve">Заполним файл (рис. 3)</w:t>
      </w:r>
    </w:p>
    <w:p>
      <w:pPr>
        <w:pStyle w:val="CaptionedFigure"/>
      </w:pPr>
      <w:r>
        <w:drawing>
          <wp:inline>
            <wp:extent cx="3733800" cy="5016115"/>
            <wp:effectExtent b="0" l="0" r="0" t="0"/>
            <wp:docPr descr="Заполнение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16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Заполнение</w:t>
      </w:r>
    </w:p>
    <w:p>
      <w:pPr>
        <w:pStyle w:val="BodyText"/>
      </w:pPr>
      <w:r>
        <w:t xml:space="preserve">Проделаем с текстом стандартные процедуры редактирования, каждое действие осуществим комбинацией клавиш.</w:t>
      </w:r>
    </w:p>
    <w:p>
      <w:pPr>
        <w:numPr>
          <w:ilvl w:val="0"/>
          <w:numId w:val="1001"/>
        </w:numPr>
      </w:pPr>
      <w:r>
        <w:t xml:space="preserve">Вырежем одной командой целую строку (С-k).</w:t>
      </w:r>
    </w:p>
    <w:p>
      <w:pPr>
        <w:numPr>
          <w:ilvl w:val="0"/>
          <w:numId w:val="1001"/>
        </w:numPr>
      </w:pPr>
      <w:r>
        <w:t xml:space="preserve">Вставим эту строку в конец файла (C-y).</w:t>
      </w:r>
    </w:p>
    <w:p>
      <w:pPr>
        <w:numPr>
          <w:ilvl w:val="0"/>
          <w:numId w:val="1001"/>
        </w:numPr>
      </w:pPr>
      <w:r>
        <w:t xml:space="preserve">Выделим область текста (C-space).</w:t>
      </w:r>
    </w:p>
    <w:p>
      <w:pPr>
        <w:numPr>
          <w:ilvl w:val="0"/>
          <w:numId w:val="1001"/>
        </w:numPr>
      </w:pPr>
      <w:r>
        <w:t xml:space="preserve">Скопируем область в буфер обмена (M-w).</w:t>
      </w:r>
    </w:p>
    <w:p>
      <w:pPr>
        <w:numPr>
          <w:ilvl w:val="0"/>
          <w:numId w:val="1001"/>
        </w:numPr>
      </w:pPr>
      <w:r>
        <w:t xml:space="preserve">Вставим область в конец файла.</w:t>
      </w:r>
    </w:p>
    <w:p>
      <w:pPr>
        <w:numPr>
          <w:ilvl w:val="0"/>
          <w:numId w:val="1001"/>
        </w:numPr>
      </w:pPr>
      <w:r>
        <w:t xml:space="preserve">Вновь выделим эту область и на этот раз вырезать её (C-w).</w:t>
      </w:r>
    </w:p>
    <w:p>
      <w:pPr>
        <w:numPr>
          <w:ilvl w:val="0"/>
          <w:numId w:val="1001"/>
        </w:numPr>
      </w:pPr>
      <w:r>
        <w:t xml:space="preserve">Отменим последнее действие (C-/).</w:t>
      </w:r>
    </w:p>
    <w:p>
      <w:pPr>
        <w:pStyle w:val="FirstParagraph"/>
      </w:pPr>
      <w:r>
        <w:t xml:space="preserve">Научимся использовать команды по перемещению курсора.</w:t>
      </w:r>
    </w:p>
    <w:p>
      <w:pPr>
        <w:numPr>
          <w:ilvl w:val="0"/>
          <w:numId w:val="1002"/>
        </w:numPr>
      </w:pPr>
      <w:r>
        <w:t xml:space="preserve">Переместим курсор в начало строки (C-a).</w:t>
      </w:r>
    </w:p>
    <w:p>
      <w:pPr>
        <w:numPr>
          <w:ilvl w:val="0"/>
          <w:numId w:val="1002"/>
        </w:numPr>
      </w:pPr>
      <w:r>
        <w:t xml:space="preserve">Переместим курсор в конец строки (C-e).</w:t>
      </w:r>
    </w:p>
    <w:p>
      <w:pPr>
        <w:numPr>
          <w:ilvl w:val="0"/>
          <w:numId w:val="1002"/>
        </w:numPr>
      </w:pPr>
      <w:r>
        <w:t xml:space="preserve">Переместим курсор в начало буфера (M-&lt;).</w:t>
      </w:r>
    </w:p>
    <w:p>
      <w:pPr>
        <w:numPr>
          <w:ilvl w:val="0"/>
          <w:numId w:val="1002"/>
        </w:numPr>
      </w:pPr>
      <w:r>
        <w:t xml:space="preserve">Переместим курсор в конец буфера (M-&gt;).</w:t>
      </w:r>
    </w:p>
    <w:p>
      <w:pPr>
        <w:pStyle w:val="FirstParagraph"/>
      </w:pPr>
      <w:r>
        <w:t xml:space="preserve">Проведем некоторые операции над буферами, например выведем список активных на экран (рис. 4).</w:t>
      </w:r>
    </w:p>
    <w:p>
      <w:pPr>
        <w:pStyle w:val="CaptionedFigure"/>
      </w:pPr>
      <w:r>
        <w:drawing>
          <wp:inline>
            <wp:extent cx="3733800" cy="4152084"/>
            <wp:effectExtent b="0" l="0" r="0" t="0"/>
            <wp:docPr descr="Взаимодействие с буферами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Взаимодействие с буферами</w:t>
      </w:r>
    </w:p>
    <w:p>
      <w:pPr>
        <w:pStyle w:val="BodyText"/>
      </w:pPr>
      <w:r>
        <w:t xml:space="preserve">Разделим фрейм на 4 части (рис. 5).</w:t>
      </w:r>
    </w:p>
    <w:p>
      <w:pPr>
        <w:pStyle w:val="CaptionedFigure"/>
      </w:pPr>
      <w:r>
        <w:drawing>
          <wp:inline>
            <wp:extent cx="3733800" cy="4105199"/>
            <wp:effectExtent b="0" l="0" r="0" t="0"/>
            <wp:docPr descr="Разделение фрейма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05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Разделение фрейма</w:t>
      </w:r>
    </w:p>
    <w:p>
      <w:pPr>
        <w:pStyle w:val="BodyText"/>
      </w:pPr>
      <w:r>
        <w:t xml:space="preserve">Переключимся в режим поиска (C-s) и найдём несколько слов, присутствующих в тексте (рис. 6).</w:t>
      </w:r>
    </w:p>
    <w:p>
      <w:pPr>
        <w:pStyle w:val="CaptionedFigure"/>
      </w:pPr>
      <w:r>
        <w:drawing>
          <wp:inline>
            <wp:extent cx="3733800" cy="3375053"/>
            <wp:effectExtent b="0" l="0" r="0" t="0"/>
            <wp:docPr descr="Режим поиск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5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Режим поиска</w:t>
      </w:r>
    </w:p>
    <w:p>
      <w:pPr>
        <w:pStyle w:val="BodyText"/>
      </w:pPr>
      <w:r>
        <w:t xml:space="preserve">Испробуем другой режим поиска, нажав M-s o (рис. 7).</w:t>
      </w:r>
    </w:p>
    <w:p>
      <w:pPr>
        <w:pStyle w:val="CaptionedFigure"/>
      </w:pPr>
      <w:r>
        <w:drawing>
          <wp:inline>
            <wp:extent cx="3733800" cy="2216070"/>
            <wp:effectExtent b="0" l="0" r="0" t="0"/>
            <wp:docPr descr="Альтернативный режим поиска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Альтернативный режим поиска</w:t>
      </w:r>
    </w:p>
    <w:bookmarkEnd w:id="42"/>
    <w:bookmarkStart w:id="43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лабораторной работы я (в очередной раз) познакомился с операционной системой Linux. Получил практические навыки работы с редактором Emacs.</w:t>
      </w:r>
    </w:p>
    <w:bookmarkEnd w:id="43"/>
    <w:bookmarkStart w:id="4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44">
        <w:r>
          <w:rPr>
            <w:rStyle w:val="Hyperlink"/>
          </w:rPr>
          <w:t xml:space="preserve">Туис, курс Архитектура компьютера и операционные системы</w:t>
        </w:r>
      </w:hyperlink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hyperlink" Id="rId44" Target="https://esystem.rudn.ru/course/view.php?id=579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s://esystem.rudn.ru/course/view.php?id=579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№11</dc:title>
  <dc:creator>Комягин Андрей Николаевич</dc:creator>
  <dc:language>ru-RU</dc:language>
  <cp:keywords/>
  <dcterms:created xsi:type="dcterms:W3CDTF">2024-04-20T20:19:26Z</dcterms:created>
  <dcterms:modified xsi:type="dcterms:W3CDTF">2024-04-20T20:19:26Z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Текстовой редактор emacs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