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управление-сервиса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сервисами</w:t>
      </w:r>
    </w:p>
    <w:p>
      <w:pPr>
        <w:pStyle w:val="FirstParagraph"/>
      </w:pPr>
      <w:r>
        <w:t xml:space="preserve">Получим полномочия администратора, проверим статус службы Very Secure FTP, Установим службу Very Secure FTP (рис. 1).</w:t>
      </w:r>
    </w:p>
    <w:p>
      <w:pPr>
        <w:pStyle w:val="CaptionedFigure"/>
      </w:pPr>
      <w:r>
        <w:drawing>
          <wp:inline>
            <wp:extent cx="3733800" cy="1572534"/>
            <wp:effectExtent b="0" l="0" r="0" t="0"/>
            <wp:docPr descr="Установка службы Very Secure FTP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службы Very Secure FTP</w:t>
      </w:r>
    </w:p>
    <w:p>
      <w:pPr>
        <w:pStyle w:val="BodyText"/>
      </w:pPr>
      <w:r>
        <w:t xml:space="preserve">Запустим службу Very Secure FTP. Проверим статус службы Very Secure FTP (рис. 2).</w:t>
      </w:r>
    </w:p>
    <w:p>
      <w:pPr>
        <w:pStyle w:val="CaptionedFigure"/>
      </w:pPr>
      <w:r>
        <w:drawing>
          <wp:inline>
            <wp:extent cx="3733800" cy="1099999"/>
            <wp:effectExtent b="0" l="0" r="0" t="0"/>
            <wp:docPr descr="Статус Very Secure FTP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Статус Very Secure FTP</w:t>
      </w:r>
    </w:p>
    <w:p>
      <w:pPr>
        <w:pStyle w:val="BodyText"/>
      </w:pPr>
      <w:r>
        <w:t xml:space="preserve">Добавим службу Very Secure FTP в автозапуск при загрузке операционной системы. Удалим службу</w:t>
      </w:r>
      <w:r>
        <w:t xml:space="preserve"> </w:t>
      </w:r>
      <w:r>
        <w:t xml:space="preserve">из автозапуска (рис. 3).</w:t>
      </w:r>
    </w:p>
    <w:p>
      <w:pPr>
        <w:pStyle w:val="CaptionedFigure"/>
      </w:pPr>
      <w:r>
        <w:drawing>
          <wp:inline>
            <wp:extent cx="3733800" cy="2494479"/>
            <wp:effectExtent b="0" l="0" r="0" t="0"/>
            <wp:docPr descr="автозапуск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автозапуск</w:t>
      </w:r>
    </w:p>
    <w:p>
      <w:pPr>
        <w:pStyle w:val="BodyText"/>
      </w:pPr>
      <w:r>
        <w:t xml:space="preserve">Выведем на экран символические ссылки, ответственные за запуск различных сервисов, добавим службу Very Secure FTP в автозапуск и выведем на экран символические ссылки(рис. 4).</w:t>
      </w:r>
    </w:p>
    <w:p>
      <w:pPr>
        <w:pStyle w:val="CaptionedFigure"/>
      </w:pPr>
      <w:r>
        <w:drawing>
          <wp:inline>
            <wp:extent cx="3733800" cy="2140394"/>
            <wp:effectExtent b="0" l="0" r="0" t="0"/>
            <wp:docPr descr="символические ссылк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символические ссылки</w:t>
      </w:r>
    </w:p>
    <w:p>
      <w:pPr>
        <w:pStyle w:val="BodyText"/>
      </w:pPr>
      <w:r>
        <w:t xml:space="preserve">Выведем на экран список зависимостей юнита (рис. 5).</w:t>
      </w:r>
    </w:p>
    <w:p>
      <w:pPr>
        <w:pStyle w:val="CaptionedFigure"/>
      </w:pPr>
      <w:r>
        <w:drawing>
          <wp:inline>
            <wp:extent cx="3733800" cy="6716464"/>
            <wp:effectExtent b="0" l="0" r="0" t="0"/>
            <wp:docPr descr="Список зависимосте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Список зависимостей</w:t>
      </w:r>
    </w:p>
    <w:p>
      <w:pPr>
        <w:pStyle w:val="BodyText"/>
      </w:pPr>
      <w:r>
        <w:t xml:space="preserve">Выведем на экран список юнитов, которые зависят от данного юнита(рис. 6)</w:t>
      </w:r>
    </w:p>
    <w:p>
      <w:pPr>
        <w:pStyle w:val="CaptionedFigure"/>
      </w:pPr>
      <w:r>
        <w:drawing>
          <wp:inline>
            <wp:extent cx="3733800" cy="844109"/>
            <wp:effectExtent b="0" l="0" r="0" t="0"/>
            <wp:docPr descr="Список юнитов, зависящих от юни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юнитов, зависящих от юнита</w:t>
      </w:r>
    </w:p>
    <w:bookmarkEnd w:id="39"/>
    <w:bookmarkStart w:id="52" w:name="конфликты-юни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Конфликты юнитов</w:t>
      </w:r>
    </w:p>
    <w:p>
      <w:pPr>
        <w:pStyle w:val="FirstParagraph"/>
      </w:pPr>
      <w:r>
        <w:t xml:space="preserve">Некоторые юниты могут конфликтовать друг с другом и, соответственно, не могут работать одновременно</w:t>
      </w:r>
    </w:p>
    <w:p>
      <w:pPr>
        <w:pStyle w:val="BodyText"/>
      </w:pPr>
      <w:r>
        <w:t xml:space="preserve">Установим iptables (рис. 7)</w:t>
      </w:r>
    </w:p>
    <w:p>
      <w:pPr>
        <w:pStyle w:val="CaptionedFigure"/>
      </w:pPr>
      <w:r>
        <w:drawing>
          <wp:inline>
            <wp:extent cx="3733800" cy="3237284"/>
            <wp:effectExtent b="0" l="0" r="0" t="0"/>
            <wp:docPr descr="установка iptables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iptables</w:t>
      </w:r>
    </w:p>
    <w:p>
      <w:pPr>
        <w:pStyle w:val="BodyText"/>
      </w:pPr>
      <w:r>
        <w:t xml:space="preserve">Проверим статус firewalld и iptables, попробуем запустить firewalld и iptables (рис. 8).</w:t>
      </w:r>
    </w:p>
    <w:p>
      <w:pPr>
        <w:pStyle w:val="CaptionedFigure"/>
      </w:pPr>
      <w:r>
        <w:drawing>
          <wp:inline>
            <wp:extent cx="3733800" cy="2963458"/>
            <wp:effectExtent b="0" l="0" r="0" t="0"/>
            <wp:docPr descr="запуск конфликтующих юнито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конфликтующих юнитов</w:t>
      </w:r>
    </w:p>
    <w:p>
      <w:pPr>
        <w:pStyle w:val="BodyText"/>
      </w:pPr>
      <w:r>
        <w:t xml:space="preserve">Конфликты юнитов(рис. 9)</w:t>
      </w:r>
    </w:p>
    <w:p>
      <w:pPr>
        <w:pStyle w:val="CaptionedFigure"/>
      </w:pPr>
      <w:r>
        <w:drawing>
          <wp:inline>
            <wp:extent cx="3733800" cy="3527858"/>
            <wp:effectExtent b="0" l="0" r="0" t="0"/>
            <wp:docPr descr="Конфликты юнитов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Конфликты юнитов</w:t>
      </w:r>
    </w:p>
    <w:p>
      <w:pPr>
        <w:numPr>
          <w:ilvl w:val="0"/>
          <w:numId w:val="1001"/>
        </w:numPr>
        <w:pStyle w:val="Compact"/>
      </w:pPr>
      <w:r>
        <w:t xml:space="preserve">Настройки конфликтов</w:t>
      </w:r>
      <w:r>
        <w:t xml:space="preserve"> </w:t>
      </w:r>
      <w:r>
        <w:rPr>
          <w:bCs/>
          <w:b/>
        </w:rPr>
        <w:t xml:space="preserve">firewalld.service</w:t>
      </w:r>
    </w:p>
    <w:p>
      <w:pPr>
        <w:numPr>
          <w:ilvl w:val="0"/>
          <w:numId w:val="1002"/>
        </w:numPr>
      </w:pPr>
      <w:r>
        <w:t xml:space="preserve">Conflicts=iptables.service ip6tables.service ebtables.service ipset.service nftables.service</w:t>
      </w:r>
    </w:p>
    <w:p>
      <w:pPr>
        <w:numPr>
          <w:ilvl w:val="0"/>
          <w:numId w:val="1002"/>
        </w:numPr>
      </w:pPr>
      <w:r>
        <w:t xml:space="preserve">Это означает, что firewalld не может работать одновременно с iptables и другими упомянутыми сервисами. Если firewalld запущен, то все перечисленные сервисы будут остановлены.</w:t>
      </w:r>
    </w:p>
    <w:p>
      <w:pPr>
        <w:numPr>
          <w:ilvl w:val="0"/>
          <w:numId w:val="1003"/>
        </w:numPr>
        <w:pStyle w:val="Compact"/>
      </w:pPr>
      <w:r>
        <w:t xml:space="preserve">Настройки конфликтов</w:t>
      </w:r>
      <w:r>
        <w:t xml:space="preserve"> </w:t>
      </w:r>
      <w:r>
        <w:rPr>
          <w:bCs/>
          <w:b/>
        </w:rPr>
        <w:t xml:space="preserve">/iptables.service</w:t>
      </w:r>
    </w:p>
    <w:p>
      <w:pPr>
        <w:numPr>
          <w:ilvl w:val="0"/>
          <w:numId w:val="1004"/>
        </w:numPr>
        <w:pStyle w:val="Compact"/>
      </w:pPr>
      <w:r>
        <w:t xml:space="preserve">Отсутствие явных конфликтов в этом файле, но подразумевается, что он будет конфликтовать с firewalld, поскольку оба сервиса пытаются управлять правилами межсетевого экрана.</w:t>
      </w:r>
    </w:p>
    <w:p>
      <w:pPr>
        <w:pStyle w:val="FirstParagraph"/>
      </w:pPr>
      <w:r>
        <w:t xml:space="preserve">Выгрузим службу iptables, заблокируем запуск iptables, попробуем запустить iptables. Попробуем добавить iptables в автозапуск(рис. 10)</w:t>
      </w:r>
    </w:p>
    <w:p>
      <w:pPr>
        <w:pStyle w:val="CaptionedFigure"/>
      </w:pPr>
      <w:r>
        <w:drawing>
          <wp:inline>
            <wp:extent cx="3733800" cy="1074960"/>
            <wp:effectExtent b="0" l="0" r="0" t="0"/>
            <wp:docPr descr="блокировка iptables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блокировка iptables</w:t>
      </w:r>
    </w:p>
    <w:bookmarkEnd w:id="52"/>
    <w:bookmarkStart w:id="59" w:name="изолируемые-цел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Изолируемые цели</w:t>
      </w:r>
    </w:p>
    <w:p>
      <w:pPr>
        <w:pStyle w:val="FirstParagraph"/>
      </w:pPr>
      <w:r>
        <w:t xml:space="preserve">Перейдем в каталог systemd и найдите список всех целей, которые можно изолировать(рис. 11)</w:t>
      </w:r>
    </w:p>
    <w:p>
      <w:pPr>
        <w:pStyle w:val="CaptionedFigure"/>
      </w:pPr>
      <w:r>
        <w:drawing>
          <wp:inline>
            <wp:extent cx="3733800" cy="2670974"/>
            <wp:effectExtent b="0" l="0" r="0" t="0"/>
            <wp:docPr descr="Изолируемые цели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Изолируемые цели</w:t>
      </w:r>
    </w:p>
    <w:p>
      <w:pPr>
        <w:pStyle w:val="BodyText"/>
      </w:pPr>
      <w:r>
        <w:t xml:space="preserve">Переключим операционную систему в режим восстановления(рис. 12)</w:t>
      </w:r>
    </w:p>
    <w:p>
      <w:pPr>
        <w:pStyle w:val="CaptionedFigure"/>
      </w:pPr>
      <w:r>
        <w:drawing>
          <wp:inline>
            <wp:extent cx="3696020" cy="268941"/>
            <wp:effectExtent b="0" l="0" r="0" t="0"/>
            <wp:docPr descr="режим восстановлени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восстановления</w:t>
      </w:r>
    </w:p>
    <w:bookmarkEnd w:id="59"/>
    <w:bookmarkStart w:id="66" w:name="цель-по-умолчанию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Цель по умолчанию</w:t>
      </w:r>
    </w:p>
    <w:p>
      <w:pPr>
        <w:pStyle w:val="FirstParagraph"/>
      </w:pPr>
      <w:r>
        <w:t xml:space="preserve">Выведем на экран цель, установленную по умолчанию. (рис. 13)</w:t>
      </w:r>
    </w:p>
    <w:p>
      <w:pPr>
        <w:pStyle w:val="CaptionedFigure"/>
      </w:pPr>
      <w:r>
        <w:drawing>
          <wp:inline>
            <wp:extent cx="3733800" cy="1230987"/>
            <wp:effectExtent b="0" l="0" r="0" t="0"/>
            <wp:docPr descr="цель по умолчанию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цель по умолчанию</w:t>
      </w:r>
    </w:p>
    <w:p>
      <w:pPr>
        <w:pStyle w:val="BodyText"/>
      </w:pPr>
      <w:r>
        <w:t xml:space="preserve">Перегрузим систему командой reboot. Вновь перегрузим систему командой reboot. Убедимся, что система загрузилась в графическом режиме(рис. 14)</w:t>
      </w:r>
    </w:p>
    <w:p>
      <w:pPr>
        <w:pStyle w:val="CaptionedFigure"/>
      </w:pPr>
      <w:r>
        <w:drawing>
          <wp:inline>
            <wp:extent cx="3733800" cy="1222487"/>
            <wp:effectExtent b="0" l="0" r="0" t="0"/>
            <wp:docPr descr="режимы системы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режимы системы</w:t>
      </w:r>
    </w:p>
    <w:bookmarkEnd w:id="66"/>
    <w:bookmarkEnd w:id="67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Что такое юнит (unit)? Приведите примеры.</w:t>
      </w:r>
    </w:p>
    <w:p>
      <w:pPr>
        <w:numPr>
          <w:ilvl w:val="0"/>
          <w:numId w:val="1000"/>
        </w:numPr>
      </w:pPr>
      <w:r>
        <w:t xml:space="preserve">Юнит в контексте systemd — это абстракция, представляющая собой объект, который управляется системой и может быть запущен или остановлен. Существует несколько типов юнитов, включая:</w:t>
      </w:r>
    </w:p>
    <w:p>
      <w:pPr>
        <w:numPr>
          <w:ilvl w:val="1"/>
          <w:numId w:val="1006"/>
        </w:numPr>
      </w:pPr>
      <w:r>
        <w:t xml:space="preserve">Сервисные юниты (service): представляют собой службы, которые выполняют определенные задачи (например, httpd.service для Apache).</w:t>
      </w:r>
    </w:p>
    <w:p>
      <w:pPr>
        <w:numPr>
          <w:ilvl w:val="1"/>
          <w:numId w:val="1006"/>
        </w:numPr>
      </w:pPr>
      <w:r>
        <w:t xml:space="preserve">Целевые юниты (target): группы других юнитов, которые могут быть активированы вместе (например, multi-user.target).</w:t>
      </w:r>
    </w:p>
    <w:p>
      <w:pPr>
        <w:numPr>
          <w:ilvl w:val="1"/>
          <w:numId w:val="1006"/>
        </w:numPr>
      </w:pPr>
      <w:r>
        <w:t xml:space="preserve">Монтажные юниты (mount): представляют собой точки монтирования файловых систем.</w:t>
      </w:r>
    </w:p>
    <w:p>
      <w:pPr>
        <w:numPr>
          <w:ilvl w:val="1"/>
          <w:numId w:val="1006"/>
        </w:numPr>
      </w:pPr>
      <w:r>
        <w:t xml:space="preserve">Сокетные юниты (socket): управляют сокетами для межпроцессного взаимодействия.</w:t>
      </w:r>
    </w:p>
    <w:p>
      <w:pPr>
        <w:numPr>
          <w:ilvl w:val="0"/>
          <w:numId w:val="1005"/>
        </w:numPr>
      </w:pPr>
      <w:r>
        <w:t xml:space="preserve">Какая команда позволяет вам убедиться, что цель больше не входит в список автоматического запуска при загрузке системы?</w:t>
      </w:r>
    </w:p>
    <w:p>
      <w:pPr>
        <w:numPr>
          <w:ilvl w:val="0"/>
          <w:numId w:val="1000"/>
        </w:numPr>
      </w:pPr>
      <w:r>
        <w:t xml:space="preserve">Для этого используется команда: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sudo systemctl disable</w:t>
      </w:r>
      <w:r>
        <w:rPr>
          <w:bCs/>
          <w:b/>
        </w:rPr>
        <w:t xml:space="preserve"> </w:t>
      </w:r>
    </w:p>
    <w:p>
      <w:pPr>
        <w:numPr>
          <w:ilvl w:val="0"/>
          <w:numId w:val="1005"/>
        </w:numPr>
      </w:pPr>
      <w:r>
        <w:t xml:space="preserve">Какую команду вы должны использовать для отображения всех сервисных юнитов, которые в настоящее время загружены?</w:t>
      </w:r>
    </w:p>
    <w:p>
      <w:pPr>
        <w:numPr>
          <w:ilvl w:val="0"/>
          <w:numId w:val="1000"/>
        </w:numPr>
      </w:pPr>
      <w:r>
        <w:t xml:space="preserve">Для отображения всех загруженных сервисных юнитов используйте команду: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systemctl list-units –type=service</w:t>
      </w:r>
    </w:p>
    <w:p>
      <w:pPr>
        <w:numPr>
          <w:ilvl w:val="0"/>
          <w:numId w:val="1005"/>
        </w:numPr>
      </w:pPr>
      <w:r>
        <w:t xml:space="preserve">Как создать потребность (wants) в сервисе?</w:t>
      </w:r>
    </w:p>
    <w:p>
      <w:pPr>
        <w:numPr>
          <w:ilvl w:val="0"/>
          <w:numId w:val="1000"/>
        </w:numPr>
      </w:pPr>
      <w:r>
        <w:t xml:space="preserve">Для создания зависимости типа</w:t>
      </w:r>
      <w:r>
        <w:t xml:space="preserve"> </w:t>
      </w:r>
      <w:r>
        <w:t xml:space="preserve">“</w:t>
      </w:r>
      <w:r>
        <w:t xml:space="preserve">wants</w:t>
      </w:r>
      <w:r>
        <w:t xml:space="preserve">”</w:t>
      </w:r>
      <w:r>
        <w:t xml:space="preserve"> </w:t>
      </w:r>
      <w:r>
        <w:t xml:space="preserve">можно использовать команду: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sudo systemctl add-wants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</w:p>
    <w:p>
      <w:pPr>
        <w:numPr>
          <w:ilvl w:val="0"/>
          <w:numId w:val="1005"/>
        </w:numPr>
      </w:pPr>
      <w:r>
        <w:t xml:space="preserve">Как переключить текущее состояние на цель восстановления (rescue target)?</w:t>
      </w:r>
    </w:p>
    <w:p>
      <w:pPr>
        <w:numPr>
          <w:ilvl w:val="0"/>
          <w:numId w:val="1000"/>
        </w:numPr>
      </w:pPr>
      <w:r>
        <w:t xml:space="preserve">Для переключения на цель восстановления используйте команду: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sudo systemctl isolate rescue.target</w:t>
      </w:r>
    </w:p>
    <w:p>
      <w:pPr>
        <w:numPr>
          <w:ilvl w:val="0"/>
          <w:numId w:val="1005"/>
        </w:numPr>
      </w:pPr>
      <w:r>
        <w:t xml:space="preserve">Поясните причину получения сообщения о том, что цель не может быть изолирована.</w:t>
      </w:r>
    </w:p>
    <w:p>
      <w:pPr>
        <w:numPr>
          <w:ilvl w:val="0"/>
          <w:numId w:val="1000"/>
        </w:numPr>
      </w:pPr>
      <w:r>
        <w:t xml:space="preserve">Сообщение о том, что цель не может быть изолирована, может возникнуть, если цель имеет активные зависимости или другие юниты, которые не могут быть остановлены без нарушения работы системы. Это может происходить из-за активных служб или процессов, которые требуют других юнитов.</w:t>
      </w:r>
    </w:p>
    <w:bookmarkStart w:id="68" w:name="X3e1b7362ea022101cdf6be83ec0c1df6ad40b5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7. 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</w:p>
    <w:p>
      <w:pPr>
        <w:pStyle w:val="FirstParagraph"/>
      </w:pPr>
      <w:r>
        <w:t xml:space="preserve">Для отображения зависимостей используйте команду:</w:t>
      </w:r>
    </w:p>
    <w:p>
      <w:pPr>
        <w:pStyle w:val="SourceCode"/>
      </w:pPr>
      <w:r>
        <w:rPr>
          <w:rStyle w:val="VerbatimChar"/>
        </w:rPr>
        <w:t xml:space="preserve">  **systemctl list-dependencies &lt;имя_службы&gt;**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навыки управления системными службами операционной системы посредством systemd.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1">
        <w:r>
          <w:rPr>
            <w:rStyle w:val="Hyperlink"/>
          </w:rPr>
          <w:t xml:space="preserve">Туис, курс Администрирование операционных систем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1" Target="https://esystem.rudn.ru/course/view.php?id=5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course/view.php?id=5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Комягин Андрей Николаевич</dc:creator>
  <dc:language>ru-RU</dc:language>
  <cp:keywords/>
  <dcterms:created xsi:type="dcterms:W3CDTF">2024-10-05T18:24:49Z</dcterms:created>
  <dcterms:modified xsi:type="dcterms:W3CDTF">2024-10-05T18:24:49Z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Управление системными службами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