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контекстом безопасности и политиками SELinux.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6" w:name="управление-режимами-selinux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режимами SELinux</w:t>
      </w:r>
    </w:p>
    <w:p>
      <w:pPr>
        <w:pStyle w:val="FirstParagraph"/>
      </w:pPr>
      <w:r>
        <w:t xml:space="preserve">Просмотрим текущую информацию о состоянии SELinux. Посмотрим, в каком режиме работает SELinux, изменим режим работы SELinux на разрешающий. (рис. 1).</w:t>
      </w:r>
    </w:p>
    <w:p>
      <w:pPr>
        <w:pStyle w:val="CaptionedFigure"/>
      </w:pPr>
      <w:r>
        <w:drawing>
          <wp:inline>
            <wp:extent cx="3733800" cy="3723485"/>
            <wp:effectExtent b="0" l="0" r="0" t="0"/>
            <wp:docPr descr="Состояние и режим работы SELinux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Состояние и режим работы SELinux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SELinux status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enabled: SELinux включен и работает.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SELinuxfs mount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Указывает, где в файловой системе смонтирована файловая система SELinux (/sys/fs/selinux).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SELinux root directory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Путь к директории, где хранятся конфигурационные файлы SELinux (/etc/selinux).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Loaded policy name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targeted: Загружена политика</w:t>
      </w:r>
      <w:r>
        <w:t xml:space="preserve"> </w:t>
      </w:r>
      <w:r>
        <w:t xml:space="preserve">“</w:t>
      </w:r>
      <w:r>
        <w:t xml:space="preserve">targeted</w:t>
      </w:r>
      <w:r>
        <w:t xml:space="preserve">”</w:t>
      </w:r>
      <w:r>
        <w:t xml:space="preserve">, которая фокусируется на защите определённых процессов.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Current mode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enforcing: SELinux работает в режиме принудительного контроля, что означает, что он будет блокировать действия, которые нарушают политику безопасности.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Mode from config file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Показывает, что режим, указанный в конфигурационном файле, также</w:t>
      </w:r>
      <w:r>
        <w:t xml:space="preserve"> </w:t>
      </w:r>
      <w:r>
        <w:t xml:space="preserve">“</w:t>
      </w:r>
      <w:r>
        <w:t xml:space="preserve">enforcing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Policy MLS status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enabled: Указывает на то, что поддержка многоуровневой безопасности (MLS) включена.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Policy deny_unknown status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Указывает, разрешено ли блокирование неизвестных объектов.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Memory protection checking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Указывает на проверку защиты памяти.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Max kernel policy version</w:t>
      </w:r>
      <w:r>
        <w:t xml:space="preserve">:</w:t>
      </w:r>
    </w:p>
    <w:p>
      <w:pPr>
        <w:numPr>
          <w:ilvl w:val="0"/>
          <w:numId w:val="1011"/>
        </w:numPr>
        <w:pStyle w:val="Compact"/>
      </w:pPr>
      <w:r>
        <w:t xml:space="preserve">Указывает максимальную версию политики ядра.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Process contexts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Отображает контексты процессов, показывая текущие контексты безопасности для различных процессов.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File contexts</w:t>
      </w:r>
      <w:r>
        <w:t xml:space="preserve">:</w:t>
      </w:r>
    </w:p>
    <w:p>
      <w:pPr>
        <w:numPr>
          <w:ilvl w:val="0"/>
          <w:numId w:val="1015"/>
        </w:numPr>
        <w:pStyle w:val="Compact"/>
      </w:pPr>
      <w:r>
        <w:t xml:space="preserve">Показаны контексты безопасности для различных файлов.</w:t>
      </w:r>
    </w:p>
    <w:p>
      <w:pPr>
        <w:pStyle w:val="FirstParagraph"/>
      </w:pPr>
      <w:r>
        <w:t xml:space="preserve">В файле /etc/sysconfig/selinux с помощью редактора установим</w:t>
      </w:r>
      <w:r>
        <w:t xml:space="preserve"> </w:t>
      </w:r>
      <w:r>
        <w:rPr>
          <w:bCs/>
          <w:b/>
        </w:rPr>
        <w:t xml:space="preserve">SELINUX=disabled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2784792"/>
            <wp:effectExtent b="0" l="0" r="0" t="0"/>
            <wp:docPr descr="SELINUX=disabled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SELINUX=disabled</w:t>
      </w:r>
    </w:p>
    <w:p>
      <w:pPr>
        <w:pStyle w:val="BodyText"/>
      </w:pPr>
      <w:r>
        <w:t xml:space="preserve">Посмотрим статус SELinux. Попробуем переключить режим работы SELinux. Мы не можем переключаться между отключённым и принудительным режимом без перезагрузки системы. (рис. 3).</w:t>
      </w:r>
    </w:p>
    <w:p>
      <w:pPr>
        <w:pStyle w:val="CaptionedFigure"/>
      </w:pPr>
      <w:r>
        <w:drawing>
          <wp:inline>
            <wp:extent cx="3042877" cy="1406178"/>
            <wp:effectExtent b="0" l="0" r="0" t="0"/>
            <wp:docPr descr="Переключение режимов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77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Переключение режимов</w:t>
      </w:r>
    </w:p>
    <w:p>
      <w:pPr>
        <w:pStyle w:val="BodyText"/>
      </w:pPr>
      <w:r>
        <w:t xml:space="preserve">Откроем файл /etc/sysconfig/selinux с помощью редактора и установим:</w:t>
      </w:r>
      <w:r>
        <w:t xml:space="preserve"> </w:t>
      </w:r>
      <w:r>
        <w:rPr>
          <w:bCs/>
          <w:b/>
        </w:rPr>
        <w:t xml:space="preserve">SELINUX=enforcing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3606206"/>
            <wp:effectExtent b="0" l="0" r="0" t="0"/>
            <wp:docPr descr="SELINUX=enforcing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SELINUX=enforcing</w:t>
      </w:r>
    </w:p>
    <w:p>
      <w:pPr>
        <w:pStyle w:val="BodyText"/>
      </w:pPr>
      <w:r>
        <w:t xml:space="preserve">После перезагрузки просмотрим текущую информацию о состоянии SELinux (рис. 5).</w:t>
      </w:r>
    </w:p>
    <w:p>
      <w:pPr>
        <w:pStyle w:val="CaptionedFigure"/>
      </w:pPr>
      <w:r>
        <w:drawing>
          <wp:inline>
            <wp:extent cx="3733800" cy="4041742"/>
            <wp:effectExtent b="0" l="0" r="0" t="0"/>
            <wp:docPr descr="информация о состояни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информация о состоянии</w:t>
      </w:r>
    </w:p>
    <w:bookmarkEnd w:id="36"/>
    <w:bookmarkStart w:id="43" w:name="X1d430857f8b3024b780fc8e0e15363750d0d14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Использование restorecon для восстановления контекста безопасности</w:t>
      </w:r>
    </w:p>
    <w:p>
      <w:pPr>
        <w:pStyle w:val="FirstParagraph"/>
      </w:pPr>
      <w:r>
        <w:t xml:space="preserve">Посмотрим контекст безопасности файла /etc/hosts. Мы увидим, что у файла есть метка контекста net_conf_t.</w:t>
      </w:r>
    </w:p>
    <w:p>
      <w:pPr>
        <w:pStyle w:val="BodyText"/>
      </w:pPr>
      <w:r>
        <w:t xml:space="preserve">Скопируем файл /etc/hosts в домашний каталог. Проверим контекст файла ~/hosts: Поскольку копирование считается созданием нового файла, то параметр контекста в файле ~/hosts, расположенном в домашнем каталоге, станет admin_home_t.</w:t>
      </w:r>
    </w:p>
    <w:p>
      <w:pPr>
        <w:pStyle w:val="BodyText"/>
      </w:pPr>
      <w:r>
        <w:t xml:space="preserve">Попытаемся перезаписать существующий файл hosts из домашнего каталога в каталог /etc:</w:t>
      </w:r>
      <w:r>
        <w:t xml:space="preserve"> </w:t>
      </w:r>
      <w:r>
        <w:t xml:space="preserve">mv ~/hosts /etc</w:t>
      </w:r>
    </w:p>
    <w:p>
      <w:pPr>
        <w:pStyle w:val="BodyText"/>
      </w:pPr>
      <w:r>
        <w:t xml:space="preserve">Убедиимя, что тип контекста по-прежнему установлен на admin_home_t:</w:t>
      </w:r>
    </w:p>
    <w:p>
      <w:pPr>
        <w:pStyle w:val="BodyText"/>
      </w:pPr>
      <w:r>
        <w:t xml:space="preserve">Исправим контекст безопасности и убедимся, что тип контекста изменился:</w:t>
      </w:r>
    </w:p>
    <w:p>
      <w:pPr>
        <w:pStyle w:val="BodyText"/>
      </w:pPr>
      <w:r>
        <w:t xml:space="preserve">Для массового исправления контекста безопасности на файловой системе введём</w:t>
      </w:r>
      <w:r>
        <w:t xml:space="preserve"> </w:t>
      </w:r>
      <w:r>
        <w:rPr>
          <w:bCs/>
          <w:b/>
        </w:rPr>
        <w:t xml:space="preserve">touch /.autorelabel</w:t>
      </w:r>
      <w:r>
        <w:t xml:space="preserve">(рис. 6)</w:t>
      </w:r>
    </w:p>
    <w:p>
      <w:pPr>
        <w:pStyle w:val="CaptionedFigure"/>
      </w:pPr>
      <w:r>
        <w:drawing>
          <wp:inline>
            <wp:extent cx="3733800" cy="2147253"/>
            <wp:effectExtent b="0" l="0" r="0" t="0"/>
            <wp:docPr descr="контекст безопасност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контекст безопасности</w:t>
      </w:r>
    </w:p>
    <w:p>
      <w:pPr>
        <w:pStyle w:val="BodyText"/>
      </w:pPr>
      <w:r>
        <w:t xml:space="preserve">Перезагрузим систему. Файловая система автоматически перемаркирована(рис. 7)</w:t>
      </w:r>
    </w:p>
    <w:p>
      <w:pPr>
        <w:pStyle w:val="CaptionedFigure"/>
      </w:pPr>
      <w:r>
        <w:drawing>
          <wp:inline>
            <wp:extent cx="3733800" cy="583316"/>
            <wp:effectExtent b="0" l="0" r="0" t="0"/>
            <wp:docPr descr="перемаркировк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перемаркировка</w:t>
      </w:r>
    </w:p>
    <w:bookmarkEnd w:id="43"/>
    <w:bookmarkStart w:id="62" w:name="X0221cab559570e4d0396244b3edbe842bba907b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контекста безопасности для нестандартного расположения файлов веб-сервера</w:t>
      </w:r>
    </w:p>
    <w:p>
      <w:pPr>
        <w:pStyle w:val="FirstParagraph"/>
      </w:pPr>
      <w:r>
        <w:t xml:space="preserve">Установим необходимое программное обеспечение (рис. 8).</w:t>
      </w:r>
    </w:p>
    <w:p>
      <w:pPr>
        <w:pStyle w:val="CaptionedFigure"/>
      </w:pPr>
      <w:r>
        <w:drawing>
          <wp:inline>
            <wp:extent cx="3733800" cy="3097971"/>
            <wp:effectExtent b="0" l="0" r="0" t="0"/>
            <wp:docPr descr="установка по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по</w:t>
      </w:r>
    </w:p>
    <w:p>
      <w:pPr>
        <w:pStyle w:val="BodyText"/>
      </w:pPr>
      <w:r>
        <w:t xml:space="preserve">Создадим новое хранилище для файлов web-сервера. Создадим файл index.html в каталоге с контентом веб-сервера и поместим в файл</w:t>
      </w:r>
      <w:r>
        <w:t xml:space="preserve"> </w:t>
      </w:r>
      <w:r>
        <w:rPr>
          <w:bCs/>
          <w:b/>
        </w:rPr>
        <w:t xml:space="preserve">Welcome to my web-server</w:t>
      </w:r>
      <w:r>
        <w:t xml:space="preserve">(рис. 9)</w:t>
      </w:r>
    </w:p>
    <w:p>
      <w:pPr>
        <w:pStyle w:val="CaptionedFigure"/>
      </w:pPr>
      <w:r>
        <w:drawing>
          <wp:inline>
            <wp:extent cx="3733800" cy="1055349"/>
            <wp:effectExtent b="0" l="0" r="0" t="0"/>
            <wp:docPr descr="web-сервер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web-сервер</w:t>
      </w:r>
    </w:p>
    <w:p>
      <w:pPr>
        <w:pStyle w:val="BodyText"/>
      </w:pPr>
      <w:r>
        <w:t xml:space="preserve">Отредактируем файл</w:t>
      </w:r>
      <w:r>
        <w:t xml:space="preserve"> </w:t>
      </w:r>
      <w:r>
        <w:rPr>
          <w:bCs/>
          <w:b/>
        </w:rPr>
        <w:t xml:space="preserve">/etc/httpd/conf/httpd.conf</w:t>
      </w:r>
      <w:r>
        <w:t xml:space="preserve">(рис. 10)</w:t>
      </w:r>
    </w:p>
    <w:p>
      <w:pPr>
        <w:pStyle w:val="CaptionedFigure"/>
      </w:pPr>
      <w:r>
        <w:drawing>
          <wp:inline>
            <wp:extent cx="3733800" cy="4730390"/>
            <wp:effectExtent b="0" l="0" r="0" t="0"/>
            <wp:docPr descr="редактирование /etc/httpd/conf/httpd.conf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0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/etc/httpd/conf/httpd.conf</w:t>
      </w:r>
    </w:p>
    <w:p>
      <w:pPr>
        <w:pStyle w:val="BodyText"/>
      </w:pPr>
      <w:r>
        <w:t xml:space="preserve">Запустим веб-сервер и службу httpd(рис. 11)</w:t>
      </w:r>
    </w:p>
    <w:p>
      <w:pPr>
        <w:pStyle w:val="CaptionedFigure"/>
      </w:pPr>
      <w:r>
        <w:drawing>
          <wp:inline>
            <wp:extent cx="3250346" cy="714615"/>
            <wp:effectExtent b="0" l="0" r="0" t="0"/>
            <wp:docPr descr="запуск сервера и службы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сервера и службы</w:t>
      </w:r>
    </w:p>
    <w:p>
      <w:pPr>
        <w:pStyle w:val="BodyText"/>
      </w:pPr>
      <w:r>
        <w:t xml:space="preserve">Применим новую метку контекста к /web. Восстановим контекст безопасности. (рис. 12)</w:t>
      </w:r>
    </w:p>
    <w:p>
      <w:pPr>
        <w:pStyle w:val="CaptionedFigure"/>
      </w:pPr>
      <w:r>
        <w:drawing>
          <wp:inline>
            <wp:extent cx="3733800" cy="725596"/>
            <wp:effectExtent b="0" l="0" r="0" t="0"/>
            <wp:docPr descr="новая метка контекста к веб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новая метка контекста к веб</w:t>
      </w:r>
    </w:p>
    <w:p>
      <w:pPr>
        <w:pStyle w:val="BodyText"/>
      </w:pPr>
      <w:r>
        <w:t xml:space="preserve">Обратимся к веб-серверу(рис. 13)</w:t>
      </w:r>
    </w:p>
    <w:p>
      <w:pPr>
        <w:pStyle w:val="CaptionedFigure"/>
      </w:pPr>
      <w:r>
        <w:drawing>
          <wp:inline>
            <wp:extent cx="3733800" cy="2715490"/>
            <wp:effectExtent b="0" l="0" r="0" t="0"/>
            <wp:docPr descr="веб-сервер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веб-сервер</w:t>
      </w:r>
    </w:p>
    <w:bookmarkEnd w:id="62"/>
    <w:bookmarkStart w:id="63" w:name="работа-с-переключателями-selinux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Работа с переключателями SELinux</w:t>
      </w:r>
    </w:p>
    <w:p>
      <w:pPr>
        <w:pStyle w:val="FirstParagraph"/>
      </w:pPr>
      <w:r>
        <w:t xml:space="preserve">Перегрузим систему командой reboot. Вновь перегрузим систему командой reboot. Убедимся, что система загрузилась в графическом режиме(рис. 14)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режимы системы</w:t>
            </w:r>
          </w:p>
        </w:tc>
      </w:tr>
    </w:tbl>
    <w:p>
      <w:pPr>
        <w:pStyle w:val="ImageCaption"/>
      </w:pPr>
      <w:r>
        <w:t xml:space="preserve">Рис. 14: режимы системы</w:t>
      </w:r>
    </w:p>
    <w:bookmarkEnd w:id="63"/>
    <w:bookmarkEnd w:id="64"/>
    <w:bookmarkStart w:id="65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получил навыки управления системными службами операционной системы посредством systemd.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7">
        <w:r>
          <w:rPr>
            <w:rStyle w:val="Hyperlink"/>
          </w:rPr>
          <w:t xml:space="preserve">Туис, курс Администрирование операционных систем</w:t>
        </w:r>
      </w:hyperlink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1"/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7" Target="https://esystem.rudn.ru/course/view.php?id=594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esystem.rudn.ru/course/view.php?id=59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Комягин Андрей Николаевич</dc:creator>
  <dc:language>ru-RU</dc:language>
  <cp:keywords/>
  <dcterms:created xsi:type="dcterms:W3CDTF">2024-11-02T19:28:46Z</dcterms:created>
  <dcterms:modified xsi:type="dcterms:W3CDTF">2024-11-02T19:28:46Z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Управление SELinux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